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C3" w:rsidRPr="008B72DB" w:rsidRDefault="00470CC3" w:rsidP="00752133">
      <w:pPr>
        <w:pStyle w:val="Heading5"/>
        <w:jc w:val="center"/>
        <w:rPr>
          <w:rFonts w:asciiTheme="majorBidi" w:hAnsiTheme="majorBidi" w:cstheme="majorBidi"/>
          <w:sz w:val="32"/>
          <w:szCs w:val="32"/>
        </w:rPr>
      </w:pPr>
      <w:r w:rsidRPr="008B72DB">
        <w:rPr>
          <w:rFonts w:asciiTheme="majorBidi" w:hAnsiTheme="majorBidi" w:cstheme="majorBidi"/>
          <w:sz w:val="32"/>
          <w:szCs w:val="32"/>
        </w:rPr>
        <w:t>Palestinian Central Bureau of Statistics (PCBS)</w:t>
      </w:r>
    </w:p>
    <w:p w:rsidR="00390C10" w:rsidRPr="008B72DB" w:rsidRDefault="00390C10" w:rsidP="00BA2999">
      <w:pPr>
        <w:pStyle w:val="Heading6"/>
        <w:jc w:val="center"/>
        <w:rPr>
          <w:rFonts w:asciiTheme="majorBidi" w:hAnsiTheme="majorBidi" w:cstheme="majorBidi"/>
          <w:sz w:val="32"/>
          <w:szCs w:val="32"/>
        </w:rPr>
      </w:pPr>
      <w:r w:rsidRPr="008B72DB">
        <w:rPr>
          <w:rFonts w:asciiTheme="majorBidi" w:hAnsiTheme="majorBidi" w:cstheme="majorBidi"/>
          <w:sz w:val="32"/>
          <w:szCs w:val="32"/>
        </w:rPr>
        <w:t xml:space="preserve">On the </w:t>
      </w:r>
      <w:r w:rsidR="007D7BCC" w:rsidRPr="008B72DB">
        <w:rPr>
          <w:rFonts w:asciiTheme="majorBidi" w:hAnsiTheme="majorBidi" w:cstheme="majorBidi"/>
          <w:sz w:val="32"/>
          <w:szCs w:val="32"/>
        </w:rPr>
        <w:t xml:space="preserve">Occasion </w:t>
      </w:r>
      <w:r w:rsidRPr="008B72DB">
        <w:rPr>
          <w:rFonts w:asciiTheme="majorBidi" w:hAnsiTheme="majorBidi" w:cstheme="majorBidi"/>
          <w:sz w:val="32"/>
          <w:szCs w:val="32"/>
        </w:rPr>
        <w:t xml:space="preserve">of </w:t>
      </w:r>
      <w:r w:rsidR="00F26648" w:rsidRPr="008B72DB">
        <w:rPr>
          <w:rFonts w:asciiTheme="majorBidi" w:hAnsiTheme="majorBidi" w:cstheme="majorBidi"/>
          <w:sz w:val="32"/>
          <w:szCs w:val="32"/>
        </w:rPr>
        <w:t>the International Day of Older Persons</w:t>
      </w:r>
      <w:r w:rsidRPr="008B72DB">
        <w:rPr>
          <w:rFonts w:asciiTheme="majorBidi" w:hAnsiTheme="majorBidi" w:cstheme="majorBidi"/>
          <w:sz w:val="32"/>
          <w:szCs w:val="32"/>
        </w:rPr>
        <w:t xml:space="preserve"> </w:t>
      </w:r>
      <w:r w:rsidR="00BF69B7" w:rsidRPr="008B72DB">
        <w:rPr>
          <w:rFonts w:asciiTheme="majorBidi" w:hAnsiTheme="majorBidi" w:cstheme="majorBidi"/>
          <w:sz w:val="32"/>
          <w:szCs w:val="32"/>
        </w:rPr>
        <w:t>0</w:t>
      </w:r>
      <w:r w:rsidRPr="008B72DB">
        <w:rPr>
          <w:rFonts w:asciiTheme="majorBidi" w:hAnsiTheme="majorBidi" w:cstheme="majorBidi"/>
          <w:sz w:val="32"/>
          <w:szCs w:val="32"/>
        </w:rPr>
        <w:t>1/10/</w:t>
      </w:r>
      <w:r w:rsidR="00BA2999" w:rsidRPr="008B72DB">
        <w:rPr>
          <w:rFonts w:asciiTheme="majorBidi" w:hAnsiTheme="majorBidi" w:cstheme="majorBidi"/>
          <w:sz w:val="32"/>
          <w:szCs w:val="32"/>
        </w:rPr>
        <w:t>2023</w:t>
      </w:r>
    </w:p>
    <w:p w:rsidR="00A93D5B" w:rsidRPr="008B72DB" w:rsidRDefault="00A93D5B" w:rsidP="00752133">
      <w:pPr>
        <w:bidi w:val="0"/>
        <w:rPr>
          <w:rFonts w:asciiTheme="majorBidi" w:hAnsiTheme="majorBidi" w:cstheme="majorBidi"/>
          <w:sz w:val="26"/>
          <w:szCs w:val="26"/>
        </w:rPr>
      </w:pPr>
    </w:p>
    <w:p w:rsidR="00A93D5B" w:rsidRPr="008B72DB" w:rsidRDefault="00A93D5B" w:rsidP="00A63899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>The world celebrates the International</w:t>
      </w:r>
      <w:r w:rsidR="0088382C" w:rsidRPr="008B72DB">
        <w:rPr>
          <w:rFonts w:asciiTheme="majorBidi" w:hAnsiTheme="majorBidi" w:cstheme="majorBidi"/>
          <w:sz w:val="26"/>
          <w:szCs w:val="26"/>
        </w:rPr>
        <w:t xml:space="preserve"> Day of Older Persons</w:t>
      </w:r>
      <w:r w:rsidR="00736D7C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Pr="008B72DB">
        <w:rPr>
          <w:rFonts w:asciiTheme="majorBidi" w:hAnsiTheme="majorBidi" w:cstheme="majorBidi"/>
          <w:sz w:val="26"/>
          <w:szCs w:val="26"/>
        </w:rPr>
        <w:t>on October 1</w:t>
      </w:r>
      <w:r w:rsidRPr="008B72DB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Pr="008B72DB">
        <w:rPr>
          <w:rFonts w:asciiTheme="majorBidi" w:hAnsiTheme="majorBidi" w:cstheme="majorBidi"/>
          <w:sz w:val="26"/>
          <w:szCs w:val="26"/>
        </w:rPr>
        <w:t xml:space="preserve"> of each year in </w:t>
      </w:r>
      <w:r w:rsidR="00736D7C" w:rsidRPr="008B72DB">
        <w:rPr>
          <w:rFonts w:asciiTheme="majorBidi" w:hAnsiTheme="majorBidi" w:cstheme="majorBidi"/>
          <w:sz w:val="26"/>
          <w:szCs w:val="26"/>
        </w:rPr>
        <w:t>recognition</w:t>
      </w:r>
      <w:r w:rsidR="00C360E7" w:rsidRPr="008B72DB">
        <w:rPr>
          <w:rFonts w:asciiTheme="majorBidi" w:hAnsiTheme="majorBidi" w:cstheme="majorBidi"/>
          <w:sz w:val="26"/>
          <w:szCs w:val="26"/>
        </w:rPr>
        <w:t xml:space="preserve"> of</w:t>
      </w:r>
      <w:r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="00C30D7B" w:rsidRPr="008B72DB">
        <w:rPr>
          <w:rFonts w:asciiTheme="majorBidi" w:hAnsiTheme="majorBidi" w:cstheme="majorBidi"/>
          <w:sz w:val="26"/>
          <w:szCs w:val="26"/>
        </w:rPr>
        <w:t>their efforts</w:t>
      </w:r>
      <w:r w:rsidR="00842DC9" w:rsidRPr="008B72DB">
        <w:rPr>
          <w:rFonts w:asciiTheme="majorBidi" w:hAnsiTheme="majorBidi" w:cstheme="majorBidi"/>
          <w:sz w:val="26"/>
          <w:szCs w:val="26"/>
        </w:rPr>
        <w:t xml:space="preserve"> and to highlight </w:t>
      </w:r>
      <w:r w:rsidR="00C30D7B" w:rsidRPr="008B72DB">
        <w:rPr>
          <w:rFonts w:asciiTheme="majorBidi" w:hAnsiTheme="majorBidi" w:cstheme="majorBidi"/>
          <w:sz w:val="26"/>
          <w:szCs w:val="26"/>
        </w:rPr>
        <w:t xml:space="preserve">the </w:t>
      </w:r>
      <w:r w:rsidR="00842DC9" w:rsidRPr="008B72DB">
        <w:rPr>
          <w:rFonts w:asciiTheme="majorBidi" w:hAnsiTheme="majorBidi" w:cstheme="majorBidi"/>
          <w:sz w:val="26"/>
          <w:szCs w:val="26"/>
        </w:rPr>
        <w:t>significant</w:t>
      </w:r>
      <w:r w:rsidR="00C30D7B" w:rsidRPr="008B72DB">
        <w:rPr>
          <w:rFonts w:asciiTheme="majorBidi" w:hAnsiTheme="majorBidi" w:cstheme="majorBidi"/>
          <w:sz w:val="26"/>
          <w:szCs w:val="26"/>
        </w:rPr>
        <w:t xml:space="preserve"> contributions </w:t>
      </w:r>
      <w:r w:rsidR="00007F89" w:rsidRPr="008B72DB">
        <w:rPr>
          <w:rFonts w:asciiTheme="majorBidi" w:hAnsiTheme="majorBidi" w:cstheme="majorBidi"/>
          <w:sz w:val="26"/>
          <w:szCs w:val="26"/>
        </w:rPr>
        <w:t xml:space="preserve">made by the </w:t>
      </w:r>
      <w:r w:rsidR="00F61636" w:rsidRPr="008B72DB">
        <w:rPr>
          <w:rFonts w:asciiTheme="majorBidi" w:hAnsiTheme="majorBidi" w:cstheme="majorBidi"/>
          <w:sz w:val="26"/>
          <w:szCs w:val="26"/>
        </w:rPr>
        <w:t>elderly</w:t>
      </w:r>
      <w:r w:rsidR="00C30D7B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="00387038" w:rsidRPr="008B72DB">
        <w:rPr>
          <w:rFonts w:asciiTheme="majorBidi" w:hAnsiTheme="majorBidi" w:cstheme="majorBidi"/>
          <w:sz w:val="26"/>
          <w:szCs w:val="26"/>
        </w:rPr>
        <w:t xml:space="preserve">for </w:t>
      </w:r>
      <w:r w:rsidR="00F61636" w:rsidRPr="008B72DB">
        <w:rPr>
          <w:rFonts w:asciiTheme="majorBidi" w:hAnsiTheme="majorBidi" w:cstheme="majorBidi"/>
          <w:sz w:val="26"/>
          <w:szCs w:val="26"/>
        </w:rPr>
        <w:t xml:space="preserve">the </w:t>
      </w:r>
      <w:r w:rsidR="00573883" w:rsidRPr="008B72DB">
        <w:rPr>
          <w:rFonts w:asciiTheme="majorBidi" w:hAnsiTheme="majorBidi" w:cstheme="majorBidi"/>
          <w:sz w:val="26"/>
          <w:szCs w:val="26"/>
        </w:rPr>
        <w:t>society</w:t>
      </w:r>
      <w:r w:rsidR="00365B34" w:rsidRPr="008B72DB">
        <w:rPr>
          <w:rFonts w:asciiTheme="majorBidi" w:hAnsiTheme="majorBidi" w:cstheme="majorBidi"/>
          <w:sz w:val="26"/>
          <w:szCs w:val="26"/>
        </w:rPr>
        <w:t xml:space="preserve">, </w:t>
      </w:r>
      <w:r w:rsidR="00387038" w:rsidRPr="008B72DB">
        <w:rPr>
          <w:rFonts w:asciiTheme="majorBidi" w:hAnsiTheme="majorBidi" w:cstheme="majorBidi"/>
          <w:sz w:val="26"/>
          <w:szCs w:val="26"/>
        </w:rPr>
        <w:t xml:space="preserve">in addition </w:t>
      </w:r>
      <w:r w:rsidR="00F61636" w:rsidRPr="008B72DB">
        <w:rPr>
          <w:rFonts w:asciiTheme="majorBidi" w:hAnsiTheme="majorBidi" w:cstheme="majorBidi"/>
          <w:sz w:val="26"/>
          <w:szCs w:val="26"/>
        </w:rPr>
        <w:t xml:space="preserve">to </w:t>
      </w:r>
      <w:r w:rsidR="00BF69B7" w:rsidRPr="008B72DB">
        <w:rPr>
          <w:rFonts w:asciiTheme="majorBidi" w:hAnsiTheme="majorBidi" w:cstheme="majorBidi"/>
          <w:sz w:val="26"/>
          <w:szCs w:val="26"/>
        </w:rPr>
        <w:t xml:space="preserve">raising </w:t>
      </w:r>
      <w:r w:rsidR="005D29AF" w:rsidRPr="008B72DB">
        <w:rPr>
          <w:rFonts w:asciiTheme="majorBidi" w:hAnsiTheme="majorBidi" w:cstheme="majorBidi"/>
          <w:sz w:val="26"/>
          <w:szCs w:val="26"/>
        </w:rPr>
        <w:t xml:space="preserve">awareness </w:t>
      </w:r>
      <w:r w:rsidR="00365B34" w:rsidRPr="008B72DB">
        <w:rPr>
          <w:rFonts w:asciiTheme="majorBidi" w:hAnsiTheme="majorBidi" w:cstheme="majorBidi"/>
          <w:sz w:val="26"/>
          <w:szCs w:val="26"/>
        </w:rPr>
        <w:t>of</w:t>
      </w:r>
      <w:r w:rsidR="008A3131" w:rsidRPr="008B72DB">
        <w:rPr>
          <w:rFonts w:asciiTheme="majorBidi" w:hAnsiTheme="majorBidi" w:cstheme="majorBidi"/>
          <w:sz w:val="26"/>
          <w:szCs w:val="26"/>
        </w:rPr>
        <w:t xml:space="preserve"> the problems, obstacles and challenges </w:t>
      </w:r>
      <w:r w:rsidR="00E929AC" w:rsidRPr="008B72DB">
        <w:rPr>
          <w:rFonts w:asciiTheme="majorBidi" w:hAnsiTheme="majorBidi" w:cstheme="majorBidi"/>
          <w:sz w:val="26"/>
          <w:szCs w:val="26"/>
        </w:rPr>
        <w:t xml:space="preserve">that the </w:t>
      </w:r>
      <w:r w:rsidR="008A3131" w:rsidRPr="008B72DB">
        <w:rPr>
          <w:rFonts w:asciiTheme="majorBidi" w:hAnsiTheme="majorBidi" w:cstheme="majorBidi"/>
          <w:sz w:val="26"/>
          <w:szCs w:val="26"/>
        </w:rPr>
        <w:t>elderly face.</w:t>
      </w:r>
    </w:p>
    <w:p w:rsidR="00EB27BD" w:rsidRPr="008B72DB" w:rsidRDefault="00EB27BD" w:rsidP="00EB27BD">
      <w:pPr>
        <w:pStyle w:val="Heading2"/>
        <w:shd w:val="clear" w:color="auto" w:fill="FFFFFF"/>
        <w:rPr>
          <w:rFonts w:asciiTheme="majorBidi" w:hAnsiTheme="majorBidi" w:cstheme="majorBidi"/>
          <w:color w:val="000000"/>
          <w:spacing w:val="-12"/>
          <w:sz w:val="26"/>
          <w:szCs w:val="26"/>
        </w:rPr>
      </w:pPr>
    </w:p>
    <w:p w:rsidR="00EB27BD" w:rsidRPr="008B72DB" w:rsidRDefault="00EB27BD" w:rsidP="00EB27BD">
      <w:pPr>
        <w:pStyle w:val="Heading2"/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8B72DB">
        <w:rPr>
          <w:rFonts w:asciiTheme="majorBidi" w:hAnsiTheme="majorBidi" w:cstheme="majorBidi"/>
          <w:sz w:val="28"/>
          <w:szCs w:val="28"/>
        </w:rPr>
        <w:t>Fulfilling the Promises of the Universal Declaration of Human Rights for Older Persons: Across Generations</w:t>
      </w:r>
    </w:p>
    <w:p w:rsidR="008B1083" w:rsidRPr="008B72DB" w:rsidRDefault="008B1083" w:rsidP="00752133">
      <w:pPr>
        <w:bidi w:val="0"/>
        <w:jc w:val="both"/>
        <w:rPr>
          <w:rFonts w:asciiTheme="majorBidi" w:hAnsiTheme="majorBidi" w:cstheme="majorBidi"/>
          <w:b/>
          <w:bCs/>
          <w:strike/>
          <w:sz w:val="26"/>
          <w:szCs w:val="26"/>
          <w:rtl/>
        </w:rPr>
      </w:pPr>
    </w:p>
    <w:p w:rsidR="00B90598" w:rsidRPr="008B72DB" w:rsidRDefault="002A6B72" w:rsidP="008B72D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737E63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% of the Population in </w:t>
      </w:r>
      <w:r w:rsidR="00B90598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Palestine </w:t>
      </w:r>
      <w:r w:rsidR="00737E63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aged 60 Years and </w:t>
      </w:r>
      <w:r w:rsidR="00744C4B" w:rsidRPr="008B72DB">
        <w:rPr>
          <w:rFonts w:asciiTheme="majorBidi" w:hAnsiTheme="majorBidi" w:cstheme="majorBidi"/>
          <w:b/>
          <w:bCs/>
          <w:sz w:val="28"/>
          <w:szCs w:val="28"/>
        </w:rPr>
        <w:t>above</w:t>
      </w:r>
    </w:p>
    <w:p w:rsidR="002A6B72" w:rsidRPr="008B72DB" w:rsidRDefault="00390C10" w:rsidP="00166CE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>The Palestinian society is considered a young society</w:t>
      </w:r>
      <w:r w:rsidR="009F2AF0" w:rsidRPr="008B72DB">
        <w:rPr>
          <w:rFonts w:asciiTheme="majorBidi" w:hAnsiTheme="majorBidi" w:cstheme="majorBidi"/>
          <w:sz w:val="26"/>
          <w:szCs w:val="26"/>
        </w:rPr>
        <w:t>,</w:t>
      </w:r>
      <w:r w:rsidRPr="008B72DB">
        <w:rPr>
          <w:rFonts w:asciiTheme="majorBidi" w:hAnsiTheme="majorBidi" w:cstheme="majorBidi"/>
          <w:sz w:val="26"/>
          <w:szCs w:val="26"/>
        </w:rPr>
        <w:t xml:space="preserve"> where the percentage of </w:t>
      </w:r>
      <w:r w:rsidR="00B6797B" w:rsidRPr="008B72DB">
        <w:rPr>
          <w:rFonts w:asciiTheme="majorBidi" w:hAnsiTheme="majorBidi" w:cstheme="majorBidi"/>
          <w:sz w:val="26"/>
          <w:szCs w:val="26"/>
        </w:rPr>
        <w:t xml:space="preserve">young people </w:t>
      </w:r>
      <w:r w:rsidR="00B34438" w:rsidRPr="008B72DB">
        <w:rPr>
          <w:rFonts w:asciiTheme="majorBidi" w:hAnsiTheme="majorBidi" w:cstheme="majorBidi"/>
          <w:sz w:val="26"/>
          <w:szCs w:val="26"/>
        </w:rPr>
        <w:t>is high</w:t>
      </w:r>
      <w:r w:rsidRPr="008B72DB">
        <w:rPr>
          <w:rFonts w:asciiTheme="majorBidi" w:hAnsiTheme="majorBidi" w:cstheme="majorBidi"/>
          <w:sz w:val="26"/>
          <w:szCs w:val="26"/>
        </w:rPr>
        <w:t xml:space="preserve"> and the percentage of the elderly is relatively </w:t>
      </w:r>
      <w:r w:rsidR="006F5229" w:rsidRPr="008B72DB">
        <w:rPr>
          <w:rFonts w:asciiTheme="majorBidi" w:hAnsiTheme="majorBidi" w:cstheme="majorBidi"/>
          <w:sz w:val="26"/>
          <w:szCs w:val="26"/>
        </w:rPr>
        <w:t>low</w:t>
      </w:r>
      <w:r w:rsidRPr="008B72DB">
        <w:rPr>
          <w:rFonts w:asciiTheme="majorBidi" w:hAnsiTheme="majorBidi" w:cstheme="majorBidi"/>
          <w:sz w:val="26"/>
          <w:szCs w:val="26"/>
        </w:rPr>
        <w:t>.</w:t>
      </w:r>
      <w:r w:rsidR="006122A3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Pr="008B72DB">
        <w:rPr>
          <w:rFonts w:asciiTheme="majorBidi" w:hAnsiTheme="majorBidi" w:cstheme="majorBidi"/>
          <w:sz w:val="26"/>
          <w:szCs w:val="26"/>
        </w:rPr>
        <w:t xml:space="preserve">In </w:t>
      </w:r>
      <w:r w:rsidR="000763A9" w:rsidRPr="008B72DB">
        <w:rPr>
          <w:rFonts w:asciiTheme="majorBidi" w:hAnsiTheme="majorBidi" w:cstheme="majorBidi"/>
          <w:sz w:val="26"/>
          <w:szCs w:val="26"/>
        </w:rPr>
        <w:t>mid</w:t>
      </w:r>
      <w:r w:rsidR="001B7C43" w:rsidRPr="008B72DB">
        <w:rPr>
          <w:rFonts w:asciiTheme="majorBidi" w:hAnsiTheme="majorBidi" w:cstheme="majorBidi"/>
          <w:sz w:val="26"/>
          <w:szCs w:val="26"/>
        </w:rPr>
        <w:t>-</w:t>
      </w:r>
      <w:r w:rsidR="000763A9" w:rsidRPr="008B72DB">
        <w:rPr>
          <w:rFonts w:asciiTheme="majorBidi" w:hAnsiTheme="majorBidi" w:cstheme="majorBidi"/>
          <w:sz w:val="26"/>
          <w:szCs w:val="26"/>
        </w:rPr>
        <w:t xml:space="preserve">year </w:t>
      </w:r>
      <w:r w:rsidR="00BA2999" w:rsidRPr="008B72DB">
        <w:rPr>
          <w:rFonts w:asciiTheme="majorBidi" w:hAnsiTheme="majorBidi" w:cstheme="majorBidi"/>
          <w:sz w:val="26"/>
          <w:szCs w:val="26"/>
        </w:rPr>
        <w:t>2023</w:t>
      </w:r>
      <w:r w:rsidRPr="008B72DB">
        <w:rPr>
          <w:rFonts w:asciiTheme="majorBidi" w:hAnsiTheme="majorBidi" w:cstheme="majorBidi"/>
          <w:sz w:val="26"/>
          <w:szCs w:val="26"/>
        </w:rPr>
        <w:t xml:space="preserve">, the </w:t>
      </w:r>
      <w:r w:rsidR="0077697F" w:rsidRPr="008B72DB">
        <w:rPr>
          <w:rFonts w:asciiTheme="majorBidi" w:hAnsiTheme="majorBidi" w:cstheme="majorBidi"/>
          <w:sz w:val="26"/>
          <w:szCs w:val="26"/>
        </w:rPr>
        <w:t>number</w:t>
      </w:r>
      <w:r w:rsidRPr="008B72DB">
        <w:rPr>
          <w:rFonts w:asciiTheme="majorBidi" w:hAnsiTheme="majorBidi" w:cstheme="majorBidi"/>
          <w:sz w:val="26"/>
          <w:szCs w:val="26"/>
        </w:rPr>
        <w:t xml:space="preserve"> of the elderly aged 60</w:t>
      </w:r>
      <w:r w:rsidR="00655028" w:rsidRPr="008B72DB">
        <w:rPr>
          <w:rFonts w:asciiTheme="majorBidi" w:hAnsiTheme="majorBidi" w:cstheme="majorBidi"/>
          <w:sz w:val="26"/>
          <w:szCs w:val="26"/>
        </w:rPr>
        <w:t xml:space="preserve"> and above</w:t>
      </w:r>
      <w:r w:rsidR="00161F1D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="00420CF2" w:rsidRPr="008B72DB">
        <w:rPr>
          <w:rFonts w:asciiTheme="majorBidi" w:hAnsiTheme="majorBidi" w:cstheme="majorBidi"/>
          <w:sz w:val="26"/>
          <w:szCs w:val="26"/>
        </w:rPr>
        <w:t>313</w:t>
      </w:r>
      <w:r w:rsidR="0077697F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="00420CF2" w:rsidRPr="008B72DB">
        <w:rPr>
          <w:rFonts w:asciiTheme="majorBidi" w:hAnsiTheme="majorBidi" w:cstheme="majorBidi"/>
          <w:sz w:val="26"/>
          <w:szCs w:val="26"/>
        </w:rPr>
        <w:t xml:space="preserve">thousand </w:t>
      </w:r>
      <w:r w:rsidR="0077697F" w:rsidRPr="008B72DB">
        <w:rPr>
          <w:rFonts w:asciiTheme="majorBidi" w:hAnsiTheme="majorBidi" w:cstheme="majorBidi"/>
          <w:sz w:val="26"/>
          <w:szCs w:val="26"/>
        </w:rPr>
        <w:t>person</w:t>
      </w:r>
      <w:r w:rsidR="00655028" w:rsidRPr="008B72DB">
        <w:rPr>
          <w:rFonts w:asciiTheme="majorBidi" w:hAnsiTheme="majorBidi" w:cstheme="majorBidi"/>
          <w:sz w:val="26"/>
          <w:szCs w:val="26"/>
        </w:rPr>
        <w:t>s</w:t>
      </w:r>
      <w:r w:rsidR="0077697F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Pr="008B72DB">
        <w:rPr>
          <w:rFonts w:asciiTheme="majorBidi" w:hAnsiTheme="majorBidi" w:cstheme="majorBidi"/>
          <w:sz w:val="26"/>
          <w:szCs w:val="26"/>
        </w:rPr>
        <w:t>in</w:t>
      </w:r>
      <w:r w:rsidR="002A6B72" w:rsidRPr="008B72DB">
        <w:rPr>
          <w:rFonts w:asciiTheme="majorBidi" w:hAnsiTheme="majorBidi" w:cstheme="majorBidi"/>
          <w:sz w:val="26"/>
          <w:szCs w:val="26"/>
        </w:rPr>
        <w:t xml:space="preserve"> Palestine representing about </w:t>
      </w:r>
      <w:r w:rsidR="00166CE2" w:rsidRPr="008B72DB">
        <w:rPr>
          <w:rFonts w:asciiTheme="majorBidi" w:hAnsiTheme="majorBidi" w:cstheme="majorBidi"/>
          <w:sz w:val="26"/>
          <w:szCs w:val="26"/>
          <w:rtl/>
        </w:rPr>
        <w:t>6</w:t>
      </w:r>
      <w:r w:rsidR="002A6B72" w:rsidRPr="008B72DB">
        <w:rPr>
          <w:rFonts w:asciiTheme="majorBidi" w:hAnsiTheme="majorBidi" w:cstheme="majorBidi"/>
          <w:sz w:val="26"/>
          <w:szCs w:val="26"/>
        </w:rPr>
        <w:t xml:space="preserve">% of the total population, at </w:t>
      </w:r>
      <w:r w:rsidR="00420CF2" w:rsidRPr="008B72DB">
        <w:rPr>
          <w:rFonts w:asciiTheme="majorBidi" w:hAnsiTheme="majorBidi" w:cstheme="majorBidi"/>
          <w:sz w:val="26"/>
          <w:szCs w:val="26"/>
        </w:rPr>
        <w:t>206 thousand</w:t>
      </w:r>
      <w:r w:rsidR="002A6B72" w:rsidRPr="008B72DB">
        <w:rPr>
          <w:rFonts w:asciiTheme="majorBidi" w:hAnsiTheme="majorBidi" w:cstheme="majorBidi"/>
          <w:sz w:val="26"/>
          <w:szCs w:val="26"/>
        </w:rPr>
        <w:t xml:space="preserve"> person</w:t>
      </w:r>
      <w:r w:rsidR="00DD4193" w:rsidRPr="008B72DB">
        <w:rPr>
          <w:rFonts w:asciiTheme="majorBidi" w:hAnsiTheme="majorBidi" w:cstheme="majorBidi"/>
          <w:sz w:val="26"/>
          <w:szCs w:val="26"/>
        </w:rPr>
        <w:t>s</w:t>
      </w:r>
      <w:r w:rsidR="002A6B72" w:rsidRPr="008B72DB">
        <w:rPr>
          <w:rFonts w:asciiTheme="majorBidi" w:hAnsiTheme="majorBidi" w:cstheme="majorBidi"/>
          <w:sz w:val="26"/>
          <w:szCs w:val="26"/>
        </w:rPr>
        <w:t xml:space="preserve"> constitute about 6% of the total population in the West Bank, and </w:t>
      </w:r>
      <w:r w:rsidR="00420CF2" w:rsidRPr="008B72DB">
        <w:rPr>
          <w:rFonts w:asciiTheme="majorBidi" w:hAnsiTheme="majorBidi" w:cstheme="majorBidi"/>
          <w:sz w:val="26"/>
          <w:szCs w:val="26"/>
        </w:rPr>
        <w:t>107 thousand</w:t>
      </w:r>
      <w:r w:rsidR="002A6B72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="009F5B26" w:rsidRPr="008B72DB">
        <w:rPr>
          <w:rFonts w:asciiTheme="majorBidi" w:hAnsiTheme="majorBidi" w:cstheme="majorBidi"/>
          <w:sz w:val="26"/>
          <w:szCs w:val="26"/>
        </w:rPr>
        <w:t>person</w:t>
      </w:r>
      <w:r w:rsidR="00DD4193" w:rsidRPr="008B72DB">
        <w:rPr>
          <w:rFonts w:asciiTheme="majorBidi" w:hAnsiTheme="majorBidi" w:cstheme="majorBidi"/>
          <w:sz w:val="26"/>
          <w:szCs w:val="26"/>
        </w:rPr>
        <w:t>s</w:t>
      </w:r>
      <w:r w:rsidR="002A6B72" w:rsidRPr="008B72DB">
        <w:rPr>
          <w:rFonts w:asciiTheme="majorBidi" w:hAnsiTheme="majorBidi" w:cstheme="majorBidi"/>
          <w:sz w:val="26"/>
          <w:szCs w:val="26"/>
        </w:rPr>
        <w:t xml:space="preserve"> constitute </w:t>
      </w:r>
      <w:r w:rsidR="00166CE2" w:rsidRPr="008B72DB">
        <w:rPr>
          <w:rFonts w:asciiTheme="majorBidi" w:hAnsiTheme="majorBidi" w:cstheme="majorBidi"/>
          <w:sz w:val="26"/>
          <w:szCs w:val="26"/>
          <w:rtl/>
        </w:rPr>
        <w:t>5</w:t>
      </w:r>
      <w:r w:rsidR="002A6B72" w:rsidRPr="008B72DB">
        <w:rPr>
          <w:rFonts w:asciiTheme="majorBidi" w:hAnsiTheme="majorBidi" w:cstheme="majorBidi"/>
          <w:sz w:val="26"/>
          <w:szCs w:val="26"/>
        </w:rPr>
        <w:t>% of the total population in Gaza Strip.</w:t>
      </w:r>
    </w:p>
    <w:p w:rsidR="002A6B72" w:rsidRPr="008B72DB" w:rsidRDefault="002A6B72" w:rsidP="00752133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2A6B72" w:rsidRPr="008B72DB" w:rsidRDefault="00E34C06" w:rsidP="00752133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 xml:space="preserve">Even though the percentage of the elderly will be increasing during the coming years in </w:t>
      </w:r>
      <w:r w:rsidR="00222DAE" w:rsidRPr="008B72DB">
        <w:rPr>
          <w:rFonts w:asciiTheme="majorBidi" w:hAnsiTheme="majorBidi" w:cstheme="majorBidi"/>
          <w:sz w:val="26"/>
          <w:szCs w:val="26"/>
        </w:rPr>
        <w:t>Palestine</w:t>
      </w:r>
      <w:r w:rsidRPr="008B72DB">
        <w:rPr>
          <w:rFonts w:asciiTheme="majorBidi" w:hAnsiTheme="majorBidi" w:cstheme="majorBidi"/>
          <w:sz w:val="26"/>
          <w:szCs w:val="26"/>
        </w:rPr>
        <w:t xml:space="preserve">, their percentage will </w:t>
      </w:r>
      <w:r w:rsidR="00DB395C" w:rsidRPr="008B72DB">
        <w:rPr>
          <w:rFonts w:asciiTheme="majorBidi" w:hAnsiTheme="majorBidi" w:cstheme="majorBidi"/>
          <w:sz w:val="26"/>
          <w:szCs w:val="26"/>
        </w:rPr>
        <w:t xml:space="preserve">remain </w:t>
      </w:r>
      <w:r w:rsidRPr="008B72DB">
        <w:rPr>
          <w:rFonts w:asciiTheme="majorBidi" w:hAnsiTheme="majorBidi" w:cstheme="majorBidi"/>
          <w:sz w:val="26"/>
          <w:szCs w:val="26"/>
        </w:rPr>
        <w:t xml:space="preserve">relatively low </w:t>
      </w:r>
      <w:r w:rsidR="00DB395C" w:rsidRPr="008B72DB">
        <w:rPr>
          <w:rFonts w:asciiTheme="majorBidi" w:hAnsiTheme="majorBidi" w:cstheme="majorBidi"/>
          <w:sz w:val="26"/>
          <w:szCs w:val="26"/>
        </w:rPr>
        <w:t xml:space="preserve">and </w:t>
      </w:r>
      <w:r w:rsidR="0082164F" w:rsidRPr="008B72DB">
        <w:rPr>
          <w:rFonts w:asciiTheme="majorBidi" w:hAnsiTheme="majorBidi" w:cstheme="majorBidi"/>
          <w:sz w:val="26"/>
          <w:szCs w:val="26"/>
        </w:rPr>
        <w:t xml:space="preserve">would </w:t>
      </w:r>
      <w:r w:rsidRPr="008B72DB">
        <w:rPr>
          <w:rFonts w:asciiTheme="majorBidi" w:hAnsiTheme="majorBidi" w:cstheme="majorBidi"/>
          <w:sz w:val="26"/>
          <w:szCs w:val="26"/>
        </w:rPr>
        <w:t xml:space="preserve">not exceed </w:t>
      </w:r>
      <w:r w:rsidR="009F5B26" w:rsidRPr="008B72DB">
        <w:rPr>
          <w:rFonts w:asciiTheme="majorBidi" w:hAnsiTheme="majorBidi" w:cstheme="majorBidi"/>
          <w:sz w:val="26"/>
          <w:szCs w:val="26"/>
        </w:rPr>
        <w:t>6</w:t>
      </w:r>
      <w:r w:rsidRPr="008B72DB">
        <w:rPr>
          <w:rFonts w:asciiTheme="majorBidi" w:hAnsiTheme="majorBidi" w:cstheme="majorBidi"/>
          <w:sz w:val="26"/>
          <w:szCs w:val="26"/>
        </w:rPr>
        <w:t xml:space="preserve">% during the </w:t>
      </w:r>
      <w:r w:rsidR="0022753F" w:rsidRPr="008B72DB">
        <w:rPr>
          <w:rFonts w:asciiTheme="majorBidi" w:hAnsiTheme="majorBidi" w:cstheme="majorBidi"/>
          <w:sz w:val="26"/>
          <w:szCs w:val="26"/>
        </w:rPr>
        <w:t>current decade</w:t>
      </w:r>
      <w:r w:rsidRPr="008B72DB">
        <w:rPr>
          <w:rFonts w:asciiTheme="majorBidi" w:hAnsiTheme="majorBidi" w:cstheme="majorBidi"/>
          <w:sz w:val="26"/>
          <w:szCs w:val="26"/>
        </w:rPr>
        <w:t xml:space="preserve">. </w:t>
      </w:r>
      <w:r w:rsidR="00DB395C" w:rsidRPr="008B72DB">
        <w:rPr>
          <w:rFonts w:asciiTheme="majorBidi" w:hAnsiTheme="majorBidi" w:cstheme="majorBidi"/>
          <w:sz w:val="26"/>
          <w:szCs w:val="26"/>
        </w:rPr>
        <w:t xml:space="preserve">It is expected to start increasing </w:t>
      </w:r>
      <w:r w:rsidRPr="008B72DB">
        <w:rPr>
          <w:rFonts w:asciiTheme="majorBidi" w:hAnsiTheme="majorBidi" w:cstheme="majorBidi"/>
          <w:sz w:val="26"/>
          <w:szCs w:val="26"/>
        </w:rPr>
        <w:t xml:space="preserve">after </w:t>
      </w:r>
      <w:r w:rsidR="00433957" w:rsidRPr="008B72DB">
        <w:rPr>
          <w:rFonts w:asciiTheme="majorBidi" w:hAnsiTheme="majorBidi" w:cstheme="majorBidi"/>
          <w:sz w:val="26"/>
          <w:szCs w:val="26"/>
        </w:rPr>
        <w:t>the mid of next decade</w:t>
      </w:r>
      <w:r w:rsidRPr="008B72DB">
        <w:rPr>
          <w:rFonts w:asciiTheme="majorBidi" w:hAnsiTheme="majorBidi" w:cstheme="majorBidi"/>
          <w:sz w:val="26"/>
          <w:szCs w:val="26"/>
        </w:rPr>
        <w:t>.</w:t>
      </w:r>
    </w:p>
    <w:p w:rsidR="002A6B72" w:rsidRPr="008B72DB" w:rsidRDefault="002A6B72" w:rsidP="00752133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1061B1" w:rsidRPr="008B72DB" w:rsidRDefault="00B6797B" w:rsidP="009F78E0">
      <w:pPr>
        <w:bidi w:val="0"/>
        <w:jc w:val="center"/>
        <w:rPr>
          <w:rFonts w:asciiTheme="majorBidi" w:hAnsiTheme="majorBidi" w:cstheme="majorBidi"/>
          <w:b/>
          <w:bCs/>
          <w:sz w:val="27"/>
          <w:szCs w:val="27"/>
          <w:rtl/>
        </w:rPr>
      </w:pPr>
      <w:r w:rsidRPr="008B72DB">
        <w:rPr>
          <w:rFonts w:asciiTheme="majorBidi" w:hAnsiTheme="majorBidi" w:cstheme="majorBidi"/>
          <w:b/>
          <w:bCs/>
          <w:sz w:val="27"/>
          <w:szCs w:val="27"/>
        </w:rPr>
        <w:t>Percentage</w:t>
      </w:r>
      <w:r w:rsidRPr="008B72DB">
        <w:rPr>
          <w:rFonts w:asciiTheme="majorBidi" w:hAnsiTheme="majorBidi" w:cstheme="majorBidi"/>
          <w:sz w:val="27"/>
          <w:szCs w:val="27"/>
        </w:rPr>
        <w:t xml:space="preserve"> </w:t>
      </w:r>
      <w:r w:rsidR="00295815" w:rsidRPr="008B72DB">
        <w:rPr>
          <w:rFonts w:asciiTheme="majorBidi" w:hAnsiTheme="majorBidi" w:cstheme="majorBidi"/>
          <w:b/>
          <w:bCs/>
          <w:sz w:val="27"/>
          <w:szCs w:val="27"/>
        </w:rPr>
        <w:t>Distribution of</w:t>
      </w:r>
      <w:r w:rsidR="001061B1" w:rsidRPr="008B72DB">
        <w:rPr>
          <w:rFonts w:asciiTheme="majorBidi" w:hAnsiTheme="majorBidi" w:cstheme="majorBidi"/>
          <w:b/>
          <w:bCs/>
          <w:sz w:val="27"/>
          <w:szCs w:val="27"/>
        </w:rPr>
        <w:t xml:space="preserve"> </w:t>
      </w:r>
      <w:r w:rsidR="006A615A" w:rsidRPr="008B72DB">
        <w:rPr>
          <w:rFonts w:asciiTheme="majorBidi" w:hAnsiTheme="majorBidi" w:cstheme="majorBidi"/>
          <w:b/>
          <w:bCs/>
          <w:sz w:val="27"/>
          <w:szCs w:val="27"/>
        </w:rPr>
        <w:t>P</w:t>
      </w:r>
      <w:r w:rsidR="001061B1" w:rsidRPr="008B72DB">
        <w:rPr>
          <w:rFonts w:asciiTheme="majorBidi" w:hAnsiTheme="majorBidi" w:cstheme="majorBidi"/>
          <w:b/>
          <w:bCs/>
          <w:sz w:val="27"/>
          <w:szCs w:val="27"/>
        </w:rPr>
        <w:t xml:space="preserve">opulation in Palestine by </w:t>
      </w:r>
      <w:r w:rsidR="006A615A" w:rsidRPr="008B72DB">
        <w:rPr>
          <w:rFonts w:asciiTheme="majorBidi" w:hAnsiTheme="majorBidi" w:cstheme="majorBidi"/>
          <w:b/>
          <w:bCs/>
          <w:sz w:val="27"/>
          <w:szCs w:val="27"/>
        </w:rPr>
        <w:t>A</w:t>
      </w:r>
      <w:r w:rsidR="001061B1" w:rsidRPr="008B72DB">
        <w:rPr>
          <w:rFonts w:asciiTheme="majorBidi" w:hAnsiTheme="majorBidi" w:cstheme="majorBidi"/>
          <w:b/>
          <w:bCs/>
          <w:sz w:val="27"/>
          <w:szCs w:val="27"/>
        </w:rPr>
        <w:t xml:space="preserve">ge </w:t>
      </w:r>
      <w:r w:rsidR="006A615A" w:rsidRPr="008B72DB">
        <w:rPr>
          <w:rFonts w:asciiTheme="majorBidi" w:hAnsiTheme="majorBidi" w:cstheme="majorBidi"/>
          <w:b/>
          <w:bCs/>
          <w:sz w:val="27"/>
          <w:szCs w:val="27"/>
        </w:rPr>
        <w:t>G</w:t>
      </w:r>
      <w:r w:rsidR="001061B1" w:rsidRPr="008B72DB">
        <w:rPr>
          <w:rFonts w:asciiTheme="majorBidi" w:hAnsiTheme="majorBidi" w:cstheme="majorBidi"/>
          <w:b/>
          <w:bCs/>
          <w:sz w:val="27"/>
          <w:szCs w:val="27"/>
        </w:rPr>
        <w:t>roups</w:t>
      </w:r>
      <w:r w:rsidR="008467E9" w:rsidRPr="008B72DB">
        <w:rPr>
          <w:rFonts w:asciiTheme="majorBidi" w:hAnsiTheme="majorBidi" w:cstheme="majorBidi"/>
          <w:b/>
          <w:bCs/>
          <w:sz w:val="27"/>
          <w:szCs w:val="27"/>
        </w:rPr>
        <w:t>,</w:t>
      </w:r>
      <w:r w:rsidR="001061B1" w:rsidRPr="008B72DB">
        <w:rPr>
          <w:rFonts w:asciiTheme="majorBidi" w:hAnsiTheme="majorBidi" w:cstheme="majorBidi"/>
          <w:b/>
          <w:bCs/>
          <w:sz w:val="27"/>
          <w:szCs w:val="27"/>
        </w:rPr>
        <w:t xml:space="preserve"> </w:t>
      </w:r>
      <w:r w:rsidR="00D3173F" w:rsidRPr="008B72DB">
        <w:rPr>
          <w:rFonts w:asciiTheme="majorBidi" w:hAnsiTheme="majorBidi" w:cstheme="majorBidi"/>
          <w:b/>
          <w:bCs/>
          <w:sz w:val="27"/>
          <w:szCs w:val="27"/>
        </w:rPr>
        <w:t>mid</w:t>
      </w:r>
      <w:r w:rsidR="00575E12" w:rsidRPr="008B72DB">
        <w:rPr>
          <w:rFonts w:asciiTheme="majorBidi" w:hAnsiTheme="majorBidi" w:cstheme="majorBidi"/>
          <w:b/>
          <w:bCs/>
          <w:sz w:val="27"/>
          <w:szCs w:val="27"/>
        </w:rPr>
        <w:t>-</w:t>
      </w:r>
      <w:r w:rsidR="00D3173F" w:rsidRPr="008B72DB">
        <w:rPr>
          <w:rFonts w:asciiTheme="majorBidi" w:hAnsiTheme="majorBidi" w:cstheme="majorBidi"/>
          <w:b/>
          <w:bCs/>
          <w:sz w:val="27"/>
          <w:szCs w:val="27"/>
        </w:rPr>
        <w:t>year</w:t>
      </w:r>
      <w:r w:rsidR="000763A9" w:rsidRPr="008B72DB">
        <w:rPr>
          <w:rFonts w:asciiTheme="majorBidi" w:hAnsiTheme="majorBidi" w:cstheme="majorBidi"/>
          <w:b/>
          <w:bCs/>
          <w:sz w:val="27"/>
          <w:szCs w:val="27"/>
        </w:rPr>
        <w:t xml:space="preserve"> </w:t>
      </w:r>
      <w:r w:rsidR="009F78E0" w:rsidRPr="008B72DB">
        <w:rPr>
          <w:rFonts w:asciiTheme="majorBidi" w:hAnsiTheme="majorBidi" w:cstheme="majorBidi"/>
          <w:b/>
          <w:bCs/>
          <w:sz w:val="27"/>
          <w:szCs w:val="27"/>
        </w:rPr>
        <w:t>2023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3F3678" w:rsidRPr="008B72DB" w:rsidTr="00354AE7">
        <w:trPr>
          <w:jc w:val="center"/>
        </w:trPr>
        <w:tc>
          <w:tcPr>
            <w:tcW w:w="9061" w:type="dxa"/>
          </w:tcPr>
          <w:p w:rsidR="003F3678" w:rsidRPr="008B72DB" w:rsidRDefault="003F3678" w:rsidP="007521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8B72DB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5143500" cy="2219325"/>
                  <wp:effectExtent l="0" t="0" r="0" b="0"/>
                  <wp:docPr id="3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166CE2" w:rsidRPr="008B72DB" w:rsidRDefault="00166CE2" w:rsidP="008B72DB">
      <w:pPr>
        <w:bidi w:val="0"/>
        <w:ind w:right="142"/>
        <w:jc w:val="lowKashida"/>
        <w:rPr>
          <w:rFonts w:asciiTheme="majorBidi" w:hAnsiTheme="majorBidi" w:cstheme="majorBidi"/>
          <w:snapToGrid/>
        </w:rPr>
      </w:pPr>
      <w:r w:rsidRPr="008B72DB">
        <w:rPr>
          <w:rFonts w:asciiTheme="majorBidi" w:hAnsiTheme="majorBidi" w:cstheme="majorBidi"/>
          <w:b/>
          <w:bCs/>
          <w:snapToGrid/>
        </w:rPr>
        <w:t xml:space="preserve">Sources: Palestinian Central Bureau of Statistics, </w:t>
      </w:r>
      <w:r w:rsidRPr="008B72DB">
        <w:rPr>
          <w:rFonts w:asciiTheme="majorBidi" w:hAnsiTheme="majorBidi" w:cstheme="majorBidi"/>
          <w:b/>
          <w:bCs/>
          <w:snapToGrid/>
          <w:rtl/>
        </w:rPr>
        <w:t>2023</w:t>
      </w:r>
      <w:r w:rsidRPr="008B72DB">
        <w:rPr>
          <w:rFonts w:asciiTheme="majorBidi" w:hAnsiTheme="majorBidi" w:cstheme="majorBidi"/>
          <w:b/>
          <w:bCs/>
          <w:snapToGrid/>
        </w:rPr>
        <w:t>.</w:t>
      </w:r>
      <w:r w:rsidRPr="008B72DB">
        <w:rPr>
          <w:rFonts w:asciiTheme="majorBidi" w:hAnsiTheme="majorBidi" w:cstheme="majorBidi"/>
          <w:snapToGrid/>
        </w:rPr>
        <w:t xml:space="preserve"> Revised Estimates Based on the Final Results of Population, Housing and Establishments Census, 2017. Ramallah</w:t>
      </w:r>
      <w:r w:rsidR="00C05492" w:rsidRPr="008B72DB">
        <w:rPr>
          <w:rFonts w:asciiTheme="majorBidi" w:hAnsiTheme="majorBidi" w:cstheme="majorBidi"/>
          <w:snapToGrid/>
        </w:rPr>
        <w:t xml:space="preserve">, </w:t>
      </w:r>
      <w:r w:rsidRPr="008B72DB">
        <w:rPr>
          <w:rFonts w:asciiTheme="majorBidi" w:hAnsiTheme="majorBidi" w:cstheme="majorBidi"/>
          <w:snapToGrid/>
        </w:rPr>
        <w:t xml:space="preserve">Palestine. </w:t>
      </w:r>
    </w:p>
    <w:p w:rsidR="009D5EA0" w:rsidRPr="008B72DB" w:rsidRDefault="009D5EA0" w:rsidP="008B72DB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390C10" w:rsidRPr="008B72DB" w:rsidRDefault="009F2AF0" w:rsidP="008B72DB">
      <w:pPr>
        <w:bidi w:val="0"/>
        <w:ind w:left="-18" w:firstLine="1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="00390C10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Increase of </w:t>
      </w:r>
      <w:r w:rsidR="00F23F3B" w:rsidRPr="008B72DB">
        <w:rPr>
          <w:rFonts w:asciiTheme="majorBidi" w:hAnsiTheme="majorBidi" w:cstheme="majorBidi"/>
          <w:b/>
          <w:bCs/>
          <w:sz w:val="28"/>
          <w:szCs w:val="28"/>
        </w:rPr>
        <w:t>the</w:t>
      </w:r>
      <w:r w:rsidR="00B6797B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Female </w:t>
      </w:r>
      <w:r w:rsidR="00B6797B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Elderly </w:t>
      </w:r>
      <w:r w:rsidR="00D92DE5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Percentage </w:t>
      </w:r>
      <w:r w:rsidR="00390C10" w:rsidRPr="008B72DB">
        <w:rPr>
          <w:rFonts w:asciiTheme="majorBidi" w:hAnsiTheme="majorBidi" w:cstheme="majorBidi"/>
          <w:b/>
          <w:bCs/>
          <w:sz w:val="28"/>
          <w:szCs w:val="28"/>
        </w:rPr>
        <w:t>against</w:t>
      </w:r>
      <w:r w:rsidR="00B6797B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23F3B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Male </w:t>
      </w:r>
      <w:r w:rsidR="00B6797B" w:rsidRPr="008B72DB">
        <w:rPr>
          <w:rFonts w:asciiTheme="majorBidi" w:hAnsiTheme="majorBidi" w:cstheme="majorBidi"/>
          <w:b/>
          <w:bCs/>
          <w:sz w:val="28"/>
          <w:szCs w:val="28"/>
        </w:rPr>
        <w:t>Elderly</w:t>
      </w:r>
      <w:r w:rsidR="00390C10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92DE5" w:rsidRPr="008B72DB">
        <w:rPr>
          <w:rFonts w:asciiTheme="majorBidi" w:hAnsiTheme="majorBidi" w:cstheme="majorBidi"/>
          <w:b/>
          <w:bCs/>
          <w:sz w:val="28"/>
          <w:szCs w:val="28"/>
        </w:rPr>
        <w:t>Percentage</w:t>
      </w:r>
    </w:p>
    <w:p w:rsidR="00210F2D" w:rsidRPr="008B72DB" w:rsidRDefault="00210F2D" w:rsidP="00166CE2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 xml:space="preserve">The number of </w:t>
      </w:r>
      <w:r w:rsidR="00E942B1" w:rsidRPr="008B72DB">
        <w:rPr>
          <w:rFonts w:asciiTheme="majorBidi" w:hAnsiTheme="majorBidi" w:cstheme="majorBidi"/>
          <w:sz w:val="26"/>
          <w:szCs w:val="26"/>
        </w:rPr>
        <w:t xml:space="preserve">the </w:t>
      </w:r>
      <w:r w:rsidR="009F2AF0" w:rsidRPr="008B72DB">
        <w:rPr>
          <w:rFonts w:asciiTheme="majorBidi" w:hAnsiTheme="majorBidi" w:cstheme="majorBidi"/>
          <w:sz w:val="26"/>
          <w:szCs w:val="26"/>
        </w:rPr>
        <w:t xml:space="preserve">male </w:t>
      </w:r>
      <w:r w:rsidR="00E942B1" w:rsidRPr="008B72DB">
        <w:rPr>
          <w:rFonts w:asciiTheme="majorBidi" w:hAnsiTheme="majorBidi" w:cstheme="majorBidi"/>
          <w:sz w:val="26"/>
          <w:szCs w:val="26"/>
        </w:rPr>
        <w:t xml:space="preserve">elderly </w:t>
      </w:r>
      <w:r w:rsidRPr="008B72DB">
        <w:rPr>
          <w:rFonts w:asciiTheme="majorBidi" w:hAnsiTheme="majorBidi" w:cstheme="majorBidi"/>
          <w:sz w:val="26"/>
          <w:szCs w:val="26"/>
        </w:rPr>
        <w:t xml:space="preserve">aged 60 years and above </w:t>
      </w:r>
      <w:r w:rsidR="00117253" w:rsidRPr="008B72DB">
        <w:rPr>
          <w:rFonts w:asciiTheme="majorBidi" w:hAnsiTheme="majorBidi" w:cstheme="majorBidi"/>
          <w:sz w:val="26"/>
          <w:szCs w:val="26"/>
        </w:rPr>
        <w:t>reached</w:t>
      </w:r>
      <w:r w:rsidR="00B37826" w:rsidRPr="008B72DB">
        <w:rPr>
          <w:rFonts w:asciiTheme="majorBidi" w:hAnsiTheme="majorBidi" w:cstheme="majorBidi"/>
          <w:sz w:val="26"/>
          <w:szCs w:val="26"/>
        </w:rPr>
        <w:t xml:space="preserve"> about</w:t>
      </w:r>
      <w:r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="009F78E0" w:rsidRPr="008B72DB">
        <w:rPr>
          <w:rFonts w:asciiTheme="majorBidi" w:hAnsiTheme="majorBidi" w:cstheme="majorBidi"/>
          <w:sz w:val="26"/>
          <w:szCs w:val="26"/>
        </w:rPr>
        <w:t>152</w:t>
      </w:r>
      <w:r w:rsidRPr="008B72DB">
        <w:rPr>
          <w:rFonts w:asciiTheme="majorBidi" w:hAnsiTheme="majorBidi" w:cstheme="majorBidi"/>
          <w:sz w:val="26"/>
          <w:szCs w:val="26"/>
        </w:rPr>
        <w:t xml:space="preserve"> thousand</w:t>
      </w:r>
      <w:r w:rsidR="009F2AF0" w:rsidRPr="008B72DB">
        <w:rPr>
          <w:rFonts w:asciiTheme="majorBidi" w:hAnsiTheme="majorBidi" w:cstheme="majorBidi"/>
          <w:sz w:val="26"/>
          <w:szCs w:val="26"/>
        </w:rPr>
        <w:t xml:space="preserve"> in mid-year </w:t>
      </w:r>
      <w:r w:rsidR="009F78E0" w:rsidRPr="008B72DB">
        <w:rPr>
          <w:rFonts w:asciiTheme="majorBidi" w:hAnsiTheme="majorBidi" w:cstheme="majorBidi"/>
          <w:sz w:val="26"/>
          <w:szCs w:val="26"/>
        </w:rPr>
        <w:t>2023</w:t>
      </w:r>
      <w:r w:rsidR="009F2AF0" w:rsidRPr="008B72DB">
        <w:rPr>
          <w:rFonts w:asciiTheme="majorBidi" w:hAnsiTheme="majorBidi" w:cstheme="majorBidi"/>
          <w:sz w:val="26"/>
          <w:szCs w:val="26"/>
        </w:rPr>
        <w:t xml:space="preserve"> in Palestine</w:t>
      </w:r>
      <w:r w:rsidRPr="008B72DB">
        <w:rPr>
          <w:rFonts w:asciiTheme="majorBidi" w:hAnsiTheme="majorBidi" w:cstheme="majorBidi"/>
          <w:sz w:val="26"/>
          <w:szCs w:val="26"/>
        </w:rPr>
        <w:t xml:space="preserve">, </w:t>
      </w:r>
      <w:r w:rsidR="00B2438D" w:rsidRPr="008B72DB">
        <w:rPr>
          <w:rFonts w:asciiTheme="majorBidi" w:hAnsiTheme="majorBidi" w:cstheme="majorBidi"/>
          <w:sz w:val="26"/>
          <w:szCs w:val="26"/>
        </w:rPr>
        <w:t xml:space="preserve">representing </w:t>
      </w:r>
      <w:r w:rsidR="00166CE2" w:rsidRPr="008B72DB">
        <w:rPr>
          <w:rFonts w:asciiTheme="majorBidi" w:hAnsiTheme="majorBidi" w:cstheme="majorBidi"/>
          <w:sz w:val="26"/>
          <w:szCs w:val="26"/>
          <w:rtl/>
        </w:rPr>
        <w:t>5</w:t>
      </w:r>
      <w:r w:rsidRPr="008B72DB">
        <w:rPr>
          <w:rFonts w:asciiTheme="majorBidi" w:hAnsiTheme="majorBidi" w:cstheme="majorBidi"/>
          <w:sz w:val="26"/>
          <w:szCs w:val="26"/>
        </w:rPr>
        <w:t xml:space="preserve">% of the total </w:t>
      </w:r>
      <w:r w:rsidR="004F639A" w:rsidRPr="008B72DB">
        <w:rPr>
          <w:rFonts w:asciiTheme="majorBidi" w:hAnsiTheme="majorBidi" w:cstheme="majorBidi"/>
          <w:sz w:val="26"/>
          <w:szCs w:val="26"/>
        </w:rPr>
        <w:t xml:space="preserve">number of </w:t>
      </w:r>
      <w:r w:rsidR="00B2438D" w:rsidRPr="008B72DB">
        <w:rPr>
          <w:rFonts w:asciiTheme="majorBidi" w:hAnsiTheme="majorBidi" w:cstheme="majorBidi"/>
          <w:sz w:val="26"/>
          <w:szCs w:val="26"/>
        </w:rPr>
        <w:t>the</w:t>
      </w:r>
      <w:r w:rsidR="00E942B1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Pr="008B72DB">
        <w:rPr>
          <w:rFonts w:asciiTheme="majorBidi" w:hAnsiTheme="majorBidi" w:cstheme="majorBidi"/>
          <w:sz w:val="26"/>
          <w:szCs w:val="26"/>
        </w:rPr>
        <w:t>males in Palestine</w:t>
      </w:r>
      <w:r w:rsidR="00D61C07" w:rsidRPr="008B72DB">
        <w:rPr>
          <w:rFonts w:asciiTheme="majorBidi" w:hAnsiTheme="majorBidi" w:cstheme="majorBidi"/>
          <w:sz w:val="26"/>
          <w:szCs w:val="26"/>
        </w:rPr>
        <w:t>,</w:t>
      </w:r>
      <w:r w:rsidRPr="008B72DB">
        <w:rPr>
          <w:rFonts w:asciiTheme="majorBidi" w:hAnsiTheme="majorBidi" w:cstheme="majorBidi"/>
          <w:sz w:val="26"/>
          <w:szCs w:val="26"/>
        </w:rPr>
        <w:t xml:space="preserve"> compared to </w:t>
      </w:r>
      <w:r w:rsidR="009F78E0" w:rsidRPr="008B72DB">
        <w:rPr>
          <w:rFonts w:asciiTheme="majorBidi" w:hAnsiTheme="majorBidi" w:cstheme="majorBidi"/>
          <w:sz w:val="26"/>
          <w:szCs w:val="26"/>
        </w:rPr>
        <w:t>161</w:t>
      </w:r>
      <w:r w:rsidR="00605AA8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Pr="008B72DB">
        <w:rPr>
          <w:rFonts w:asciiTheme="majorBidi" w:hAnsiTheme="majorBidi" w:cstheme="majorBidi"/>
          <w:sz w:val="26"/>
          <w:szCs w:val="26"/>
        </w:rPr>
        <w:t xml:space="preserve">thousand </w:t>
      </w:r>
      <w:r w:rsidR="009F2AF0" w:rsidRPr="008B72DB">
        <w:rPr>
          <w:rFonts w:asciiTheme="majorBidi" w:hAnsiTheme="majorBidi" w:cstheme="majorBidi"/>
          <w:sz w:val="26"/>
          <w:szCs w:val="26"/>
        </w:rPr>
        <w:t xml:space="preserve">female </w:t>
      </w:r>
      <w:r w:rsidR="00D958A8" w:rsidRPr="008B72DB">
        <w:rPr>
          <w:rFonts w:asciiTheme="majorBidi" w:hAnsiTheme="majorBidi" w:cstheme="majorBidi"/>
          <w:sz w:val="26"/>
          <w:szCs w:val="26"/>
        </w:rPr>
        <w:t>elderly</w:t>
      </w:r>
      <w:r w:rsidRPr="008B72DB">
        <w:rPr>
          <w:rFonts w:asciiTheme="majorBidi" w:hAnsiTheme="majorBidi" w:cstheme="majorBidi"/>
          <w:sz w:val="26"/>
          <w:szCs w:val="26"/>
        </w:rPr>
        <w:t xml:space="preserve">, </w:t>
      </w:r>
      <w:r w:rsidR="00B2438D" w:rsidRPr="008B72DB">
        <w:rPr>
          <w:rFonts w:asciiTheme="majorBidi" w:hAnsiTheme="majorBidi" w:cstheme="majorBidi"/>
          <w:sz w:val="26"/>
          <w:szCs w:val="26"/>
        </w:rPr>
        <w:t xml:space="preserve">representing </w:t>
      </w:r>
      <w:r w:rsidR="009F78E0" w:rsidRPr="008B72DB">
        <w:rPr>
          <w:rFonts w:asciiTheme="majorBidi" w:hAnsiTheme="majorBidi" w:cstheme="majorBidi"/>
          <w:sz w:val="26"/>
          <w:szCs w:val="26"/>
        </w:rPr>
        <w:t>6</w:t>
      </w:r>
      <w:r w:rsidR="007247EC" w:rsidRPr="008B72DB">
        <w:rPr>
          <w:rFonts w:asciiTheme="majorBidi" w:hAnsiTheme="majorBidi" w:cstheme="majorBidi"/>
          <w:sz w:val="26"/>
          <w:szCs w:val="26"/>
        </w:rPr>
        <w:t>%</w:t>
      </w:r>
      <w:r w:rsidRPr="008B72DB">
        <w:rPr>
          <w:rFonts w:asciiTheme="majorBidi" w:hAnsiTheme="majorBidi" w:cstheme="majorBidi"/>
          <w:sz w:val="26"/>
          <w:szCs w:val="26"/>
        </w:rPr>
        <w:t xml:space="preserve"> of the total </w:t>
      </w:r>
      <w:r w:rsidR="004F639A" w:rsidRPr="008B72DB">
        <w:rPr>
          <w:rFonts w:asciiTheme="majorBidi" w:hAnsiTheme="majorBidi" w:cstheme="majorBidi"/>
          <w:sz w:val="26"/>
          <w:szCs w:val="26"/>
        </w:rPr>
        <w:t xml:space="preserve">number of </w:t>
      </w:r>
      <w:r w:rsidRPr="008B72DB">
        <w:rPr>
          <w:rFonts w:asciiTheme="majorBidi" w:hAnsiTheme="majorBidi" w:cstheme="majorBidi"/>
          <w:sz w:val="26"/>
          <w:szCs w:val="26"/>
        </w:rPr>
        <w:t>females</w:t>
      </w:r>
      <w:r w:rsidR="009E4180" w:rsidRPr="008B72DB">
        <w:rPr>
          <w:rFonts w:asciiTheme="majorBidi" w:hAnsiTheme="majorBidi" w:cstheme="majorBidi"/>
          <w:sz w:val="26"/>
          <w:szCs w:val="26"/>
        </w:rPr>
        <w:t>,</w:t>
      </w:r>
      <w:r w:rsidR="004F639A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="004F4EF7" w:rsidRPr="008B72DB">
        <w:rPr>
          <w:rFonts w:asciiTheme="majorBidi" w:hAnsiTheme="majorBidi" w:cstheme="majorBidi"/>
          <w:sz w:val="26"/>
          <w:szCs w:val="26"/>
        </w:rPr>
        <w:t xml:space="preserve">with </w:t>
      </w:r>
      <w:r w:rsidR="00984A9D" w:rsidRPr="008B72DB">
        <w:rPr>
          <w:rFonts w:asciiTheme="majorBidi" w:hAnsiTheme="majorBidi" w:cstheme="majorBidi"/>
          <w:sz w:val="26"/>
          <w:szCs w:val="26"/>
        </w:rPr>
        <w:t xml:space="preserve">a </w:t>
      </w:r>
      <w:r w:rsidRPr="008B72DB">
        <w:rPr>
          <w:rFonts w:asciiTheme="majorBidi" w:hAnsiTheme="majorBidi" w:cstheme="majorBidi"/>
          <w:sz w:val="26"/>
          <w:szCs w:val="26"/>
        </w:rPr>
        <w:t>sex ratio of</w:t>
      </w:r>
      <w:r w:rsidR="00E70A98"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Pr="008B72DB">
        <w:rPr>
          <w:rFonts w:asciiTheme="majorBidi" w:hAnsiTheme="majorBidi" w:cstheme="majorBidi"/>
          <w:sz w:val="26"/>
          <w:szCs w:val="26"/>
        </w:rPr>
        <w:t xml:space="preserve"> </w:t>
      </w:r>
      <w:r w:rsidR="00166CE2" w:rsidRPr="008B72DB">
        <w:rPr>
          <w:rFonts w:asciiTheme="majorBidi" w:hAnsiTheme="majorBidi" w:cstheme="majorBidi"/>
          <w:sz w:val="26"/>
          <w:szCs w:val="26"/>
          <w:rtl/>
        </w:rPr>
        <w:t>95</w:t>
      </w:r>
      <w:r w:rsidRPr="008B72DB">
        <w:rPr>
          <w:rFonts w:asciiTheme="majorBidi" w:hAnsiTheme="majorBidi" w:cstheme="majorBidi"/>
          <w:sz w:val="26"/>
          <w:szCs w:val="26"/>
        </w:rPr>
        <w:t xml:space="preserve"> males per 100 females.</w:t>
      </w:r>
    </w:p>
    <w:p w:rsidR="00377E3E" w:rsidRPr="008B72DB" w:rsidRDefault="00292795" w:rsidP="00752133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 xml:space="preserve"> </w:t>
      </w:r>
    </w:p>
    <w:p w:rsidR="00FE37CA" w:rsidRPr="008B72DB" w:rsidRDefault="00FE37CA" w:rsidP="008B72DB">
      <w:pPr>
        <w:bidi w:val="0"/>
        <w:ind w:left="-18" w:firstLine="18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One Household out of five Households is </w:t>
      </w:r>
      <w:proofErr w:type="gramStart"/>
      <w:r w:rsidRPr="008B72DB">
        <w:rPr>
          <w:rFonts w:asciiTheme="majorBidi" w:hAnsiTheme="majorBidi" w:cstheme="majorBidi"/>
          <w:b/>
          <w:bCs/>
          <w:sz w:val="28"/>
          <w:szCs w:val="28"/>
        </w:rPr>
        <w:t>Headed</w:t>
      </w:r>
      <w:proofErr w:type="gramEnd"/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by an Elderly Person</w:t>
      </w:r>
    </w:p>
    <w:p w:rsidR="00FE37CA" w:rsidRPr="008B72DB" w:rsidRDefault="00CD4B37" w:rsidP="00CD4B37">
      <w:pPr>
        <w:bidi w:val="0"/>
        <w:ind w:left="-18" w:firstLine="18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  <w:rtl/>
        </w:rPr>
        <w:t>24</w:t>
      </w:r>
      <w:r w:rsidR="00FE37CA" w:rsidRPr="008B72DB">
        <w:rPr>
          <w:rFonts w:asciiTheme="majorBidi" w:hAnsiTheme="majorBidi" w:cstheme="majorBidi"/>
          <w:sz w:val="26"/>
          <w:szCs w:val="26"/>
        </w:rPr>
        <w:t xml:space="preserve">% of households are headed by an elderly person in Palestine in </w:t>
      </w:r>
      <w:r w:rsidRPr="008B72DB">
        <w:rPr>
          <w:rFonts w:asciiTheme="majorBidi" w:hAnsiTheme="majorBidi" w:cstheme="majorBidi"/>
          <w:sz w:val="26"/>
          <w:szCs w:val="26"/>
        </w:rPr>
        <w:t>2022</w:t>
      </w:r>
      <w:r w:rsidR="00FE37CA" w:rsidRPr="008B72DB">
        <w:rPr>
          <w:rFonts w:asciiTheme="majorBidi" w:hAnsiTheme="majorBidi" w:cstheme="majorBidi"/>
          <w:sz w:val="26"/>
          <w:szCs w:val="26"/>
        </w:rPr>
        <w:t xml:space="preserve"> (</w:t>
      </w:r>
      <w:r w:rsidRPr="008B72DB">
        <w:rPr>
          <w:rFonts w:asciiTheme="majorBidi" w:hAnsiTheme="majorBidi" w:cstheme="majorBidi"/>
          <w:sz w:val="26"/>
          <w:szCs w:val="26"/>
        </w:rPr>
        <w:t>25</w:t>
      </w:r>
      <w:r w:rsidR="00FE37CA" w:rsidRPr="008B72DB">
        <w:rPr>
          <w:rFonts w:asciiTheme="majorBidi" w:hAnsiTheme="majorBidi" w:cstheme="majorBidi"/>
          <w:sz w:val="26"/>
          <w:szCs w:val="26"/>
        </w:rPr>
        <w:t xml:space="preserve">% in the West Bank and </w:t>
      </w:r>
      <w:r w:rsidRPr="008B72DB">
        <w:rPr>
          <w:rFonts w:asciiTheme="majorBidi" w:hAnsiTheme="majorBidi" w:cstheme="majorBidi"/>
          <w:sz w:val="26"/>
          <w:szCs w:val="26"/>
        </w:rPr>
        <w:t>21</w:t>
      </w:r>
      <w:r w:rsidR="00FE37CA" w:rsidRPr="008B72DB">
        <w:rPr>
          <w:rFonts w:asciiTheme="majorBidi" w:hAnsiTheme="majorBidi" w:cstheme="majorBidi"/>
          <w:sz w:val="26"/>
          <w:szCs w:val="26"/>
        </w:rPr>
        <w:t>% in Gaza Strip). The data indicated that the average size of the households headed by an elderly person is relatively small as it reached 3.4 individuals</w:t>
      </w:r>
      <w:r w:rsidRPr="008B72DB">
        <w:rPr>
          <w:rFonts w:asciiTheme="majorBidi" w:hAnsiTheme="majorBidi" w:cstheme="majorBidi"/>
          <w:sz w:val="26"/>
          <w:szCs w:val="26"/>
        </w:rPr>
        <w:t>.</w:t>
      </w:r>
      <w:r w:rsidR="00FE37CA" w:rsidRPr="008B72DB">
        <w:rPr>
          <w:rFonts w:asciiTheme="majorBidi" w:hAnsiTheme="majorBidi" w:cstheme="majorBidi"/>
          <w:sz w:val="26"/>
          <w:szCs w:val="26"/>
        </w:rPr>
        <w:t xml:space="preserve"> </w:t>
      </w:r>
    </w:p>
    <w:p w:rsidR="008B72DB" w:rsidRPr="008B72DB" w:rsidRDefault="008B72DB" w:rsidP="00FE37CA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8B72DB" w:rsidRDefault="00FE37CA" w:rsidP="008B72DB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>Average Household Size Headed by an Elderly Person in Palestine</w:t>
      </w:r>
    </w:p>
    <w:p w:rsidR="00FE37CA" w:rsidRPr="008B72DB" w:rsidRDefault="00FE37CA" w:rsidP="008B72DB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8B72DB">
        <w:rPr>
          <w:rFonts w:asciiTheme="majorBidi" w:hAnsiTheme="majorBidi" w:cstheme="majorBidi"/>
          <w:b/>
          <w:bCs/>
          <w:sz w:val="28"/>
          <w:szCs w:val="28"/>
        </w:rPr>
        <w:t>by</w:t>
      </w:r>
      <w:proofErr w:type="gramEnd"/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Region,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E37CA" w:rsidRPr="008B72DB" w:rsidTr="00A25E6F">
        <w:tc>
          <w:tcPr>
            <w:tcW w:w="9287" w:type="dxa"/>
          </w:tcPr>
          <w:p w:rsidR="00FE37CA" w:rsidRPr="008B72DB" w:rsidRDefault="00FE37CA" w:rsidP="00A25E6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B72DB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9501066" wp14:editId="3F91FD02">
                  <wp:extent cx="5353050" cy="1990725"/>
                  <wp:effectExtent l="0" t="0" r="0" b="6350"/>
                  <wp:docPr id="7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166CE2" w:rsidRPr="008B72DB" w:rsidRDefault="00166CE2" w:rsidP="008B72DB">
      <w:pPr>
        <w:bidi w:val="0"/>
        <w:ind w:right="142"/>
        <w:jc w:val="lowKashida"/>
        <w:rPr>
          <w:rFonts w:asciiTheme="majorBidi" w:hAnsiTheme="majorBidi" w:cstheme="majorBidi"/>
          <w:snapToGrid/>
        </w:rPr>
      </w:pPr>
      <w:r w:rsidRPr="008B72DB">
        <w:rPr>
          <w:rFonts w:asciiTheme="majorBidi" w:hAnsiTheme="majorBidi" w:cstheme="majorBidi"/>
          <w:b/>
          <w:bCs/>
          <w:snapToGrid/>
        </w:rPr>
        <w:t xml:space="preserve">Sources: Palestinian Central Bureau of Statistics, </w:t>
      </w:r>
      <w:r w:rsidRPr="008B72DB">
        <w:rPr>
          <w:rFonts w:asciiTheme="majorBidi" w:hAnsiTheme="majorBidi" w:cstheme="majorBidi"/>
          <w:b/>
          <w:bCs/>
          <w:snapToGrid/>
          <w:rtl/>
        </w:rPr>
        <w:t>2023</w:t>
      </w:r>
      <w:r w:rsidRPr="008B72DB">
        <w:rPr>
          <w:rFonts w:asciiTheme="majorBidi" w:hAnsiTheme="majorBidi" w:cstheme="majorBidi"/>
          <w:b/>
          <w:bCs/>
          <w:snapToGrid/>
        </w:rPr>
        <w:t>.</w:t>
      </w:r>
      <w:r w:rsidRPr="008B72DB">
        <w:rPr>
          <w:rFonts w:asciiTheme="majorBidi" w:hAnsiTheme="majorBidi" w:cstheme="majorBidi"/>
          <w:snapToGrid/>
        </w:rPr>
        <w:t xml:space="preserve"> Revised Estimates Based on the Results of</w:t>
      </w:r>
      <w:r w:rsidRPr="008B72DB">
        <w:rPr>
          <w:rFonts w:asciiTheme="majorBidi" w:hAnsiTheme="majorBidi" w:cstheme="majorBidi"/>
        </w:rPr>
        <w:t xml:space="preserve"> </w:t>
      </w:r>
      <w:r w:rsidRPr="008B72DB">
        <w:rPr>
          <w:rFonts w:asciiTheme="majorBidi" w:hAnsiTheme="majorBidi" w:cstheme="majorBidi"/>
          <w:snapToGrid/>
        </w:rPr>
        <w:t>Labor Force Survey 2022,</w:t>
      </w:r>
      <w:r w:rsidRPr="008B72DB">
        <w:rPr>
          <w:rFonts w:asciiTheme="majorBidi" w:hAnsiTheme="majorBidi" w:cstheme="majorBidi"/>
        </w:rPr>
        <w:t xml:space="preserve"> and </w:t>
      </w:r>
      <w:r w:rsidRPr="008B72DB">
        <w:rPr>
          <w:rFonts w:asciiTheme="majorBidi" w:hAnsiTheme="majorBidi" w:cstheme="majorBidi"/>
          <w:snapToGrid/>
        </w:rPr>
        <w:t>Final Results of Population, Housing and Establishments Census, 2017. Ramallah</w:t>
      </w:r>
      <w:r w:rsidR="006554DB" w:rsidRPr="008B72DB">
        <w:rPr>
          <w:rFonts w:asciiTheme="majorBidi" w:hAnsiTheme="majorBidi" w:cstheme="majorBidi"/>
          <w:snapToGrid/>
        </w:rPr>
        <w:t xml:space="preserve">, </w:t>
      </w:r>
      <w:r w:rsidRPr="008B72DB">
        <w:rPr>
          <w:rFonts w:asciiTheme="majorBidi" w:hAnsiTheme="majorBidi" w:cstheme="majorBidi"/>
          <w:snapToGrid/>
        </w:rPr>
        <w:t xml:space="preserve">Palestine. </w:t>
      </w:r>
    </w:p>
    <w:p w:rsidR="00FE37CA" w:rsidRPr="008B72DB" w:rsidRDefault="00FE37CA" w:rsidP="008B72DB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FE37CA" w:rsidRPr="008B72DB" w:rsidRDefault="00CD4B37" w:rsidP="008B72D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>About</w:t>
      </w:r>
      <w:r w:rsidR="00FB0A94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half</w:t>
      </w:r>
      <w:r w:rsidR="00FE37CA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of the elderly females are married compared to 92% of the males</w:t>
      </w:r>
    </w:p>
    <w:p w:rsidR="00E70A98" w:rsidRDefault="00FE37CA" w:rsidP="008B72DB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>92% of the male elderly in Palestine are married compared to 48% of the female elderly who are married. The percentage of the elderly widowed males reached 7% compared to 42% of the elderly widowed females in 2022, knowing that the percentage of the elderly widowed males in 2007 in Palestine was 8%, compared to 43% among the female elderly.</w:t>
      </w:r>
    </w:p>
    <w:p w:rsidR="008B72DB" w:rsidRPr="008B72DB" w:rsidRDefault="008B72DB" w:rsidP="008B72DB">
      <w:pPr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6E3E11" w:rsidRPr="008B72DB" w:rsidRDefault="006E3E11" w:rsidP="008B72D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>About</w:t>
      </w:r>
      <w:r w:rsidR="00E70A98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B72DB">
        <w:rPr>
          <w:rFonts w:asciiTheme="majorBidi" w:hAnsiTheme="majorBidi" w:cstheme="majorBidi"/>
          <w:b/>
          <w:bCs/>
          <w:sz w:val="28"/>
          <w:szCs w:val="28"/>
        </w:rPr>
        <w:t>71</w:t>
      </w:r>
      <w:r w:rsidR="00655028" w:rsidRPr="008B72DB">
        <w:rPr>
          <w:rFonts w:asciiTheme="majorBidi" w:hAnsiTheme="majorBidi" w:cstheme="majorBidi"/>
          <w:b/>
          <w:bCs/>
          <w:sz w:val="28"/>
          <w:szCs w:val="28"/>
        </w:rPr>
        <w:t>%</w:t>
      </w:r>
      <w:r w:rsidR="00E70A98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of the elderly suffer from chronic diseases</w:t>
      </w:r>
    </w:p>
    <w:p w:rsidR="006E3E11" w:rsidRPr="008B72DB" w:rsidRDefault="00AB1881" w:rsidP="0002257F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>A</w:t>
      </w:r>
      <w:r w:rsidR="006E3E11" w:rsidRPr="008B72DB">
        <w:rPr>
          <w:rFonts w:asciiTheme="majorBidi" w:hAnsiTheme="majorBidi" w:cstheme="majorBidi"/>
          <w:sz w:val="26"/>
          <w:szCs w:val="26"/>
        </w:rPr>
        <w:t>bout 71% of the elderly suffer from chronic diseases, about 72% in the West Bank compared to 69% in Gaza Strip. This percentage reached about 66% among males and 76% among females</w:t>
      </w:r>
    </w:p>
    <w:p w:rsidR="006E3E11" w:rsidRPr="008B72DB" w:rsidRDefault="006E3E11" w:rsidP="006E3E11">
      <w:pPr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</w:p>
    <w:p w:rsidR="00E70A98" w:rsidRPr="008B72DB" w:rsidRDefault="00E70A98" w:rsidP="008B72D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One out of five </w:t>
      </w:r>
      <w:r w:rsidR="0002257F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of the elderly is </w:t>
      </w:r>
      <w:r w:rsidR="00DF7B30"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smoker </w:t>
      </w:r>
    </w:p>
    <w:p w:rsidR="00E70A98" w:rsidRPr="008B72DB" w:rsidRDefault="00AB1881" w:rsidP="008A4FB3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72DB">
        <w:rPr>
          <w:rFonts w:asciiTheme="majorBidi" w:hAnsiTheme="majorBidi" w:cstheme="majorBidi"/>
          <w:color w:val="000000" w:themeColor="text1"/>
          <w:sz w:val="26"/>
          <w:szCs w:val="26"/>
        </w:rPr>
        <w:t>A</w:t>
      </w:r>
      <w:r w:rsidR="00E70A98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>bout 21% of the elderly were smoker</w:t>
      </w:r>
      <w:r w:rsidR="0002257F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E70A98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as this percentage reached about 38% among the elderly male smokers and about 5% of the </w:t>
      </w:r>
      <w:r w:rsidR="0002257F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elderly </w:t>
      </w:r>
      <w:r w:rsidR="00E70A98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>female smokers, and the percentage of the elderly smokers in the West Bank was about 26% (about 45% among males and 8% among females), and about 12% of the elderly in Gaza Strip were smoker</w:t>
      </w:r>
      <w:r w:rsidR="0002257F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E70A98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(about 25% among males and 1% among females).</w:t>
      </w:r>
    </w:p>
    <w:p w:rsidR="00E70A98" w:rsidRPr="008B72DB" w:rsidRDefault="00E70A98" w:rsidP="00752133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  <w:rtl/>
        </w:rPr>
      </w:pPr>
    </w:p>
    <w:p w:rsidR="00A1135F" w:rsidRPr="008B72DB" w:rsidRDefault="00A1135F" w:rsidP="008B72DB">
      <w:pPr>
        <w:pStyle w:val="Header"/>
        <w:bidi w:val="0"/>
        <w:rPr>
          <w:rFonts w:asciiTheme="majorBidi" w:hAnsiTheme="majorBidi" w:cstheme="majorBidi"/>
          <w:b/>
          <w:bCs/>
          <w:snapToGrid/>
          <w:color w:val="000000" w:themeColor="text1"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17% of the Elderly in Palestine Hold an Intermediate Diploma and Higher</w:t>
      </w:r>
    </w:p>
    <w:p w:rsidR="00A1135F" w:rsidRPr="008B72DB" w:rsidRDefault="00A1135F" w:rsidP="007A4CC2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About </w:t>
      </w:r>
      <w:r w:rsidRPr="008B72DB">
        <w:rPr>
          <w:rFonts w:asciiTheme="majorBidi" w:hAnsiTheme="majorBidi" w:cstheme="majorBidi"/>
          <w:color w:val="000000" w:themeColor="text1"/>
          <w:sz w:val="26"/>
          <w:szCs w:val="26"/>
          <w:rtl/>
        </w:rPr>
        <w:t>3</w:t>
      </w:r>
      <w:r w:rsidRPr="008B72DB">
        <w:rPr>
          <w:rFonts w:asciiTheme="majorBidi" w:hAnsiTheme="majorBidi" w:cstheme="majorBidi"/>
          <w:color w:val="000000" w:themeColor="text1"/>
          <w:sz w:val="26"/>
          <w:szCs w:val="26"/>
        </w:rPr>
        <w:t>0% of the elderly did not</w:t>
      </w:r>
      <w:r w:rsidR="00CD4B37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complete any educational stage; </w:t>
      </w:r>
      <w:r w:rsidRPr="008B72DB">
        <w:rPr>
          <w:rFonts w:asciiTheme="majorBidi" w:hAnsiTheme="majorBidi" w:cstheme="majorBidi"/>
          <w:color w:val="000000" w:themeColor="text1"/>
          <w:sz w:val="26"/>
          <w:szCs w:val="26"/>
        </w:rPr>
        <w:t>19% among males and 41% among females, whereas the percentage of the elderly who completed intermediate diploma degree and higher did not exceed 17% in 2022.</w:t>
      </w:r>
    </w:p>
    <w:p w:rsidR="00A1135F" w:rsidRPr="008B72DB" w:rsidRDefault="00A1135F" w:rsidP="00A1135F">
      <w:pPr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8B72DB" w:rsidRDefault="008B72DB" w:rsidP="002327D3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A1135F" w:rsidRPr="008B72DB" w:rsidRDefault="00A1135F" w:rsidP="008B72DB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Educational status data for the year 2022 showed that there is a marked difference in percentage between males and females regarding educational attainment levels. In a sense, the percentage of the male elderly who obtained intermediate diploma and higher in Palestine reached 26% compared to 10% of the female elderly. Also, the percentage of individuals aged 18 years and above who obtained intermediate diploma and higher reached 26% of the total population that aged 18 years and above in Palestine (24% </w:t>
      </w:r>
      <w:r w:rsidR="002327D3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among </w:t>
      </w:r>
      <w:r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males and 29% </w:t>
      </w:r>
      <w:r w:rsidR="002327D3" w:rsidRPr="008B72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among </w:t>
      </w:r>
      <w:r w:rsidRPr="008B72DB">
        <w:rPr>
          <w:rFonts w:asciiTheme="majorBidi" w:hAnsiTheme="majorBidi" w:cstheme="majorBidi"/>
          <w:color w:val="000000" w:themeColor="text1"/>
          <w:sz w:val="26"/>
          <w:szCs w:val="26"/>
        </w:rPr>
        <w:t>females).</w:t>
      </w:r>
    </w:p>
    <w:p w:rsidR="00A1135F" w:rsidRPr="008B72DB" w:rsidRDefault="00A1135F" w:rsidP="008B72DB">
      <w:pPr>
        <w:pStyle w:val="Header"/>
        <w:bidi w:val="0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354AE7" w:rsidRDefault="00354AE7" w:rsidP="008B72DB">
      <w:pPr>
        <w:pStyle w:val="Header"/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354AE7" w:rsidRDefault="00354AE7" w:rsidP="00354AE7">
      <w:pPr>
        <w:pStyle w:val="Header"/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A1135F" w:rsidRPr="008B72DB" w:rsidRDefault="00A1135F" w:rsidP="00354AE7">
      <w:pPr>
        <w:pStyle w:val="Header"/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Variation in Participation Rates of the Elderly in </w:t>
      </w:r>
      <w:proofErr w:type="spellStart"/>
      <w:r w:rsidRPr="008B72DB">
        <w:rPr>
          <w:rFonts w:asciiTheme="majorBidi" w:hAnsiTheme="majorBidi" w:cstheme="majorBidi"/>
          <w:b/>
          <w:bCs/>
          <w:sz w:val="28"/>
          <w:szCs w:val="28"/>
        </w:rPr>
        <w:t>Labour</w:t>
      </w:r>
      <w:proofErr w:type="spellEnd"/>
      <w:r w:rsidRPr="008B72DB">
        <w:rPr>
          <w:rFonts w:asciiTheme="majorBidi" w:hAnsiTheme="majorBidi" w:cstheme="majorBidi"/>
          <w:b/>
          <w:bCs/>
          <w:sz w:val="28"/>
          <w:szCs w:val="28"/>
        </w:rPr>
        <w:t xml:space="preserve"> Market in the West Bank and Gaza Strip</w:t>
      </w:r>
    </w:p>
    <w:p w:rsidR="00A1135F" w:rsidRPr="008B72DB" w:rsidRDefault="00A1135F" w:rsidP="00E6271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 xml:space="preserve">Data showed that the </w:t>
      </w:r>
      <w:r w:rsidR="00E6271A" w:rsidRPr="008B72DB">
        <w:rPr>
          <w:rFonts w:asciiTheme="majorBidi" w:hAnsiTheme="majorBidi" w:cstheme="majorBidi"/>
          <w:sz w:val="26"/>
          <w:szCs w:val="26"/>
        </w:rPr>
        <w:t xml:space="preserve">participation </w:t>
      </w:r>
      <w:r w:rsidRPr="008B72DB">
        <w:rPr>
          <w:rFonts w:asciiTheme="majorBidi" w:hAnsiTheme="majorBidi" w:cstheme="majorBidi"/>
          <w:sz w:val="26"/>
          <w:szCs w:val="26"/>
        </w:rPr>
        <w:t xml:space="preserve">percentage of the elderly in </w:t>
      </w:r>
      <w:proofErr w:type="spellStart"/>
      <w:r w:rsidRPr="008B72DB">
        <w:rPr>
          <w:rFonts w:asciiTheme="majorBidi" w:hAnsiTheme="majorBidi" w:cstheme="majorBidi"/>
          <w:sz w:val="26"/>
          <w:szCs w:val="26"/>
        </w:rPr>
        <w:t>labour</w:t>
      </w:r>
      <w:proofErr w:type="spellEnd"/>
      <w:r w:rsidRPr="008B72DB">
        <w:rPr>
          <w:rFonts w:asciiTheme="majorBidi" w:hAnsiTheme="majorBidi" w:cstheme="majorBidi"/>
          <w:sz w:val="26"/>
          <w:szCs w:val="26"/>
        </w:rPr>
        <w:t xml:space="preserve"> force during </w:t>
      </w:r>
      <w:r w:rsidRPr="008B72DB">
        <w:rPr>
          <w:rFonts w:asciiTheme="majorBidi" w:hAnsiTheme="majorBidi" w:cstheme="majorBidi"/>
          <w:sz w:val="26"/>
          <w:szCs w:val="26"/>
          <w:rtl/>
        </w:rPr>
        <w:t>2022</w:t>
      </w:r>
      <w:r w:rsidRPr="008B72DB">
        <w:rPr>
          <w:rFonts w:asciiTheme="majorBidi" w:hAnsiTheme="majorBidi" w:cstheme="majorBidi"/>
          <w:sz w:val="26"/>
          <w:szCs w:val="26"/>
        </w:rPr>
        <w:t xml:space="preserve"> was 15% (20% in the West Bank and 6% in Gaza Strip).</w:t>
      </w:r>
    </w:p>
    <w:p w:rsidR="00A93D5B" w:rsidRPr="008B72DB" w:rsidRDefault="00A93D5B" w:rsidP="00A1135F">
      <w:pPr>
        <w:pStyle w:val="Header"/>
        <w:bidi w:val="0"/>
        <w:rPr>
          <w:rFonts w:asciiTheme="majorBidi" w:hAnsiTheme="majorBidi" w:cstheme="majorBidi"/>
          <w:sz w:val="16"/>
          <w:szCs w:val="16"/>
        </w:rPr>
      </w:pPr>
    </w:p>
    <w:p w:rsidR="00A1135F" w:rsidRPr="008B72DB" w:rsidRDefault="00A1135F" w:rsidP="008B72DB">
      <w:pPr>
        <w:pStyle w:val="Header"/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>More than Three Quarters of the Elderly Own Mobile Phone</w:t>
      </w:r>
    </w:p>
    <w:p w:rsidR="00A1135F" w:rsidRPr="008B72DB" w:rsidRDefault="00A1135F" w:rsidP="00E6271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 xml:space="preserve">Data showed that the percentage of the elderly (60 years and above) who own a mobile phone reached 79% in Palestine in 2022, (83% in the West Bank and 72% in Gaza strip). The survey results also showed that there is a gender gap regarding owning a mobile phone, where this percentage reached 87% for the male elderly compared to 72% for the female elderly.  While the percentage of the elderly who own a smart phone was 55% in Palestine in 2022, (64% in the West Bank and 39% in Gaza Strip). According to sex, this percentage reached 58% for the male elderly compared to 53% for the female elderly. </w:t>
      </w:r>
    </w:p>
    <w:p w:rsidR="00A1135F" w:rsidRPr="008B72DB" w:rsidRDefault="00A1135F" w:rsidP="00A1135F">
      <w:pPr>
        <w:bidi w:val="0"/>
        <w:ind w:left="-18" w:firstLine="18"/>
        <w:jc w:val="both"/>
        <w:rPr>
          <w:rFonts w:asciiTheme="majorBidi" w:hAnsiTheme="majorBidi" w:cstheme="majorBidi"/>
          <w:sz w:val="16"/>
          <w:szCs w:val="16"/>
        </w:rPr>
      </w:pPr>
    </w:p>
    <w:p w:rsidR="00A1135F" w:rsidRPr="008B72DB" w:rsidRDefault="00A1135F" w:rsidP="008B72DB">
      <w:pPr>
        <w:pStyle w:val="Header"/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8B72DB">
        <w:rPr>
          <w:rFonts w:asciiTheme="majorBidi" w:hAnsiTheme="majorBidi" w:cstheme="majorBidi"/>
          <w:b/>
          <w:bCs/>
          <w:sz w:val="28"/>
          <w:szCs w:val="28"/>
        </w:rPr>
        <w:t>More than Half of the Elderly Use the Internet</w:t>
      </w:r>
    </w:p>
    <w:p w:rsidR="00A1135F" w:rsidRPr="008B72DB" w:rsidRDefault="00A1135F" w:rsidP="00E6271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B72DB">
        <w:rPr>
          <w:rFonts w:asciiTheme="majorBidi" w:hAnsiTheme="majorBidi" w:cstheme="majorBidi"/>
          <w:sz w:val="26"/>
          <w:szCs w:val="26"/>
        </w:rPr>
        <w:t xml:space="preserve">56% of the elderly use internet from anywhere in Palestine in 2022, (62% in the West Bank and 45% in Gaza Strip). According to sex, this percentage reached 61% for the male elderly and 52% for the female elderly. </w:t>
      </w:r>
    </w:p>
    <w:p w:rsidR="00910721" w:rsidRPr="008B72DB" w:rsidRDefault="00910721" w:rsidP="00752133">
      <w:pPr>
        <w:bidi w:val="0"/>
        <w:ind w:left="-18" w:firstLine="18"/>
        <w:jc w:val="both"/>
        <w:rPr>
          <w:rFonts w:asciiTheme="majorBidi" w:hAnsiTheme="majorBidi" w:cstheme="majorBidi"/>
          <w:sz w:val="26"/>
          <w:szCs w:val="26"/>
        </w:rPr>
      </w:pPr>
    </w:p>
    <w:p w:rsidR="00354AE7" w:rsidRDefault="00354AE7" w:rsidP="00354AE7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354AE7" w:rsidRDefault="00354AE7" w:rsidP="00354AE7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354AE7" w:rsidRDefault="00354AE7" w:rsidP="00354AE7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354AE7" w:rsidRDefault="00354AE7" w:rsidP="00354AE7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CB7516" w:rsidRPr="008B72DB" w:rsidRDefault="00354AE7" w:rsidP="00354AE7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bookmarkStart w:id="0" w:name="_GoBack"/>
      <w:bookmarkEnd w:id="0"/>
      <w:r w:rsidRPr="00E641D5">
        <w:rPr>
          <w:rFonts w:ascii="Simplified Arabic" w:hAnsi="Simplified Arabic" w:cs="Simplified Arabic"/>
          <w:noProof/>
        </w:rPr>
        <w:drawing>
          <wp:inline distT="0" distB="0" distL="0" distR="0" wp14:anchorId="09E9B61E" wp14:editId="65FC6102">
            <wp:extent cx="923925" cy="1076325"/>
            <wp:effectExtent l="0" t="0" r="9525" b="952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7516" w:rsidRPr="008B72DB" w:rsidSect="008B72DB">
      <w:footerReference w:type="even" r:id="rId11"/>
      <w:footerReference w:type="default" r:id="rId12"/>
      <w:endnotePr>
        <w:numFmt w:val="lowerLetter"/>
      </w:endnotePr>
      <w:pgSz w:w="11907" w:h="16839" w:code="9"/>
      <w:pgMar w:top="1134" w:right="1134" w:bottom="1134" w:left="1134" w:header="720" w:footer="44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E4E" w:rsidRDefault="00443E4E">
      <w:r>
        <w:separator/>
      </w:r>
    </w:p>
  </w:endnote>
  <w:endnote w:type="continuationSeparator" w:id="0">
    <w:p w:rsidR="00443E4E" w:rsidRDefault="0044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12" w:rsidRDefault="00E655BA">
    <w:pPr>
      <w:pStyle w:val="Footer"/>
      <w:framePr w:wrap="around" w:vAnchor="text" w:hAnchor="margin" w:xAlign="right" w:y="1"/>
      <w:rPr>
        <w:rStyle w:val="PageNumber"/>
        <w:rtl/>
      </w:rPr>
    </w:pPr>
    <w:r>
      <w:rPr>
        <w:rStyle w:val="PageNumber"/>
        <w:rtl/>
      </w:rPr>
      <w:fldChar w:fldCharType="begin"/>
    </w:r>
    <w:r w:rsidR="00435C1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35C12" w:rsidRDefault="00435C12">
    <w:pPr>
      <w:pStyle w:val="Footer"/>
      <w:ind w:firstLine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12" w:rsidRDefault="00E655BA">
    <w:pPr>
      <w:pStyle w:val="Footer"/>
      <w:framePr w:wrap="around" w:vAnchor="text" w:hAnchor="margin" w:xAlign="right" w:y="1"/>
      <w:jc w:val="center"/>
      <w:rPr>
        <w:rStyle w:val="PageNumber"/>
        <w:rtl/>
      </w:rPr>
    </w:pPr>
    <w:r w:rsidRPr="008B72DB">
      <w:rPr>
        <w:rStyle w:val="PageNumber"/>
        <w:sz w:val="24"/>
        <w:szCs w:val="24"/>
        <w:rtl/>
      </w:rPr>
      <w:fldChar w:fldCharType="begin"/>
    </w:r>
    <w:r w:rsidR="00435C12" w:rsidRPr="008B72DB">
      <w:rPr>
        <w:rStyle w:val="PageNumber"/>
        <w:sz w:val="24"/>
        <w:szCs w:val="24"/>
      </w:rPr>
      <w:instrText xml:space="preserve">PAGE  </w:instrText>
    </w:r>
    <w:r w:rsidRPr="008B72DB">
      <w:rPr>
        <w:rStyle w:val="PageNumber"/>
        <w:sz w:val="24"/>
        <w:szCs w:val="24"/>
        <w:rtl/>
      </w:rPr>
      <w:fldChar w:fldCharType="separate"/>
    </w:r>
    <w:r w:rsidR="00354AE7">
      <w:rPr>
        <w:rStyle w:val="PageNumber"/>
        <w:noProof/>
        <w:sz w:val="24"/>
        <w:szCs w:val="24"/>
        <w:rtl/>
      </w:rPr>
      <w:t>3</w:t>
    </w:r>
    <w:r w:rsidRPr="008B72DB">
      <w:rPr>
        <w:rStyle w:val="PageNumber"/>
        <w:sz w:val="24"/>
        <w:szCs w:val="24"/>
        <w:rtl/>
      </w:rPr>
      <w:fldChar w:fldCharType="end"/>
    </w:r>
  </w:p>
  <w:p w:rsidR="00435C12" w:rsidRDefault="00435C12">
    <w:pPr>
      <w:pStyle w:val="Footer"/>
      <w:framePr w:wrap="around" w:vAnchor="text" w:hAnchor="margin" w:xAlign="right" w:y="1"/>
      <w:rPr>
        <w:rStyle w:val="PageNumber"/>
        <w:rtl/>
      </w:rPr>
    </w:pPr>
  </w:p>
  <w:p w:rsidR="00435C12" w:rsidRDefault="00435C12">
    <w:pPr>
      <w:pStyle w:val="Footer"/>
      <w:bidi w:val="0"/>
      <w:ind w:right="360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E4E" w:rsidRDefault="00443E4E">
      <w:r>
        <w:separator/>
      </w:r>
    </w:p>
  </w:footnote>
  <w:footnote w:type="continuationSeparator" w:id="0">
    <w:p w:rsidR="00443E4E" w:rsidRDefault="0044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9C94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4CE08A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01C896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B1BE76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91B2C9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36EC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57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4000D0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8" w15:restartNumberingAfterBreak="0">
    <w:nsid w:val="FFFFFF89"/>
    <w:multiLevelType w:val="singleLevel"/>
    <w:tmpl w:val="489C0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9" w15:restartNumberingAfterBreak="0">
    <w:nsid w:val="056053A7"/>
    <w:multiLevelType w:val="hybridMultilevel"/>
    <w:tmpl w:val="08DE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500EE"/>
    <w:multiLevelType w:val="multilevel"/>
    <w:tmpl w:val="3FEE1A8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11" w15:restartNumberingAfterBreak="0">
    <w:nsid w:val="13490E78"/>
    <w:multiLevelType w:val="hybridMultilevel"/>
    <w:tmpl w:val="83C0C0CE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275B3"/>
    <w:multiLevelType w:val="hybridMultilevel"/>
    <w:tmpl w:val="64E4DF08"/>
    <w:lvl w:ilvl="0" w:tplc="040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EF6BE8"/>
    <w:multiLevelType w:val="hybridMultilevel"/>
    <w:tmpl w:val="E062B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1158E"/>
    <w:multiLevelType w:val="hybridMultilevel"/>
    <w:tmpl w:val="AD6801B2"/>
    <w:lvl w:ilvl="0" w:tplc="040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238EC"/>
    <w:multiLevelType w:val="multilevel"/>
    <w:tmpl w:val="71D2E774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E6A83"/>
    <w:multiLevelType w:val="hybridMultilevel"/>
    <w:tmpl w:val="F9ACCD60"/>
    <w:lvl w:ilvl="0" w:tplc="040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5"/>
  </w:num>
  <w:num w:numId="12">
    <w:abstractNumId w:val="14"/>
  </w:num>
  <w:num w:numId="13">
    <w:abstractNumId w:val="13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59"/>
    <w:rsid w:val="00001F90"/>
    <w:rsid w:val="00002B13"/>
    <w:rsid w:val="00007F89"/>
    <w:rsid w:val="00012638"/>
    <w:rsid w:val="000163B7"/>
    <w:rsid w:val="00016D35"/>
    <w:rsid w:val="0002257F"/>
    <w:rsid w:val="00023F81"/>
    <w:rsid w:val="0003108C"/>
    <w:rsid w:val="00033E54"/>
    <w:rsid w:val="00034FBA"/>
    <w:rsid w:val="0004092E"/>
    <w:rsid w:val="00041018"/>
    <w:rsid w:val="0004213B"/>
    <w:rsid w:val="0004275D"/>
    <w:rsid w:val="000470E7"/>
    <w:rsid w:val="0004768D"/>
    <w:rsid w:val="00052B87"/>
    <w:rsid w:val="000534BD"/>
    <w:rsid w:val="00056876"/>
    <w:rsid w:val="00060276"/>
    <w:rsid w:val="00060C6E"/>
    <w:rsid w:val="00062A92"/>
    <w:rsid w:val="00066567"/>
    <w:rsid w:val="000700B6"/>
    <w:rsid w:val="0007469E"/>
    <w:rsid w:val="000747EC"/>
    <w:rsid w:val="000763A9"/>
    <w:rsid w:val="00081F9B"/>
    <w:rsid w:val="00082235"/>
    <w:rsid w:val="000845A4"/>
    <w:rsid w:val="000866A6"/>
    <w:rsid w:val="000866EB"/>
    <w:rsid w:val="000876BC"/>
    <w:rsid w:val="00090BEB"/>
    <w:rsid w:val="00091600"/>
    <w:rsid w:val="0009297A"/>
    <w:rsid w:val="00093465"/>
    <w:rsid w:val="00094A07"/>
    <w:rsid w:val="000957E2"/>
    <w:rsid w:val="000A1905"/>
    <w:rsid w:val="000A43B5"/>
    <w:rsid w:val="000A5895"/>
    <w:rsid w:val="000A7E8D"/>
    <w:rsid w:val="000C26D5"/>
    <w:rsid w:val="000C6D1A"/>
    <w:rsid w:val="000C7173"/>
    <w:rsid w:val="000D240E"/>
    <w:rsid w:val="000D5834"/>
    <w:rsid w:val="000D6923"/>
    <w:rsid w:val="000D796A"/>
    <w:rsid w:val="000E3F2C"/>
    <w:rsid w:val="000E70C7"/>
    <w:rsid w:val="000E7233"/>
    <w:rsid w:val="000E7B45"/>
    <w:rsid w:val="000F1176"/>
    <w:rsid w:val="000F270F"/>
    <w:rsid w:val="000F32D9"/>
    <w:rsid w:val="0010204B"/>
    <w:rsid w:val="001061B1"/>
    <w:rsid w:val="0010693D"/>
    <w:rsid w:val="00107AEE"/>
    <w:rsid w:val="00107EA3"/>
    <w:rsid w:val="001143F8"/>
    <w:rsid w:val="00115474"/>
    <w:rsid w:val="00116725"/>
    <w:rsid w:val="00117253"/>
    <w:rsid w:val="0011737F"/>
    <w:rsid w:val="001241C3"/>
    <w:rsid w:val="00127D81"/>
    <w:rsid w:val="00132060"/>
    <w:rsid w:val="001349CB"/>
    <w:rsid w:val="00135625"/>
    <w:rsid w:val="001377F7"/>
    <w:rsid w:val="00140865"/>
    <w:rsid w:val="00143533"/>
    <w:rsid w:val="0014438C"/>
    <w:rsid w:val="00147D9E"/>
    <w:rsid w:val="00154E12"/>
    <w:rsid w:val="0015709A"/>
    <w:rsid w:val="00157959"/>
    <w:rsid w:val="00161F1D"/>
    <w:rsid w:val="00163BD1"/>
    <w:rsid w:val="00166CE2"/>
    <w:rsid w:val="00167B19"/>
    <w:rsid w:val="001759C3"/>
    <w:rsid w:val="00176500"/>
    <w:rsid w:val="00176AE4"/>
    <w:rsid w:val="001779A4"/>
    <w:rsid w:val="001779C1"/>
    <w:rsid w:val="00182A02"/>
    <w:rsid w:val="00184FC3"/>
    <w:rsid w:val="001908C0"/>
    <w:rsid w:val="00192E8E"/>
    <w:rsid w:val="00193494"/>
    <w:rsid w:val="00193D63"/>
    <w:rsid w:val="00196640"/>
    <w:rsid w:val="00196B5B"/>
    <w:rsid w:val="001A2587"/>
    <w:rsid w:val="001B1062"/>
    <w:rsid w:val="001B2126"/>
    <w:rsid w:val="001B2201"/>
    <w:rsid w:val="001B7C43"/>
    <w:rsid w:val="001C33EF"/>
    <w:rsid w:val="001C44A6"/>
    <w:rsid w:val="001C47EF"/>
    <w:rsid w:val="001C4D0A"/>
    <w:rsid w:val="001D0BF1"/>
    <w:rsid w:val="001D52C6"/>
    <w:rsid w:val="001D63C6"/>
    <w:rsid w:val="001E750A"/>
    <w:rsid w:val="001F0993"/>
    <w:rsid w:val="001F7C51"/>
    <w:rsid w:val="0020023B"/>
    <w:rsid w:val="002021AC"/>
    <w:rsid w:val="002057D9"/>
    <w:rsid w:val="0021041D"/>
    <w:rsid w:val="00210F2D"/>
    <w:rsid w:val="00214BCF"/>
    <w:rsid w:val="00217054"/>
    <w:rsid w:val="00222DAE"/>
    <w:rsid w:val="00223929"/>
    <w:rsid w:val="002249D4"/>
    <w:rsid w:val="0022753F"/>
    <w:rsid w:val="00227601"/>
    <w:rsid w:val="00230470"/>
    <w:rsid w:val="00231111"/>
    <w:rsid w:val="00231AB4"/>
    <w:rsid w:val="002327D3"/>
    <w:rsid w:val="0023386B"/>
    <w:rsid w:val="002347F8"/>
    <w:rsid w:val="00235465"/>
    <w:rsid w:val="00235D55"/>
    <w:rsid w:val="00250D29"/>
    <w:rsid w:val="002539AF"/>
    <w:rsid w:val="00254BB9"/>
    <w:rsid w:val="00255D87"/>
    <w:rsid w:val="002613BD"/>
    <w:rsid w:val="00261556"/>
    <w:rsid w:val="00261995"/>
    <w:rsid w:val="00264465"/>
    <w:rsid w:val="00267916"/>
    <w:rsid w:val="002727CD"/>
    <w:rsid w:val="002770C9"/>
    <w:rsid w:val="00280507"/>
    <w:rsid w:val="002841A8"/>
    <w:rsid w:val="00292795"/>
    <w:rsid w:val="00295815"/>
    <w:rsid w:val="002A01F4"/>
    <w:rsid w:val="002A1B70"/>
    <w:rsid w:val="002A3ACC"/>
    <w:rsid w:val="002A6B72"/>
    <w:rsid w:val="002B3230"/>
    <w:rsid w:val="002B4F57"/>
    <w:rsid w:val="002B59BE"/>
    <w:rsid w:val="002B7DE9"/>
    <w:rsid w:val="002C14CA"/>
    <w:rsid w:val="002C1BF5"/>
    <w:rsid w:val="002C54C3"/>
    <w:rsid w:val="002D387D"/>
    <w:rsid w:val="002E4411"/>
    <w:rsid w:val="002E7EBD"/>
    <w:rsid w:val="002F0A15"/>
    <w:rsid w:val="002F0EED"/>
    <w:rsid w:val="002F2B81"/>
    <w:rsid w:val="002F397C"/>
    <w:rsid w:val="002F40D3"/>
    <w:rsid w:val="003025DA"/>
    <w:rsid w:val="003046AC"/>
    <w:rsid w:val="00322376"/>
    <w:rsid w:val="00326301"/>
    <w:rsid w:val="00330B6C"/>
    <w:rsid w:val="00331A00"/>
    <w:rsid w:val="00334BD1"/>
    <w:rsid w:val="00334C02"/>
    <w:rsid w:val="00335A71"/>
    <w:rsid w:val="00340074"/>
    <w:rsid w:val="00342175"/>
    <w:rsid w:val="00347895"/>
    <w:rsid w:val="00354AE7"/>
    <w:rsid w:val="00356F70"/>
    <w:rsid w:val="00365B34"/>
    <w:rsid w:val="00372986"/>
    <w:rsid w:val="00375463"/>
    <w:rsid w:val="00377E3E"/>
    <w:rsid w:val="00382EA3"/>
    <w:rsid w:val="00386D11"/>
    <w:rsid w:val="00387038"/>
    <w:rsid w:val="00390C10"/>
    <w:rsid w:val="00393D2B"/>
    <w:rsid w:val="00397A16"/>
    <w:rsid w:val="00397CA4"/>
    <w:rsid w:val="003B0949"/>
    <w:rsid w:val="003C1CAC"/>
    <w:rsid w:val="003C58F6"/>
    <w:rsid w:val="003C60E9"/>
    <w:rsid w:val="003D3B30"/>
    <w:rsid w:val="003D4C5D"/>
    <w:rsid w:val="003E52A4"/>
    <w:rsid w:val="003F3678"/>
    <w:rsid w:val="003F368E"/>
    <w:rsid w:val="003F47EB"/>
    <w:rsid w:val="003F50BA"/>
    <w:rsid w:val="00405B87"/>
    <w:rsid w:val="00413AE2"/>
    <w:rsid w:val="004144A2"/>
    <w:rsid w:val="00420660"/>
    <w:rsid w:val="00420CF2"/>
    <w:rsid w:val="00423C96"/>
    <w:rsid w:val="00427CF2"/>
    <w:rsid w:val="00427E56"/>
    <w:rsid w:val="00430D34"/>
    <w:rsid w:val="00433957"/>
    <w:rsid w:val="00435C12"/>
    <w:rsid w:val="00436BEB"/>
    <w:rsid w:val="00440DF1"/>
    <w:rsid w:val="004418F4"/>
    <w:rsid w:val="00441BFD"/>
    <w:rsid w:val="0044339A"/>
    <w:rsid w:val="00443E4E"/>
    <w:rsid w:val="004444FA"/>
    <w:rsid w:val="0044501C"/>
    <w:rsid w:val="004476D3"/>
    <w:rsid w:val="0044773D"/>
    <w:rsid w:val="00450848"/>
    <w:rsid w:val="0045114F"/>
    <w:rsid w:val="004549FD"/>
    <w:rsid w:val="004552F2"/>
    <w:rsid w:val="00457F93"/>
    <w:rsid w:val="00457FB1"/>
    <w:rsid w:val="0046137E"/>
    <w:rsid w:val="00461C2E"/>
    <w:rsid w:val="00470CC3"/>
    <w:rsid w:val="00470E19"/>
    <w:rsid w:val="004719AE"/>
    <w:rsid w:val="004746AC"/>
    <w:rsid w:val="0047787F"/>
    <w:rsid w:val="004814D8"/>
    <w:rsid w:val="00483679"/>
    <w:rsid w:val="00484C69"/>
    <w:rsid w:val="004858D6"/>
    <w:rsid w:val="00491F6E"/>
    <w:rsid w:val="004927C1"/>
    <w:rsid w:val="0049317C"/>
    <w:rsid w:val="004932DD"/>
    <w:rsid w:val="004961FD"/>
    <w:rsid w:val="004A15FF"/>
    <w:rsid w:val="004B61F7"/>
    <w:rsid w:val="004B720D"/>
    <w:rsid w:val="004C1253"/>
    <w:rsid w:val="004C2746"/>
    <w:rsid w:val="004C3D09"/>
    <w:rsid w:val="004C594D"/>
    <w:rsid w:val="004C598D"/>
    <w:rsid w:val="004C7D9D"/>
    <w:rsid w:val="004D0A29"/>
    <w:rsid w:val="004D119E"/>
    <w:rsid w:val="004D300B"/>
    <w:rsid w:val="004E1FF6"/>
    <w:rsid w:val="004E5BB0"/>
    <w:rsid w:val="004F0290"/>
    <w:rsid w:val="004F1D5A"/>
    <w:rsid w:val="004F2F17"/>
    <w:rsid w:val="004F4EF7"/>
    <w:rsid w:val="004F58BE"/>
    <w:rsid w:val="004F639A"/>
    <w:rsid w:val="0050565C"/>
    <w:rsid w:val="005057E1"/>
    <w:rsid w:val="00507CC9"/>
    <w:rsid w:val="00510C71"/>
    <w:rsid w:val="005175B7"/>
    <w:rsid w:val="00521D47"/>
    <w:rsid w:val="005228B5"/>
    <w:rsid w:val="005230E2"/>
    <w:rsid w:val="00524237"/>
    <w:rsid w:val="00524435"/>
    <w:rsid w:val="00526CDA"/>
    <w:rsid w:val="00534CC1"/>
    <w:rsid w:val="00536E15"/>
    <w:rsid w:val="00543EFA"/>
    <w:rsid w:val="005463A3"/>
    <w:rsid w:val="00546CB4"/>
    <w:rsid w:val="00551A9C"/>
    <w:rsid w:val="00551C60"/>
    <w:rsid w:val="005526D3"/>
    <w:rsid w:val="0055397C"/>
    <w:rsid w:val="00553BE7"/>
    <w:rsid w:val="00555A47"/>
    <w:rsid w:val="00556A72"/>
    <w:rsid w:val="00560B55"/>
    <w:rsid w:val="005642EC"/>
    <w:rsid w:val="005643D3"/>
    <w:rsid w:val="00564CBB"/>
    <w:rsid w:val="00564D94"/>
    <w:rsid w:val="00567F07"/>
    <w:rsid w:val="00573883"/>
    <w:rsid w:val="00573BD9"/>
    <w:rsid w:val="005747E6"/>
    <w:rsid w:val="00575E12"/>
    <w:rsid w:val="005816F7"/>
    <w:rsid w:val="00581B55"/>
    <w:rsid w:val="00581CD8"/>
    <w:rsid w:val="00584802"/>
    <w:rsid w:val="00586164"/>
    <w:rsid w:val="0059172F"/>
    <w:rsid w:val="00591FD6"/>
    <w:rsid w:val="0059574B"/>
    <w:rsid w:val="005969B2"/>
    <w:rsid w:val="005A403F"/>
    <w:rsid w:val="005A56FA"/>
    <w:rsid w:val="005A5AAD"/>
    <w:rsid w:val="005A69E5"/>
    <w:rsid w:val="005B3BCB"/>
    <w:rsid w:val="005B4454"/>
    <w:rsid w:val="005B6011"/>
    <w:rsid w:val="005C0EF8"/>
    <w:rsid w:val="005C1683"/>
    <w:rsid w:val="005D29AF"/>
    <w:rsid w:val="005D787A"/>
    <w:rsid w:val="005E12E4"/>
    <w:rsid w:val="005E2DFD"/>
    <w:rsid w:val="005E7C88"/>
    <w:rsid w:val="005F4D3B"/>
    <w:rsid w:val="005F530A"/>
    <w:rsid w:val="005F65FD"/>
    <w:rsid w:val="0060479E"/>
    <w:rsid w:val="00605AA8"/>
    <w:rsid w:val="006122A3"/>
    <w:rsid w:val="006203E9"/>
    <w:rsid w:val="006209C8"/>
    <w:rsid w:val="00621A1F"/>
    <w:rsid w:val="00621CAC"/>
    <w:rsid w:val="00622F3A"/>
    <w:rsid w:val="00625D62"/>
    <w:rsid w:val="00627EEE"/>
    <w:rsid w:val="00632B8B"/>
    <w:rsid w:val="00633C5A"/>
    <w:rsid w:val="00637AD9"/>
    <w:rsid w:val="00637BDF"/>
    <w:rsid w:val="00643A3E"/>
    <w:rsid w:val="0064669F"/>
    <w:rsid w:val="006507D1"/>
    <w:rsid w:val="00651ECC"/>
    <w:rsid w:val="00654EB1"/>
    <w:rsid w:val="00655028"/>
    <w:rsid w:val="006554DB"/>
    <w:rsid w:val="00660489"/>
    <w:rsid w:val="00662D79"/>
    <w:rsid w:val="0067048C"/>
    <w:rsid w:val="00670D83"/>
    <w:rsid w:val="0067170B"/>
    <w:rsid w:val="006718BA"/>
    <w:rsid w:val="00672AB9"/>
    <w:rsid w:val="00673C1B"/>
    <w:rsid w:val="00676088"/>
    <w:rsid w:val="006853F2"/>
    <w:rsid w:val="006856AB"/>
    <w:rsid w:val="00685BDE"/>
    <w:rsid w:val="00685E43"/>
    <w:rsid w:val="00691678"/>
    <w:rsid w:val="00692CA4"/>
    <w:rsid w:val="00693A9F"/>
    <w:rsid w:val="00696AD2"/>
    <w:rsid w:val="00697399"/>
    <w:rsid w:val="006A5979"/>
    <w:rsid w:val="006A615A"/>
    <w:rsid w:val="006B1D55"/>
    <w:rsid w:val="006B2282"/>
    <w:rsid w:val="006B27A1"/>
    <w:rsid w:val="006B4624"/>
    <w:rsid w:val="006C1433"/>
    <w:rsid w:val="006C3F3F"/>
    <w:rsid w:val="006C6465"/>
    <w:rsid w:val="006D18AB"/>
    <w:rsid w:val="006D1E7E"/>
    <w:rsid w:val="006E1B42"/>
    <w:rsid w:val="006E1D05"/>
    <w:rsid w:val="006E20BE"/>
    <w:rsid w:val="006E2184"/>
    <w:rsid w:val="006E3E11"/>
    <w:rsid w:val="006E719F"/>
    <w:rsid w:val="006E78F0"/>
    <w:rsid w:val="006F1CEC"/>
    <w:rsid w:val="006F4E0C"/>
    <w:rsid w:val="006F5229"/>
    <w:rsid w:val="006F6886"/>
    <w:rsid w:val="00704A58"/>
    <w:rsid w:val="00707199"/>
    <w:rsid w:val="0070725A"/>
    <w:rsid w:val="007131F7"/>
    <w:rsid w:val="00715C1C"/>
    <w:rsid w:val="00720E00"/>
    <w:rsid w:val="007222BB"/>
    <w:rsid w:val="007235AA"/>
    <w:rsid w:val="007247EC"/>
    <w:rsid w:val="00733580"/>
    <w:rsid w:val="00735917"/>
    <w:rsid w:val="00736D7C"/>
    <w:rsid w:val="00737E63"/>
    <w:rsid w:val="0074293A"/>
    <w:rsid w:val="007436F5"/>
    <w:rsid w:val="0074446A"/>
    <w:rsid w:val="00744C4B"/>
    <w:rsid w:val="00744E0E"/>
    <w:rsid w:val="00752133"/>
    <w:rsid w:val="007524F9"/>
    <w:rsid w:val="007527D0"/>
    <w:rsid w:val="00754FB9"/>
    <w:rsid w:val="00757313"/>
    <w:rsid w:val="00775613"/>
    <w:rsid w:val="00775F6F"/>
    <w:rsid w:val="0077697F"/>
    <w:rsid w:val="00776D77"/>
    <w:rsid w:val="00785DA9"/>
    <w:rsid w:val="00785EBA"/>
    <w:rsid w:val="00786E54"/>
    <w:rsid w:val="007A47CF"/>
    <w:rsid w:val="007A4CC2"/>
    <w:rsid w:val="007A5774"/>
    <w:rsid w:val="007A5BEF"/>
    <w:rsid w:val="007B23BB"/>
    <w:rsid w:val="007B5FA5"/>
    <w:rsid w:val="007C4B79"/>
    <w:rsid w:val="007D5A14"/>
    <w:rsid w:val="007D78B8"/>
    <w:rsid w:val="007D7BCC"/>
    <w:rsid w:val="007E5B85"/>
    <w:rsid w:val="007F1EE8"/>
    <w:rsid w:val="00800693"/>
    <w:rsid w:val="00803F0E"/>
    <w:rsid w:val="0081743C"/>
    <w:rsid w:val="00820DBD"/>
    <w:rsid w:val="0082164F"/>
    <w:rsid w:val="00822B7C"/>
    <w:rsid w:val="00824FA2"/>
    <w:rsid w:val="0082531B"/>
    <w:rsid w:val="00825A09"/>
    <w:rsid w:val="00833687"/>
    <w:rsid w:val="00833B3C"/>
    <w:rsid w:val="00835E31"/>
    <w:rsid w:val="00835FAE"/>
    <w:rsid w:val="008370B9"/>
    <w:rsid w:val="00842DC9"/>
    <w:rsid w:val="00843149"/>
    <w:rsid w:val="008460DA"/>
    <w:rsid w:val="008467E9"/>
    <w:rsid w:val="00847884"/>
    <w:rsid w:val="00847ABB"/>
    <w:rsid w:val="00855D62"/>
    <w:rsid w:val="00862B69"/>
    <w:rsid w:val="00864001"/>
    <w:rsid w:val="00864CC9"/>
    <w:rsid w:val="00871246"/>
    <w:rsid w:val="00876422"/>
    <w:rsid w:val="0088382C"/>
    <w:rsid w:val="0088712F"/>
    <w:rsid w:val="008906DA"/>
    <w:rsid w:val="008921AB"/>
    <w:rsid w:val="008947BB"/>
    <w:rsid w:val="008A206E"/>
    <w:rsid w:val="008A273F"/>
    <w:rsid w:val="008A3131"/>
    <w:rsid w:val="008A4FB3"/>
    <w:rsid w:val="008A5817"/>
    <w:rsid w:val="008B1083"/>
    <w:rsid w:val="008B32B3"/>
    <w:rsid w:val="008B72DB"/>
    <w:rsid w:val="008C0F1B"/>
    <w:rsid w:val="008C198B"/>
    <w:rsid w:val="008C2F6F"/>
    <w:rsid w:val="008C5AE1"/>
    <w:rsid w:val="008C6A74"/>
    <w:rsid w:val="008D2BEB"/>
    <w:rsid w:val="008D44F8"/>
    <w:rsid w:val="008D5781"/>
    <w:rsid w:val="008E28D5"/>
    <w:rsid w:val="008E313B"/>
    <w:rsid w:val="008E3415"/>
    <w:rsid w:val="008E3770"/>
    <w:rsid w:val="008E7C75"/>
    <w:rsid w:val="008F0F08"/>
    <w:rsid w:val="009001B1"/>
    <w:rsid w:val="0090370A"/>
    <w:rsid w:val="009063F9"/>
    <w:rsid w:val="0091047A"/>
    <w:rsid w:val="00910721"/>
    <w:rsid w:val="00913D7B"/>
    <w:rsid w:val="00914F0B"/>
    <w:rsid w:val="00916DC7"/>
    <w:rsid w:val="00916EB7"/>
    <w:rsid w:val="00916FC9"/>
    <w:rsid w:val="00917088"/>
    <w:rsid w:val="0092274B"/>
    <w:rsid w:val="00932489"/>
    <w:rsid w:val="0093264B"/>
    <w:rsid w:val="00936FA0"/>
    <w:rsid w:val="009403B7"/>
    <w:rsid w:val="009407DA"/>
    <w:rsid w:val="00940891"/>
    <w:rsid w:val="00941114"/>
    <w:rsid w:val="00941761"/>
    <w:rsid w:val="00942150"/>
    <w:rsid w:val="009434C2"/>
    <w:rsid w:val="00945A2E"/>
    <w:rsid w:val="00955856"/>
    <w:rsid w:val="00956F77"/>
    <w:rsid w:val="00962308"/>
    <w:rsid w:val="00962413"/>
    <w:rsid w:val="009644CD"/>
    <w:rsid w:val="009659ED"/>
    <w:rsid w:val="009666EE"/>
    <w:rsid w:val="0097024A"/>
    <w:rsid w:val="00971A59"/>
    <w:rsid w:val="00971BAB"/>
    <w:rsid w:val="00982F10"/>
    <w:rsid w:val="00983391"/>
    <w:rsid w:val="00984A9D"/>
    <w:rsid w:val="009935B6"/>
    <w:rsid w:val="00995E0C"/>
    <w:rsid w:val="0099798B"/>
    <w:rsid w:val="009A6169"/>
    <w:rsid w:val="009A7A18"/>
    <w:rsid w:val="009B44EE"/>
    <w:rsid w:val="009B5221"/>
    <w:rsid w:val="009C1A3B"/>
    <w:rsid w:val="009C2925"/>
    <w:rsid w:val="009D5EA0"/>
    <w:rsid w:val="009D7093"/>
    <w:rsid w:val="009E4180"/>
    <w:rsid w:val="009E4A6B"/>
    <w:rsid w:val="009E5AD0"/>
    <w:rsid w:val="009E6B80"/>
    <w:rsid w:val="009E7304"/>
    <w:rsid w:val="009F1CD6"/>
    <w:rsid w:val="009F2AF0"/>
    <w:rsid w:val="009F2EAB"/>
    <w:rsid w:val="009F5B26"/>
    <w:rsid w:val="009F78E0"/>
    <w:rsid w:val="00A000F8"/>
    <w:rsid w:val="00A07B01"/>
    <w:rsid w:val="00A1135F"/>
    <w:rsid w:val="00A156A6"/>
    <w:rsid w:val="00A233A4"/>
    <w:rsid w:val="00A252A8"/>
    <w:rsid w:val="00A27B5E"/>
    <w:rsid w:val="00A4079C"/>
    <w:rsid w:val="00A42060"/>
    <w:rsid w:val="00A46598"/>
    <w:rsid w:val="00A51C49"/>
    <w:rsid w:val="00A5716F"/>
    <w:rsid w:val="00A6271A"/>
    <w:rsid w:val="00A63899"/>
    <w:rsid w:val="00A67C9A"/>
    <w:rsid w:val="00A70200"/>
    <w:rsid w:val="00A74FC6"/>
    <w:rsid w:val="00A7653D"/>
    <w:rsid w:val="00A81623"/>
    <w:rsid w:val="00A81727"/>
    <w:rsid w:val="00A81C6B"/>
    <w:rsid w:val="00A90D90"/>
    <w:rsid w:val="00A9131F"/>
    <w:rsid w:val="00A9179A"/>
    <w:rsid w:val="00A92D4A"/>
    <w:rsid w:val="00A93D5B"/>
    <w:rsid w:val="00A94093"/>
    <w:rsid w:val="00A96EBF"/>
    <w:rsid w:val="00AA0E79"/>
    <w:rsid w:val="00AA219B"/>
    <w:rsid w:val="00AA7340"/>
    <w:rsid w:val="00AA7472"/>
    <w:rsid w:val="00AA74B0"/>
    <w:rsid w:val="00AB1881"/>
    <w:rsid w:val="00AB3DD0"/>
    <w:rsid w:val="00AB7467"/>
    <w:rsid w:val="00AC4F82"/>
    <w:rsid w:val="00AD0756"/>
    <w:rsid w:val="00AD11DD"/>
    <w:rsid w:val="00AD14DB"/>
    <w:rsid w:val="00AD1A6C"/>
    <w:rsid w:val="00AD2D38"/>
    <w:rsid w:val="00AD2F8F"/>
    <w:rsid w:val="00AD5FAB"/>
    <w:rsid w:val="00AD7383"/>
    <w:rsid w:val="00AD79C3"/>
    <w:rsid w:val="00AE05A1"/>
    <w:rsid w:val="00AE0950"/>
    <w:rsid w:val="00AE4199"/>
    <w:rsid w:val="00AE7E22"/>
    <w:rsid w:val="00AE7FA5"/>
    <w:rsid w:val="00AF2930"/>
    <w:rsid w:val="00AF520A"/>
    <w:rsid w:val="00AF5317"/>
    <w:rsid w:val="00B04510"/>
    <w:rsid w:val="00B107E4"/>
    <w:rsid w:val="00B110EE"/>
    <w:rsid w:val="00B12183"/>
    <w:rsid w:val="00B1437F"/>
    <w:rsid w:val="00B14692"/>
    <w:rsid w:val="00B1532B"/>
    <w:rsid w:val="00B16610"/>
    <w:rsid w:val="00B20933"/>
    <w:rsid w:val="00B2211F"/>
    <w:rsid w:val="00B23E99"/>
    <w:rsid w:val="00B2438D"/>
    <w:rsid w:val="00B2587C"/>
    <w:rsid w:val="00B30002"/>
    <w:rsid w:val="00B34438"/>
    <w:rsid w:val="00B355E7"/>
    <w:rsid w:val="00B35CE1"/>
    <w:rsid w:val="00B36B42"/>
    <w:rsid w:val="00B37826"/>
    <w:rsid w:val="00B42932"/>
    <w:rsid w:val="00B52B83"/>
    <w:rsid w:val="00B54B60"/>
    <w:rsid w:val="00B56377"/>
    <w:rsid w:val="00B57596"/>
    <w:rsid w:val="00B64C5B"/>
    <w:rsid w:val="00B6797B"/>
    <w:rsid w:val="00B704B5"/>
    <w:rsid w:val="00B7560D"/>
    <w:rsid w:val="00B76C32"/>
    <w:rsid w:val="00B80926"/>
    <w:rsid w:val="00B84BE8"/>
    <w:rsid w:val="00B90208"/>
    <w:rsid w:val="00B90598"/>
    <w:rsid w:val="00B90845"/>
    <w:rsid w:val="00B92FE6"/>
    <w:rsid w:val="00B94DE0"/>
    <w:rsid w:val="00B95127"/>
    <w:rsid w:val="00B958C2"/>
    <w:rsid w:val="00B979F1"/>
    <w:rsid w:val="00BA2999"/>
    <w:rsid w:val="00BA35F4"/>
    <w:rsid w:val="00BA52EC"/>
    <w:rsid w:val="00BA6338"/>
    <w:rsid w:val="00BA7147"/>
    <w:rsid w:val="00BA7494"/>
    <w:rsid w:val="00BB0F1E"/>
    <w:rsid w:val="00BB46FC"/>
    <w:rsid w:val="00BC0660"/>
    <w:rsid w:val="00BC1AD6"/>
    <w:rsid w:val="00BC497F"/>
    <w:rsid w:val="00BC563C"/>
    <w:rsid w:val="00BD018E"/>
    <w:rsid w:val="00BD24DB"/>
    <w:rsid w:val="00BD6024"/>
    <w:rsid w:val="00BE385F"/>
    <w:rsid w:val="00BF0403"/>
    <w:rsid w:val="00BF21D5"/>
    <w:rsid w:val="00BF4544"/>
    <w:rsid w:val="00BF5401"/>
    <w:rsid w:val="00BF69B7"/>
    <w:rsid w:val="00C0268C"/>
    <w:rsid w:val="00C03C5E"/>
    <w:rsid w:val="00C03DC9"/>
    <w:rsid w:val="00C05066"/>
    <w:rsid w:val="00C05492"/>
    <w:rsid w:val="00C07F13"/>
    <w:rsid w:val="00C101C6"/>
    <w:rsid w:val="00C102D0"/>
    <w:rsid w:val="00C1109B"/>
    <w:rsid w:val="00C1230A"/>
    <w:rsid w:val="00C14A2C"/>
    <w:rsid w:val="00C14CE4"/>
    <w:rsid w:val="00C162A0"/>
    <w:rsid w:val="00C1701C"/>
    <w:rsid w:val="00C1748B"/>
    <w:rsid w:val="00C2193F"/>
    <w:rsid w:val="00C25AA7"/>
    <w:rsid w:val="00C30D7B"/>
    <w:rsid w:val="00C32544"/>
    <w:rsid w:val="00C360E7"/>
    <w:rsid w:val="00C365B2"/>
    <w:rsid w:val="00C40D71"/>
    <w:rsid w:val="00C50173"/>
    <w:rsid w:val="00C5023E"/>
    <w:rsid w:val="00C50E42"/>
    <w:rsid w:val="00C5214B"/>
    <w:rsid w:val="00C56D4D"/>
    <w:rsid w:val="00C61942"/>
    <w:rsid w:val="00C627A0"/>
    <w:rsid w:val="00C6645E"/>
    <w:rsid w:val="00C66CCD"/>
    <w:rsid w:val="00C676D0"/>
    <w:rsid w:val="00C723D6"/>
    <w:rsid w:val="00C77653"/>
    <w:rsid w:val="00C80339"/>
    <w:rsid w:val="00C81610"/>
    <w:rsid w:val="00C82525"/>
    <w:rsid w:val="00C83671"/>
    <w:rsid w:val="00C938E3"/>
    <w:rsid w:val="00C945A9"/>
    <w:rsid w:val="00C960B5"/>
    <w:rsid w:val="00C96D31"/>
    <w:rsid w:val="00CA38B3"/>
    <w:rsid w:val="00CB2288"/>
    <w:rsid w:val="00CB7516"/>
    <w:rsid w:val="00CC1513"/>
    <w:rsid w:val="00CC24A0"/>
    <w:rsid w:val="00CC4B37"/>
    <w:rsid w:val="00CD4B37"/>
    <w:rsid w:val="00CD6B52"/>
    <w:rsid w:val="00CD6E43"/>
    <w:rsid w:val="00CE3D07"/>
    <w:rsid w:val="00CF7027"/>
    <w:rsid w:val="00D0001F"/>
    <w:rsid w:val="00D032B7"/>
    <w:rsid w:val="00D0436B"/>
    <w:rsid w:val="00D140A9"/>
    <w:rsid w:val="00D200CA"/>
    <w:rsid w:val="00D23386"/>
    <w:rsid w:val="00D2600E"/>
    <w:rsid w:val="00D26CDE"/>
    <w:rsid w:val="00D3173F"/>
    <w:rsid w:val="00D40C27"/>
    <w:rsid w:val="00D414CD"/>
    <w:rsid w:val="00D4250B"/>
    <w:rsid w:val="00D50A29"/>
    <w:rsid w:val="00D54D09"/>
    <w:rsid w:val="00D57D51"/>
    <w:rsid w:val="00D61C07"/>
    <w:rsid w:val="00D625E9"/>
    <w:rsid w:val="00D65D95"/>
    <w:rsid w:val="00D67A15"/>
    <w:rsid w:val="00D74B3A"/>
    <w:rsid w:val="00D87203"/>
    <w:rsid w:val="00D92DE5"/>
    <w:rsid w:val="00D948E6"/>
    <w:rsid w:val="00D958A8"/>
    <w:rsid w:val="00DA1741"/>
    <w:rsid w:val="00DA679D"/>
    <w:rsid w:val="00DB1604"/>
    <w:rsid w:val="00DB31AA"/>
    <w:rsid w:val="00DB395C"/>
    <w:rsid w:val="00DB45E6"/>
    <w:rsid w:val="00DB4781"/>
    <w:rsid w:val="00DB48C7"/>
    <w:rsid w:val="00DC1265"/>
    <w:rsid w:val="00DC1444"/>
    <w:rsid w:val="00DC193B"/>
    <w:rsid w:val="00DC1FE6"/>
    <w:rsid w:val="00DC2FB1"/>
    <w:rsid w:val="00DC3089"/>
    <w:rsid w:val="00DC3DE2"/>
    <w:rsid w:val="00DC4114"/>
    <w:rsid w:val="00DC4417"/>
    <w:rsid w:val="00DC5BFC"/>
    <w:rsid w:val="00DC7E28"/>
    <w:rsid w:val="00DD4193"/>
    <w:rsid w:val="00DD4B5D"/>
    <w:rsid w:val="00DD4EF7"/>
    <w:rsid w:val="00DD6182"/>
    <w:rsid w:val="00DE0FA0"/>
    <w:rsid w:val="00DE1559"/>
    <w:rsid w:val="00DE64FB"/>
    <w:rsid w:val="00DF1371"/>
    <w:rsid w:val="00DF3355"/>
    <w:rsid w:val="00DF74C9"/>
    <w:rsid w:val="00DF7B30"/>
    <w:rsid w:val="00E01AA8"/>
    <w:rsid w:val="00E0488C"/>
    <w:rsid w:val="00E06C40"/>
    <w:rsid w:val="00E1002D"/>
    <w:rsid w:val="00E17B2B"/>
    <w:rsid w:val="00E20DAD"/>
    <w:rsid w:val="00E237AF"/>
    <w:rsid w:val="00E24520"/>
    <w:rsid w:val="00E30748"/>
    <w:rsid w:val="00E34C06"/>
    <w:rsid w:val="00E37B0D"/>
    <w:rsid w:val="00E40B16"/>
    <w:rsid w:val="00E42B8B"/>
    <w:rsid w:val="00E44FD0"/>
    <w:rsid w:val="00E461B3"/>
    <w:rsid w:val="00E55453"/>
    <w:rsid w:val="00E6271A"/>
    <w:rsid w:val="00E64155"/>
    <w:rsid w:val="00E655BA"/>
    <w:rsid w:val="00E7045B"/>
    <w:rsid w:val="00E70A98"/>
    <w:rsid w:val="00E73D80"/>
    <w:rsid w:val="00E75B77"/>
    <w:rsid w:val="00E84414"/>
    <w:rsid w:val="00E854D2"/>
    <w:rsid w:val="00E90929"/>
    <w:rsid w:val="00E929AC"/>
    <w:rsid w:val="00E937C6"/>
    <w:rsid w:val="00E942B1"/>
    <w:rsid w:val="00E94F17"/>
    <w:rsid w:val="00E97A71"/>
    <w:rsid w:val="00EA2B94"/>
    <w:rsid w:val="00EA55A3"/>
    <w:rsid w:val="00EA78A5"/>
    <w:rsid w:val="00EB27BD"/>
    <w:rsid w:val="00EB6152"/>
    <w:rsid w:val="00EC2EF5"/>
    <w:rsid w:val="00EC3D09"/>
    <w:rsid w:val="00EC4197"/>
    <w:rsid w:val="00EC7193"/>
    <w:rsid w:val="00EC7A69"/>
    <w:rsid w:val="00ED0A3B"/>
    <w:rsid w:val="00ED16FB"/>
    <w:rsid w:val="00ED286C"/>
    <w:rsid w:val="00ED30F4"/>
    <w:rsid w:val="00EE24DC"/>
    <w:rsid w:val="00EE3CB3"/>
    <w:rsid w:val="00EF74F3"/>
    <w:rsid w:val="00F01833"/>
    <w:rsid w:val="00F01AE9"/>
    <w:rsid w:val="00F12A26"/>
    <w:rsid w:val="00F13BA5"/>
    <w:rsid w:val="00F17003"/>
    <w:rsid w:val="00F227E7"/>
    <w:rsid w:val="00F23F3B"/>
    <w:rsid w:val="00F25E79"/>
    <w:rsid w:val="00F26648"/>
    <w:rsid w:val="00F305EF"/>
    <w:rsid w:val="00F3142B"/>
    <w:rsid w:val="00F36212"/>
    <w:rsid w:val="00F42B8C"/>
    <w:rsid w:val="00F42DAA"/>
    <w:rsid w:val="00F45646"/>
    <w:rsid w:val="00F45D92"/>
    <w:rsid w:val="00F46311"/>
    <w:rsid w:val="00F4723C"/>
    <w:rsid w:val="00F47EF8"/>
    <w:rsid w:val="00F5528A"/>
    <w:rsid w:val="00F55999"/>
    <w:rsid w:val="00F61636"/>
    <w:rsid w:val="00F62CE5"/>
    <w:rsid w:val="00F6408A"/>
    <w:rsid w:val="00F6414A"/>
    <w:rsid w:val="00F65636"/>
    <w:rsid w:val="00F67C72"/>
    <w:rsid w:val="00F75660"/>
    <w:rsid w:val="00F82AB4"/>
    <w:rsid w:val="00F84C26"/>
    <w:rsid w:val="00F85FF7"/>
    <w:rsid w:val="00F94FA9"/>
    <w:rsid w:val="00F957A7"/>
    <w:rsid w:val="00F96F99"/>
    <w:rsid w:val="00F975E3"/>
    <w:rsid w:val="00FA1390"/>
    <w:rsid w:val="00FA54A0"/>
    <w:rsid w:val="00FA5A47"/>
    <w:rsid w:val="00FB0A94"/>
    <w:rsid w:val="00FB1E23"/>
    <w:rsid w:val="00FB648B"/>
    <w:rsid w:val="00FC3250"/>
    <w:rsid w:val="00FC5079"/>
    <w:rsid w:val="00FC5A2A"/>
    <w:rsid w:val="00FE1278"/>
    <w:rsid w:val="00FE37CA"/>
    <w:rsid w:val="00FE3A3F"/>
    <w:rsid w:val="00FE7265"/>
    <w:rsid w:val="00FE7F1E"/>
    <w:rsid w:val="00FF1A72"/>
    <w:rsid w:val="00FF30CD"/>
    <w:rsid w:val="00FF681E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E5D5B8"/>
  <w15:docId w15:val="{6A2F81CE-B2AA-4F7D-B8CF-2141A39B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B69"/>
    <w:pPr>
      <w:bidi/>
    </w:pPr>
    <w:rPr>
      <w:rFonts w:cs="Times New Roman"/>
      <w:snapToGrid w:val="0"/>
    </w:rPr>
  </w:style>
  <w:style w:type="paragraph" w:styleId="Heading1">
    <w:name w:val="heading 1"/>
    <w:basedOn w:val="Normal"/>
    <w:next w:val="Normal"/>
    <w:qFormat/>
    <w:rsid w:val="00862B69"/>
    <w:pPr>
      <w:keepNext/>
      <w:tabs>
        <w:tab w:val="right" w:pos="2904"/>
      </w:tabs>
      <w:bidi w:val="0"/>
      <w:ind w:left="709" w:right="849" w:firstLine="210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862B69"/>
    <w:pPr>
      <w:keepNext/>
      <w:bidi w:val="0"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rsid w:val="00862B69"/>
    <w:pPr>
      <w:keepNext/>
      <w:bidi w:val="0"/>
      <w:jc w:val="center"/>
      <w:outlineLvl w:val="2"/>
    </w:pPr>
    <w:rPr>
      <w:b/>
      <w:bCs/>
      <w:sz w:val="52"/>
    </w:rPr>
  </w:style>
  <w:style w:type="paragraph" w:styleId="Heading4">
    <w:name w:val="heading 4"/>
    <w:basedOn w:val="Normal"/>
    <w:next w:val="Normal"/>
    <w:qFormat/>
    <w:rsid w:val="00862B69"/>
    <w:pPr>
      <w:keepNext/>
      <w:bidi w:val="0"/>
      <w:outlineLvl w:val="3"/>
    </w:pPr>
    <w:rPr>
      <w:rFonts w:cs="Simplified Arabic"/>
      <w:sz w:val="24"/>
    </w:rPr>
  </w:style>
  <w:style w:type="paragraph" w:styleId="Heading5">
    <w:name w:val="heading 5"/>
    <w:basedOn w:val="Normal"/>
    <w:next w:val="Normal"/>
    <w:qFormat/>
    <w:rsid w:val="00862B69"/>
    <w:pPr>
      <w:keepNext/>
      <w:bidi w:val="0"/>
      <w:jc w:val="lowKashida"/>
      <w:outlineLvl w:val="4"/>
    </w:pPr>
    <w:rPr>
      <w:rFonts w:cs="Traditional Arabic"/>
      <w:b/>
      <w:bCs/>
      <w:sz w:val="24"/>
    </w:rPr>
  </w:style>
  <w:style w:type="paragraph" w:styleId="Heading6">
    <w:name w:val="heading 6"/>
    <w:basedOn w:val="Normal"/>
    <w:next w:val="Normal"/>
    <w:qFormat/>
    <w:rsid w:val="00862B69"/>
    <w:pPr>
      <w:keepNext/>
      <w:widowControl w:val="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862B69"/>
    <w:pPr>
      <w:keepNext/>
      <w:bidi w:val="0"/>
      <w:jc w:val="center"/>
      <w:outlineLvl w:val="6"/>
    </w:pPr>
    <w:rPr>
      <w:rFonts w:cs="Traditional Arabic"/>
      <w:b/>
      <w:bCs/>
      <w:sz w:val="28"/>
    </w:rPr>
  </w:style>
  <w:style w:type="paragraph" w:styleId="Heading8">
    <w:name w:val="heading 8"/>
    <w:basedOn w:val="Normal"/>
    <w:next w:val="Normal"/>
    <w:qFormat/>
    <w:rsid w:val="00862B69"/>
    <w:pPr>
      <w:keepNext/>
      <w:tabs>
        <w:tab w:val="right" w:pos="1134"/>
      </w:tabs>
      <w:bidi w:val="0"/>
      <w:ind w:right="-78"/>
      <w:jc w:val="center"/>
      <w:outlineLvl w:val="7"/>
    </w:pPr>
    <w:rPr>
      <w:rFonts w:cs="Traditional Arabic"/>
      <w:b/>
      <w:bCs/>
      <w:sz w:val="24"/>
      <w:u w:val="single"/>
    </w:rPr>
  </w:style>
  <w:style w:type="paragraph" w:styleId="Heading9">
    <w:name w:val="heading 9"/>
    <w:basedOn w:val="Normal"/>
    <w:next w:val="Normal"/>
    <w:qFormat/>
    <w:rsid w:val="00862B69"/>
    <w:pPr>
      <w:keepNext/>
      <w:bidi w:val="0"/>
      <w:jc w:val="lowKashida"/>
      <w:outlineLvl w:val="8"/>
    </w:pPr>
    <w:rPr>
      <w:rFonts w:cs="Traditional Arab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862B69"/>
    <w:rPr>
      <w:rFonts w:cs="Traditional Arabic"/>
    </w:rPr>
  </w:style>
  <w:style w:type="paragraph" w:styleId="Footer">
    <w:name w:val="footer"/>
    <w:basedOn w:val="Normal"/>
    <w:link w:val="FooterChar"/>
    <w:uiPriority w:val="99"/>
    <w:rsid w:val="00862B6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862B6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862B69"/>
    <w:pPr>
      <w:widowControl w:val="0"/>
      <w:jc w:val="center"/>
    </w:pPr>
    <w:rPr>
      <w:b/>
      <w:bCs/>
      <w:sz w:val="24"/>
    </w:rPr>
  </w:style>
  <w:style w:type="character" w:styleId="Hyperlink">
    <w:name w:val="Hyperlink"/>
    <w:basedOn w:val="DefaultParagraphFont"/>
    <w:semiHidden/>
    <w:rsid w:val="00862B69"/>
    <w:rPr>
      <w:rFonts w:cs="Traditional Arabic"/>
      <w:color w:val="0000FF"/>
      <w:u w:val="single"/>
    </w:rPr>
  </w:style>
  <w:style w:type="paragraph" w:styleId="Title">
    <w:name w:val="Title"/>
    <w:basedOn w:val="Normal"/>
    <w:qFormat/>
    <w:rsid w:val="00862B69"/>
    <w:pPr>
      <w:jc w:val="center"/>
    </w:pPr>
    <w:rPr>
      <w:b/>
      <w:bCs/>
      <w:sz w:val="24"/>
    </w:rPr>
  </w:style>
  <w:style w:type="paragraph" w:styleId="BodyTextIndent">
    <w:name w:val="Body Text Indent"/>
    <w:basedOn w:val="Normal"/>
    <w:semiHidden/>
    <w:rsid w:val="00862B69"/>
    <w:pPr>
      <w:bidi w:val="0"/>
      <w:jc w:val="lowKashida"/>
    </w:pPr>
    <w:rPr>
      <w:sz w:val="24"/>
    </w:rPr>
  </w:style>
  <w:style w:type="paragraph" w:styleId="BodyTextIndent2">
    <w:name w:val="Body Text Indent 2"/>
    <w:basedOn w:val="Normal"/>
    <w:semiHidden/>
    <w:rsid w:val="00862B69"/>
    <w:pPr>
      <w:bidi w:val="0"/>
      <w:ind w:left="284"/>
      <w:jc w:val="lowKashida"/>
    </w:pPr>
    <w:rPr>
      <w:sz w:val="24"/>
    </w:rPr>
  </w:style>
  <w:style w:type="paragraph" w:styleId="ListBullet2">
    <w:name w:val="List Bullet 2"/>
    <w:basedOn w:val="Normal"/>
    <w:autoRedefine/>
    <w:semiHidden/>
    <w:rsid w:val="00862B69"/>
    <w:pPr>
      <w:ind w:left="720" w:hanging="360"/>
    </w:pPr>
    <w:rPr>
      <w:rFonts w:cs="Traditional Arabic"/>
    </w:rPr>
  </w:style>
  <w:style w:type="paragraph" w:styleId="Caption">
    <w:name w:val="caption"/>
    <w:basedOn w:val="Normal"/>
    <w:next w:val="Normal"/>
    <w:qFormat/>
    <w:rsid w:val="00862B69"/>
    <w:pPr>
      <w:bidi w:val="0"/>
      <w:jc w:val="center"/>
    </w:pPr>
    <w:rPr>
      <w:rFonts w:cs="Simplified Arabic"/>
      <w:b/>
      <w:bCs/>
      <w:sz w:val="28"/>
      <w:szCs w:val="28"/>
    </w:rPr>
  </w:style>
  <w:style w:type="character" w:styleId="FollowedHyperlink">
    <w:name w:val="FollowedHyperlink"/>
    <w:basedOn w:val="DefaultParagraphFont"/>
    <w:semiHidden/>
    <w:rsid w:val="00862B69"/>
    <w:rPr>
      <w:color w:val="800080"/>
      <w:u w:val="single"/>
    </w:rPr>
  </w:style>
  <w:style w:type="paragraph" w:styleId="BodyText2">
    <w:name w:val="Body Text 2"/>
    <w:basedOn w:val="Normal"/>
    <w:semiHidden/>
    <w:rsid w:val="00862B69"/>
    <w:pPr>
      <w:bidi w:val="0"/>
      <w:jc w:val="lowKashida"/>
    </w:pPr>
    <w:rPr>
      <w:b/>
      <w:bCs/>
      <w:sz w:val="24"/>
      <w:szCs w:val="28"/>
    </w:rPr>
  </w:style>
  <w:style w:type="paragraph" w:styleId="BodyText3">
    <w:name w:val="Body Text 3"/>
    <w:basedOn w:val="Normal"/>
    <w:semiHidden/>
    <w:rsid w:val="00862B69"/>
    <w:pPr>
      <w:bidi w:val="0"/>
      <w:ind w:right="-1"/>
      <w:jc w:val="lowKashida"/>
    </w:pPr>
    <w:rPr>
      <w:rFonts w:cs="Traditional Arabic"/>
      <w:sz w:val="24"/>
    </w:rPr>
  </w:style>
  <w:style w:type="paragraph" w:styleId="Subtitle">
    <w:name w:val="Subtitle"/>
    <w:basedOn w:val="Normal"/>
    <w:qFormat/>
    <w:rsid w:val="00862B69"/>
    <w:pPr>
      <w:bidi w:val="0"/>
      <w:jc w:val="lowKashida"/>
    </w:pPr>
    <w:rPr>
      <w:rFonts w:cs="Traditional Arabic"/>
      <w:b/>
      <w:bCs/>
      <w:sz w:val="24"/>
    </w:rPr>
  </w:style>
  <w:style w:type="paragraph" w:styleId="BlockText">
    <w:name w:val="Block Text"/>
    <w:basedOn w:val="Normal"/>
    <w:semiHidden/>
    <w:rsid w:val="00862B69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862B69"/>
    <w:pPr>
      <w:widowControl/>
      <w:spacing w:after="120"/>
      <w:ind w:firstLine="210"/>
      <w:jc w:val="left"/>
    </w:pPr>
    <w:rPr>
      <w:b w:val="0"/>
      <w:bCs w:val="0"/>
      <w:sz w:val="20"/>
    </w:rPr>
  </w:style>
  <w:style w:type="paragraph" w:styleId="BodyTextFirstIndent2">
    <w:name w:val="Body Text First Indent 2"/>
    <w:basedOn w:val="BodyTextIndent"/>
    <w:semiHidden/>
    <w:rsid w:val="00862B69"/>
    <w:pPr>
      <w:bidi/>
      <w:spacing w:after="120"/>
      <w:ind w:left="360" w:firstLine="210"/>
      <w:jc w:val="left"/>
    </w:pPr>
    <w:rPr>
      <w:sz w:val="20"/>
    </w:rPr>
  </w:style>
  <w:style w:type="paragraph" w:styleId="BodyTextIndent3">
    <w:name w:val="Body Text Indent 3"/>
    <w:basedOn w:val="Normal"/>
    <w:semiHidden/>
    <w:rsid w:val="00862B69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862B69"/>
    <w:pPr>
      <w:ind w:left="4320"/>
    </w:pPr>
  </w:style>
  <w:style w:type="paragraph" w:styleId="CommentText">
    <w:name w:val="annotation text"/>
    <w:basedOn w:val="Normal"/>
    <w:link w:val="CommentTextChar"/>
    <w:semiHidden/>
    <w:rsid w:val="00862B69"/>
  </w:style>
  <w:style w:type="paragraph" w:styleId="Date">
    <w:name w:val="Date"/>
    <w:basedOn w:val="Normal"/>
    <w:next w:val="Normal"/>
    <w:semiHidden/>
    <w:rsid w:val="00862B69"/>
  </w:style>
  <w:style w:type="paragraph" w:styleId="DocumentMap">
    <w:name w:val="Document Map"/>
    <w:basedOn w:val="Normal"/>
    <w:semiHidden/>
    <w:rsid w:val="00862B69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862B69"/>
  </w:style>
  <w:style w:type="paragraph" w:styleId="EndnoteText">
    <w:name w:val="endnote text"/>
    <w:basedOn w:val="Normal"/>
    <w:semiHidden/>
    <w:rsid w:val="00862B69"/>
  </w:style>
  <w:style w:type="paragraph" w:styleId="EnvelopeAddress">
    <w:name w:val="envelope address"/>
    <w:basedOn w:val="Normal"/>
    <w:semiHidden/>
    <w:rsid w:val="00862B6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862B69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862B69"/>
  </w:style>
  <w:style w:type="paragraph" w:styleId="HTMLAddress">
    <w:name w:val="HTML Address"/>
    <w:basedOn w:val="Normal"/>
    <w:semiHidden/>
    <w:rsid w:val="00862B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862B6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62B6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2B6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2B6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2B6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2B6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2B6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2B6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2B6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2B69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862B69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862B69"/>
    <w:pPr>
      <w:ind w:left="360" w:hanging="360"/>
    </w:pPr>
  </w:style>
  <w:style w:type="paragraph" w:styleId="List2">
    <w:name w:val="List 2"/>
    <w:basedOn w:val="Normal"/>
    <w:semiHidden/>
    <w:rsid w:val="00862B69"/>
    <w:pPr>
      <w:ind w:left="720" w:hanging="360"/>
    </w:pPr>
  </w:style>
  <w:style w:type="paragraph" w:styleId="List3">
    <w:name w:val="List 3"/>
    <w:basedOn w:val="Normal"/>
    <w:semiHidden/>
    <w:rsid w:val="00862B69"/>
    <w:pPr>
      <w:ind w:left="1080" w:hanging="360"/>
    </w:pPr>
  </w:style>
  <w:style w:type="paragraph" w:styleId="List4">
    <w:name w:val="List 4"/>
    <w:basedOn w:val="Normal"/>
    <w:semiHidden/>
    <w:rsid w:val="00862B69"/>
    <w:pPr>
      <w:ind w:left="1440" w:hanging="360"/>
    </w:pPr>
  </w:style>
  <w:style w:type="paragraph" w:styleId="List5">
    <w:name w:val="List 5"/>
    <w:basedOn w:val="Normal"/>
    <w:semiHidden/>
    <w:rsid w:val="00862B69"/>
    <w:pPr>
      <w:ind w:left="1800" w:hanging="360"/>
    </w:pPr>
  </w:style>
  <w:style w:type="paragraph" w:styleId="ListBullet">
    <w:name w:val="List Bullet"/>
    <w:basedOn w:val="Normal"/>
    <w:autoRedefine/>
    <w:semiHidden/>
    <w:rsid w:val="00862B69"/>
    <w:pPr>
      <w:numPr>
        <w:numId w:val="1"/>
      </w:numPr>
      <w:ind w:right="0"/>
    </w:pPr>
  </w:style>
  <w:style w:type="paragraph" w:styleId="ListBullet3">
    <w:name w:val="List Bullet 3"/>
    <w:basedOn w:val="Normal"/>
    <w:autoRedefine/>
    <w:semiHidden/>
    <w:rsid w:val="00862B69"/>
    <w:pPr>
      <w:numPr>
        <w:numId w:val="2"/>
      </w:numPr>
      <w:ind w:right="0"/>
    </w:pPr>
  </w:style>
  <w:style w:type="paragraph" w:styleId="ListBullet4">
    <w:name w:val="List Bullet 4"/>
    <w:basedOn w:val="Normal"/>
    <w:autoRedefine/>
    <w:semiHidden/>
    <w:rsid w:val="00862B69"/>
    <w:pPr>
      <w:numPr>
        <w:numId w:val="3"/>
      </w:numPr>
      <w:ind w:right="0"/>
    </w:pPr>
  </w:style>
  <w:style w:type="paragraph" w:styleId="ListBullet5">
    <w:name w:val="List Bullet 5"/>
    <w:basedOn w:val="Normal"/>
    <w:autoRedefine/>
    <w:semiHidden/>
    <w:rsid w:val="00862B69"/>
    <w:pPr>
      <w:numPr>
        <w:numId w:val="4"/>
      </w:numPr>
      <w:ind w:right="0"/>
    </w:pPr>
  </w:style>
  <w:style w:type="paragraph" w:styleId="ListContinue">
    <w:name w:val="List Continue"/>
    <w:basedOn w:val="Normal"/>
    <w:semiHidden/>
    <w:rsid w:val="00862B69"/>
    <w:pPr>
      <w:spacing w:after="120"/>
      <w:ind w:left="360"/>
    </w:pPr>
  </w:style>
  <w:style w:type="paragraph" w:styleId="ListContinue2">
    <w:name w:val="List Continue 2"/>
    <w:basedOn w:val="Normal"/>
    <w:semiHidden/>
    <w:rsid w:val="00862B69"/>
    <w:pPr>
      <w:spacing w:after="120"/>
      <w:ind w:left="720"/>
    </w:pPr>
  </w:style>
  <w:style w:type="paragraph" w:styleId="ListContinue3">
    <w:name w:val="List Continue 3"/>
    <w:basedOn w:val="Normal"/>
    <w:semiHidden/>
    <w:rsid w:val="00862B69"/>
    <w:pPr>
      <w:spacing w:after="120"/>
      <w:ind w:left="1080"/>
    </w:pPr>
  </w:style>
  <w:style w:type="paragraph" w:styleId="ListContinue4">
    <w:name w:val="List Continue 4"/>
    <w:basedOn w:val="Normal"/>
    <w:semiHidden/>
    <w:rsid w:val="00862B69"/>
    <w:pPr>
      <w:spacing w:after="120"/>
      <w:ind w:left="1440"/>
    </w:pPr>
  </w:style>
  <w:style w:type="paragraph" w:styleId="ListContinue5">
    <w:name w:val="List Continue 5"/>
    <w:basedOn w:val="Normal"/>
    <w:semiHidden/>
    <w:rsid w:val="00862B69"/>
    <w:pPr>
      <w:spacing w:after="120"/>
      <w:ind w:left="1800"/>
    </w:pPr>
  </w:style>
  <w:style w:type="paragraph" w:styleId="ListNumber">
    <w:name w:val="List Number"/>
    <w:basedOn w:val="Normal"/>
    <w:semiHidden/>
    <w:rsid w:val="00862B69"/>
    <w:pPr>
      <w:numPr>
        <w:numId w:val="5"/>
      </w:numPr>
      <w:ind w:right="0"/>
    </w:pPr>
  </w:style>
  <w:style w:type="paragraph" w:styleId="ListNumber2">
    <w:name w:val="List Number 2"/>
    <w:basedOn w:val="Normal"/>
    <w:semiHidden/>
    <w:rsid w:val="00862B69"/>
    <w:pPr>
      <w:numPr>
        <w:numId w:val="6"/>
      </w:numPr>
      <w:ind w:right="0"/>
    </w:pPr>
  </w:style>
  <w:style w:type="paragraph" w:styleId="ListNumber3">
    <w:name w:val="List Number 3"/>
    <w:basedOn w:val="Normal"/>
    <w:semiHidden/>
    <w:rsid w:val="00862B69"/>
    <w:pPr>
      <w:numPr>
        <w:numId w:val="7"/>
      </w:numPr>
      <w:ind w:right="0"/>
    </w:pPr>
  </w:style>
  <w:style w:type="paragraph" w:styleId="ListNumber4">
    <w:name w:val="List Number 4"/>
    <w:basedOn w:val="Normal"/>
    <w:semiHidden/>
    <w:rsid w:val="00862B69"/>
    <w:pPr>
      <w:numPr>
        <w:numId w:val="8"/>
      </w:numPr>
      <w:tabs>
        <w:tab w:val="clear" w:pos="1440"/>
        <w:tab w:val="num" w:pos="720"/>
      </w:tabs>
      <w:ind w:left="720" w:right="0"/>
    </w:pPr>
  </w:style>
  <w:style w:type="paragraph" w:styleId="ListNumber5">
    <w:name w:val="List Number 5"/>
    <w:basedOn w:val="Normal"/>
    <w:semiHidden/>
    <w:rsid w:val="00862B69"/>
    <w:pPr>
      <w:numPr>
        <w:numId w:val="9"/>
      </w:numPr>
      <w:ind w:right="0"/>
    </w:pPr>
  </w:style>
  <w:style w:type="paragraph" w:styleId="MacroText">
    <w:name w:val="macro"/>
    <w:semiHidden/>
    <w:rsid w:val="00862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semiHidden/>
    <w:rsid w:val="00862B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862B69"/>
    <w:rPr>
      <w:sz w:val="24"/>
      <w:szCs w:val="24"/>
    </w:rPr>
  </w:style>
  <w:style w:type="paragraph" w:styleId="NormalIndent">
    <w:name w:val="Normal Indent"/>
    <w:basedOn w:val="Normal"/>
    <w:semiHidden/>
    <w:rsid w:val="00862B69"/>
    <w:pPr>
      <w:ind w:left="720"/>
    </w:pPr>
  </w:style>
  <w:style w:type="paragraph" w:styleId="NoteHeading">
    <w:name w:val="Note Heading"/>
    <w:basedOn w:val="Normal"/>
    <w:next w:val="Normal"/>
    <w:semiHidden/>
    <w:rsid w:val="00862B69"/>
  </w:style>
  <w:style w:type="paragraph" w:styleId="PlainText">
    <w:name w:val="Plain Text"/>
    <w:basedOn w:val="Normal"/>
    <w:semiHidden/>
    <w:rsid w:val="00862B69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862B69"/>
  </w:style>
  <w:style w:type="paragraph" w:styleId="Signature">
    <w:name w:val="Signature"/>
    <w:basedOn w:val="Normal"/>
    <w:semiHidden/>
    <w:rsid w:val="00862B69"/>
    <w:pPr>
      <w:ind w:left="4320"/>
    </w:pPr>
  </w:style>
  <w:style w:type="paragraph" w:styleId="TableofAuthorities">
    <w:name w:val="table of authorities"/>
    <w:basedOn w:val="Normal"/>
    <w:next w:val="Normal"/>
    <w:semiHidden/>
    <w:rsid w:val="00862B69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2B69"/>
    <w:pPr>
      <w:ind w:left="400" w:hanging="400"/>
    </w:pPr>
  </w:style>
  <w:style w:type="paragraph" w:styleId="TOAHeading">
    <w:name w:val="toa heading"/>
    <w:basedOn w:val="Normal"/>
    <w:next w:val="Normal"/>
    <w:semiHidden/>
    <w:rsid w:val="00862B6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862B69"/>
  </w:style>
  <w:style w:type="paragraph" w:styleId="TOC2">
    <w:name w:val="toc 2"/>
    <w:basedOn w:val="Normal"/>
    <w:next w:val="Normal"/>
    <w:autoRedefine/>
    <w:semiHidden/>
    <w:rsid w:val="00862B69"/>
    <w:pPr>
      <w:ind w:left="200"/>
    </w:pPr>
  </w:style>
  <w:style w:type="paragraph" w:styleId="TOC3">
    <w:name w:val="toc 3"/>
    <w:basedOn w:val="Normal"/>
    <w:next w:val="Normal"/>
    <w:autoRedefine/>
    <w:semiHidden/>
    <w:rsid w:val="00862B69"/>
    <w:pPr>
      <w:ind w:left="400"/>
    </w:pPr>
  </w:style>
  <w:style w:type="paragraph" w:styleId="TOC4">
    <w:name w:val="toc 4"/>
    <w:basedOn w:val="Normal"/>
    <w:next w:val="Normal"/>
    <w:autoRedefine/>
    <w:semiHidden/>
    <w:rsid w:val="00862B69"/>
    <w:pPr>
      <w:ind w:left="600"/>
    </w:pPr>
  </w:style>
  <w:style w:type="paragraph" w:styleId="TOC5">
    <w:name w:val="toc 5"/>
    <w:basedOn w:val="Normal"/>
    <w:next w:val="Normal"/>
    <w:autoRedefine/>
    <w:semiHidden/>
    <w:rsid w:val="00862B69"/>
    <w:pPr>
      <w:ind w:left="800"/>
    </w:pPr>
  </w:style>
  <w:style w:type="paragraph" w:styleId="TOC6">
    <w:name w:val="toc 6"/>
    <w:basedOn w:val="Normal"/>
    <w:next w:val="Normal"/>
    <w:autoRedefine/>
    <w:semiHidden/>
    <w:rsid w:val="00862B69"/>
    <w:pPr>
      <w:ind w:left="1000"/>
    </w:pPr>
  </w:style>
  <w:style w:type="paragraph" w:styleId="TOC7">
    <w:name w:val="toc 7"/>
    <w:basedOn w:val="Normal"/>
    <w:next w:val="Normal"/>
    <w:autoRedefine/>
    <w:semiHidden/>
    <w:rsid w:val="00862B69"/>
    <w:pPr>
      <w:ind w:left="1200"/>
    </w:pPr>
  </w:style>
  <w:style w:type="paragraph" w:styleId="TOC8">
    <w:name w:val="toc 8"/>
    <w:basedOn w:val="Normal"/>
    <w:next w:val="Normal"/>
    <w:autoRedefine/>
    <w:semiHidden/>
    <w:rsid w:val="00862B69"/>
    <w:pPr>
      <w:ind w:left="1400"/>
    </w:pPr>
  </w:style>
  <w:style w:type="paragraph" w:styleId="TOC9">
    <w:name w:val="toc 9"/>
    <w:basedOn w:val="Normal"/>
    <w:next w:val="Normal"/>
    <w:autoRedefine/>
    <w:semiHidden/>
    <w:rsid w:val="00862B69"/>
    <w:pPr>
      <w:ind w:left="1600"/>
    </w:pPr>
  </w:style>
  <w:style w:type="character" w:styleId="FootnoteReference">
    <w:name w:val="footnote reference"/>
    <w:basedOn w:val="DefaultParagraphFont"/>
    <w:semiHidden/>
    <w:rsid w:val="00862B69"/>
    <w:rPr>
      <w:vertAlign w:val="superscript"/>
    </w:rPr>
  </w:style>
  <w:style w:type="paragraph" w:customStyle="1" w:styleId="xl27">
    <w:name w:val="xl27"/>
    <w:basedOn w:val="Normal"/>
    <w:rsid w:val="00862B69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Simplified Arabic" w:hint="cs"/>
      <w:snapToGrid/>
      <w:sz w:val="24"/>
      <w:szCs w:val="24"/>
    </w:rPr>
  </w:style>
  <w:style w:type="character" w:customStyle="1" w:styleId="longtext1">
    <w:name w:val="long_text1"/>
    <w:basedOn w:val="DefaultParagraphFont"/>
    <w:rsid w:val="00862B69"/>
    <w:rPr>
      <w:spacing w:val="408"/>
      <w:sz w:val="20"/>
      <w:szCs w:val="20"/>
    </w:rPr>
  </w:style>
  <w:style w:type="paragraph" w:styleId="z-TopofForm">
    <w:name w:val="HTML Top of Form"/>
    <w:basedOn w:val="Normal"/>
    <w:next w:val="Normal"/>
    <w:hidden/>
    <w:rsid w:val="00862B69"/>
    <w:pPr>
      <w:pBdr>
        <w:bottom w:val="single" w:sz="6" w:space="1" w:color="auto"/>
      </w:pBdr>
      <w:bidi w:val="0"/>
      <w:jc w:val="center"/>
    </w:pPr>
    <w:rPr>
      <w:rFonts w:ascii="Arial" w:eastAsia="Arial Unicode MS" w:hAnsi="Arial" w:cs="Arial"/>
      <w:snapToGrid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hidden/>
    <w:rsid w:val="00862B69"/>
    <w:pPr>
      <w:pBdr>
        <w:top w:val="single" w:sz="6" w:space="1" w:color="auto"/>
      </w:pBdr>
      <w:bidi w:val="0"/>
      <w:jc w:val="center"/>
    </w:pPr>
    <w:rPr>
      <w:rFonts w:ascii="Arial" w:eastAsia="Arial Unicode MS" w:hAnsi="Arial" w:cs="Arial"/>
      <w:snapToGrid/>
      <w:vanish/>
      <w:sz w:val="16"/>
      <w:szCs w:val="16"/>
      <w:lang w:eastAsia="ar-SA"/>
    </w:rPr>
  </w:style>
  <w:style w:type="paragraph" w:styleId="BalloonText">
    <w:name w:val="Balloon Text"/>
    <w:basedOn w:val="Normal"/>
    <w:semiHidden/>
    <w:unhideWhenUsed/>
    <w:rsid w:val="00862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62B69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66CCD"/>
    <w:rPr>
      <w:rFonts w:cs="Times New Roman"/>
      <w:snapToGrid w:val="0"/>
    </w:rPr>
  </w:style>
  <w:style w:type="character" w:customStyle="1" w:styleId="longtext">
    <w:name w:val="long_text"/>
    <w:basedOn w:val="DefaultParagraphFont"/>
    <w:rsid w:val="00B20933"/>
  </w:style>
  <w:style w:type="character" w:customStyle="1" w:styleId="shorttext">
    <w:name w:val="short_text"/>
    <w:basedOn w:val="DefaultParagraphFont"/>
    <w:rsid w:val="0045114F"/>
  </w:style>
  <w:style w:type="paragraph" w:styleId="Revision">
    <w:name w:val="Revision"/>
    <w:hidden/>
    <w:uiPriority w:val="99"/>
    <w:semiHidden/>
    <w:rsid w:val="00560B55"/>
    <w:rPr>
      <w:rFonts w:cs="Times New Roman"/>
      <w:snapToGrid w:val="0"/>
    </w:rPr>
  </w:style>
  <w:style w:type="character" w:customStyle="1" w:styleId="hps">
    <w:name w:val="hps"/>
    <w:basedOn w:val="DefaultParagraphFont"/>
    <w:rsid w:val="00564D94"/>
  </w:style>
  <w:style w:type="character" w:customStyle="1" w:styleId="alt-edited1">
    <w:name w:val="alt-edited1"/>
    <w:basedOn w:val="DefaultParagraphFont"/>
    <w:rsid w:val="00AD14DB"/>
    <w:rPr>
      <w:color w:val="4D90F0"/>
    </w:rPr>
  </w:style>
  <w:style w:type="table" w:styleId="TableGrid">
    <w:name w:val="Table Grid"/>
    <w:basedOn w:val="TableNormal"/>
    <w:rsid w:val="003F36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noteTextChar">
    <w:name w:val="Footnote Text Char"/>
    <w:basedOn w:val="DefaultParagraphFont"/>
    <w:link w:val="FootnoteText"/>
    <w:semiHidden/>
    <w:rsid w:val="000F32D9"/>
    <w:rPr>
      <w:rFonts w:cs="Times New Roman"/>
      <w:snapToGrid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F52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20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F520A"/>
    <w:rPr>
      <w:rFonts w:cs="Times New Roman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AF520A"/>
    <w:rPr>
      <w:rFonts w:cs="Times New Roman"/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E20DAD"/>
    <w:rPr>
      <w:rFonts w:cs="Times New Roman"/>
      <w:snapToGrid w:val="0"/>
    </w:rPr>
  </w:style>
  <w:style w:type="character" w:customStyle="1" w:styleId="tlid-translation">
    <w:name w:val="tlid-translation"/>
    <w:basedOn w:val="DefaultParagraphFont"/>
    <w:rsid w:val="00AE7FA5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3E11"/>
    <w:rPr>
      <w:rFonts w:ascii="Courier New" w:hAnsi="Courier New" w:cs="Courier New"/>
      <w:snapToGrid w:val="0"/>
    </w:rPr>
  </w:style>
  <w:style w:type="character" w:customStyle="1" w:styleId="y2iqfc">
    <w:name w:val="y2iqfc"/>
    <w:basedOn w:val="DefaultParagraphFont"/>
    <w:rsid w:val="006E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0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1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4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0484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6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6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0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09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881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3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1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34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304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3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0698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9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538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933411101392051E-2"/>
          <c:y val="4.3133879520120804E-3"/>
          <c:w val="0.8734289880431616"/>
          <c:h val="0.99568661204798792"/>
        </c:manualLayout>
      </c:layout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0ED-4D10-9111-C248EC1615C6}"/>
              </c:ext>
            </c:extLst>
          </c:dPt>
          <c:dPt>
            <c:idx val="1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E0ED-4D10-9111-C248EC1615C6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E0ED-4D10-9111-C248EC1615C6}"/>
              </c:ext>
            </c:extLst>
          </c:dPt>
          <c:dPt>
            <c:idx val="3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E0ED-4D10-9111-C248EC1615C6}"/>
              </c:ext>
            </c:extLst>
          </c:dPt>
          <c:dPt>
            <c:idx val="4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E0ED-4D10-9111-C248EC1615C6}"/>
              </c:ext>
            </c:extLst>
          </c:dPt>
          <c:dLbls>
            <c:dLbl>
              <c:idx val="0"/>
              <c:layout>
                <c:manualLayout>
                  <c:x val="-2.7937202294158282E-2"/>
                  <c:y val="-0.10495578610613612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37</a:t>
                    </a:r>
                    <a:r>
                      <a:rPr lang="en-US" b="0"/>
                      <a:t>%</a:t>
                    </a:r>
                  </a:p>
                  <a:p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ED-4D10-9111-C248EC1615C6}"/>
                </c:ext>
              </c:extLst>
            </c:dLbl>
            <c:dLbl>
              <c:idx val="1"/>
              <c:layout>
                <c:manualLayout>
                  <c:x val="9.0006221444541651E-2"/>
                  <c:y val="0.21745350500715321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57</a:t>
                    </a:r>
                    <a:r>
                      <a:rPr lang="en-US" b="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ED-4D10-9111-C248EC1615C6}"/>
                </c:ext>
              </c:extLst>
            </c:dLbl>
            <c:dLbl>
              <c:idx val="2"/>
              <c:layout>
                <c:manualLayout>
                  <c:x val="-0.12419111499951579"/>
                  <c:y val="-2.7857651396814452E-3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M</a:t>
                    </a:r>
                    <a:r>
                      <a:rPr lang="en-US" sz="900" b="0"/>
                      <a:t>ale</a:t>
                    </a:r>
                  </a:p>
                  <a:p>
                    <a:r>
                      <a:rPr lang="en-US" sz="900" b="0"/>
                      <a:t>49%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ED-4D10-9111-C248EC1615C6}"/>
                </c:ext>
              </c:extLst>
            </c:dLbl>
            <c:dLbl>
              <c:idx val="3"/>
              <c:layout>
                <c:manualLayout>
                  <c:x val="-0.13014659278701274"/>
                  <c:y val="-1.6746044396272974E-2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F</a:t>
                    </a:r>
                    <a:r>
                      <a:rPr lang="en-US" sz="900" b="0"/>
                      <a:t>emale</a:t>
                    </a:r>
                  </a:p>
                  <a:p>
                    <a:r>
                      <a:rPr lang="en-US" sz="900" b="0"/>
                      <a:t>51%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ED-4D10-9111-C248EC1615C6}"/>
                </c:ext>
              </c:extLst>
            </c:dLbl>
            <c:dLbl>
              <c:idx val="4"/>
              <c:layout>
                <c:manualLayout>
                  <c:x val="-0.10812260777849818"/>
                  <c:y val="-1.0648398192103243E-3"/>
                </c:manualLayout>
              </c:layout>
              <c:tx>
                <c:rich>
                  <a:bodyPr/>
                  <a:lstStyle/>
                  <a:p>
                    <a:r>
                      <a:rPr lang="en-US" sz="900" b="0">
                        <a:latin typeface="Arial" pitchFamily="34" charset="0"/>
                        <a:cs typeface="Arial" pitchFamily="34" charset="0"/>
                      </a:rPr>
                      <a:t>6</a:t>
                    </a:r>
                    <a:r>
                      <a:rPr lang="en-US" b="0"/>
                      <a:t>%</a:t>
                    </a:r>
                  </a:p>
                  <a:p>
                    <a:endParaRPr lang="en-US" sz="200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ED-4D10-9111-C248EC1615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14-0</c:v>
                </c:pt>
                <c:pt idx="1">
                  <c:v>59-15</c:v>
                </c:pt>
                <c:pt idx="2">
                  <c:v>+60</c:v>
                </c:pt>
                <c:pt idx="3">
                  <c:v>Female 60+</c:v>
                </c:pt>
              </c:strCache>
            </c:strRef>
          </c:cat>
          <c:val>
            <c:numRef>
              <c:f>Sheet1!$B$2:$B$5</c:f>
              <c:numCache>
                <c:formatCode>#,##0.0</c:formatCode>
                <c:ptCount val="4"/>
                <c:pt idx="0">
                  <c:v>38</c:v>
                </c:pt>
                <c:pt idx="1">
                  <c:v>56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0ED-4D10-9111-C248EC161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/>
      </c:ofPieChart>
      <c:spPr>
        <a:noFill/>
        <a:ln>
          <a:noFill/>
        </a:ln>
      </c:spPr>
    </c:plotArea>
    <c:legend>
      <c:legendPos val="l"/>
      <c:legendEntry>
        <c:idx val="3"/>
        <c:delete val="1"/>
      </c:legendEntry>
      <c:layout>
        <c:manualLayout>
          <c:xMode val="edge"/>
          <c:yMode val="edge"/>
          <c:x val="1.4814814814814821E-2"/>
          <c:y val="0.21234113976097069"/>
          <c:w val="8.5201127636823193E-2"/>
          <c:h val="0.41508882205175945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80925827332092"/>
          <c:y val="4.9618320610687022E-2"/>
          <c:w val="0.86246233455692956"/>
          <c:h val="0.7203390724485193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2D5-43A5-B658-2B3B110C812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02D5-43A5-B658-2B3B110C812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02D5-43A5-B658-2B3B110C812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Palestine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3.4</c:v>
                </c:pt>
                <c:pt idx="1">
                  <c:v>3</c:v>
                </c:pt>
                <c:pt idx="2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2D5-43A5-B658-2B3B110C81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4431488"/>
        <c:axId val="134433408"/>
      </c:barChart>
      <c:catAx>
        <c:axId val="134431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>
                    <a:latin typeface="Arial" pitchFamily="34" charset="0"/>
                    <a:cs typeface="Arial" pitchFamily="34" charset="0"/>
                  </a:rPr>
                  <a:t>Region</a:t>
                </a:r>
              </a:p>
            </c:rich>
          </c:tx>
          <c:layout>
            <c:manualLayout>
              <c:xMode val="edge"/>
              <c:yMode val="edge"/>
              <c:x val="0.47540093965122687"/>
              <c:y val="0.877969583945547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44334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3443340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>
                    <a:latin typeface="Arial" pitchFamily="34" charset="0"/>
                    <a:cs typeface="Arial" pitchFamily="34" charset="0"/>
                  </a:rPr>
                  <a:t>Average Household Size</a:t>
                </a:r>
              </a:p>
            </c:rich>
          </c:tx>
          <c:layout>
            <c:manualLayout>
              <c:xMode val="edge"/>
              <c:yMode val="edge"/>
              <c:x val="1.7423898525139873E-2"/>
              <c:y val="6.5753933868314532E-2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443148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0DF5-424E-4519-82C7-81775BB8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People of the World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</dc:creator>
  <cp:lastModifiedBy>Hadeel Badran</cp:lastModifiedBy>
  <cp:revision>3</cp:revision>
  <cp:lastPrinted>2023-09-25T06:51:00Z</cp:lastPrinted>
  <dcterms:created xsi:type="dcterms:W3CDTF">2023-09-26T06:36:00Z</dcterms:created>
  <dcterms:modified xsi:type="dcterms:W3CDTF">2023-09-26T06:40:00Z</dcterms:modified>
</cp:coreProperties>
</file>