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076" w:rsidRDefault="00890076" w:rsidP="00890076">
      <w:pPr>
        <w:pStyle w:val="Heading5"/>
        <w:jc w:val="center"/>
        <w:rPr>
          <w:rFonts w:cs="Times New Roman" w:hint="cs"/>
          <w:color w:val="auto"/>
          <w:sz w:val="26"/>
          <w:szCs w:val="26"/>
          <w:u w:val="none"/>
          <w:rtl/>
        </w:rPr>
      </w:pPr>
    </w:p>
    <w:p w:rsidR="00890076" w:rsidRPr="00890076" w:rsidRDefault="00890076" w:rsidP="00890076"/>
    <w:p w:rsidR="00890076" w:rsidRPr="0047662F" w:rsidRDefault="00890076" w:rsidP="00890076">
      <w:pPr>
        <w:pStyle w:val="Heading5"/>
        <w:jc w:val="center"/>
        <w:rPr>
          <w:rFonts w:cs="Times New Roman"/>
          <w:color w:val="auto"/>
          <w:sz w:val="28"/>
          <w:szCs w:val="28"/>
          <w:u w:val="none"/>
        </w:rPr>
      </w:pPr>
      <w:r w:rsidRPr="0047662F">
        <w:rPr>
          <w:rFonts w:cs="Times New Roman"/>
          <w:color w:val="auto"/>
          <w:sz w:val="28"/>
          <w:szCs w:val="28"/>
          <w:u w:val="none"/>
        </w:rPr>
        <w:t>Palestinian Central Bureau of Statistics (PCBS) and National Population Committee</w:t>
      </w:r>
    </w:p>
    <w:p w:rsidR="00890076" w:rsidRPr="0047662F" w:rsidRDefault="00890076" w:rsidP="00890076">
      <w:pPr>
        <w:pStyle w:val="Heading6"/>
        <w:rPr>
          <w:sz w:val="28"/>
          <w:szCs w:val="28"/>
        </w:rPr>
      </w:pPr>
      <w:r>
        <w:rPr>
          <w:sz w:val="28"/>
          <w:szCs w:val="28"/>
        </w:rPr>
        <w:t>T</w:t>
      </w:r>
      <w:r w:rsidRPr="0047662F">
        <w:rPr>
          <w:sz w:val="28"/>
          <w:szCs w:val="28"/>
        </w:rPr>
        <w:t>he International Population Day 11/</w:t>
      </w:r>
      <w:r>
        <w:rPr>
          <w:sz w:val="28"/>
          <w:szCs w:val="28"/>
        </w:rPr>
        <w:t>0</w:t>
      </w:r>
      <w:r w:rsidRPr="0047662F">
        <w:rPr>
          <w:sz w:val="28"/>
          <w:szCs w:val="28"/>
        </w:rPr>
        <w:t>7/2017</w:t>
      </w:r>
    </w:p>
    <w:p w:rsidR="00890076" w:rsidRPr="0047662F" w:rsidRDefault="00890076" w:rsidP="00890076">
      <w:pPr>
        <w:rPr>
          <w:sz w:val="28"/>
          <w:szCs w:val="28"/>
          <w:rtl/>
        </w:rPr>
      </w:pPr>
    </w:p>
    <w:p w:rsidR="00890076" w:rsidRDefault="00890076" w:rsidP="00890076">
      <w:pPr>
        <w:jc w:val="right"/>
        <w:rPr>
          <w:b/>
          <w:bCs/>
          <w:sz w:val="22"/>
          <w:szCs w:val="22"/>
        </w:rPr>
      </w:pPr>
    </w:p>
    <w:p w:rsidR="00890076" w:rsidRPr="0047662F" w:rsidRDefault="00890076" w:rsidP="00890076">
      <w:pPr>
        <w:jc w:val="right"/>
        <w:rPr>
          <w:sz w:val="25"/>
          <w:szCs w:val="25"/>
          <w:rtl/>
        </w:rPr>
      </w:pPr>
      <w:r w:rsidRPr="0047662F">
        <w:rPr>
          <w:b/>
          <w:bCs/>
          <w:sz w:val="25"/>
          <w:szCs w:val="25"/>
        </w:rPr>
        <w:t>The Estimated Population of Palestine by mid-2017 was about 4.95 Million</w:t>
      </w:r>
    </w:p>
    <w:p w:rsidR="00890076" w:rsidRPr="0047662F" w:rsidRDefault="00890076" w:rsidP="00890076">
      <w:pPr>
        <w:pStyle w:val="BodyText3"/>
        <w:rPr>
          <w:lang w:eastAsia="en-US"/>
        </w:rPr>
      </w:pPr>
      <w:bookmarkStart w:id="0" w:name="OLE_LINK1"/>
      <w:r w:rsidRPr="0047662F">
        <w:t xml:space="preserve">Based on estimates prepared by PCBS </w:t>
      </w:r>
      <w:r w:rsidRPr="0047662F">
        <w:rPr>
          <w:lang w:eastAsia="en-US"/>
        </w:rPr>
        <w:t xml:space="preserve">according to the results of the Population, Housing and Establishments Census of 2007, the total population of Palestine by mid-2017 was about 4.95 million; </w:t>
      </w:r>
      <w:bookmarkEnd w:id="0"/>
      <w:r w:rsidRPr="0047662F">
        <w:rPr>
          <w:lang w:eastAsia="en-US"/>
        </w:rPr>
        <w:t>2.52 million males and 2.43 million females. The estimated population of West Bank</w:t>
      </w:r>
      <w:r w:rsidRPr="0047662F">
        <w:t xml:space="preserve"> </w:t>
      </w:r>
      <w:r w:rsidRPr="0047662F">
        <w:rPr>
          <w:lang w:eastAsia="en-US"/>
        </w:rPr>
        <w:t>was 3.01 million of which 1.53 million males and 1.48 million females, while the estimated population of Gaza Strip totaled</w:t>
      </w:r>
      <w:r w:rsidRPr="0047662F">
        <w:t xml:space="preserve"> </w:t>
      </w:r>
      <w:r w:rsidRPr="0047662F">
        <w:rPr>
          <w:lang w:eastAsia="en-US"/>
        </w:rPr>
        <w:t>1.94 million of which 988 thousand males and 956 thousand females.</w:t>
      </w:r>
      <w:r w:rsidRPr="0047662F">
        <w:t xml:space="preserve"> </w:t>
      </w:r>
      <w:r w:rsidRPr="0047662F">
        <w:rPr>
          <w:lang w:eastAsia="en-US"/>
        </w:rPr>
        <w:t xml:space="preserve"> </w:t>
      </w:r>
    </w:p>
    <w:p w:rsidR="00890076" w:rsidRPr="0047662F" w:rsidRDefault="00890076" w:rsidP="00890076">
      <w:pPr>
        <w:pStyle w:val="BodyText3"/>
        <w:rPr>
          <w:b/>
          <w:bCs/>
          <w:sz w:val="16"/>
          <w:szCs w:val="16"/>
        </w:rPr>
      </w:pPr>
    </w:p>
    <w:p w:rsidR="00890076" w:rsidRPr="0047662F" w:rsidRDefault="00890076" w:rsidP="00890076">
      <w:pPr>
        <w:pStyle w:val="BodyText3"/>
        <w:rPr>
          <w:sz w:val="25"/>
          <w:szCs w:val="25"/>
          <w:lang w:eastAsia="en-US"/>
        </w:rPr>
      </w:pPr>
      <w:r w:rsidRPr="0047662F">
        <w:rPr>
          <w:b/>
          <w:bCs/>
          <w:sz w:val="25"/>
          <w:szCs w:val="25"/>
        </w:rPr>
        <w:t>Palestinian Population in Gaza Strip is Younger than the West Bank Population</w:t>
      </w:r>
    </w:p>
    <w:p w:rsidR="00890076" w:rsidRPr="0047662F" w:rsidRDefault="00890076" w:rsidP="00890076">
      <w:pPr>
        <w:pStyle w:val="BodyText2"/>
        <w:rPr>
          <w:color w:val="auto"/>
          <w:sz w:val="24"/>
          <w:szCs w:val="24"/>
        </w:rPr>
      </w:pPr>
      <w:r w:rsidRPr="0047662F">
        <w:rPr>
          <w:color w:val="auto"/>
          <w:sz w:val="24"/>
          <w:szCs w:val="24"/>
        </w:rPr>
        <w:t>The percentage of individuals aged (0-14) constituted 38.9% of the total population by mid-2017 of which 36.6% in the West Bank and 42.6% in Gaza Strip.  The elderly population aged (65 years and over) constituted 2.9% of the total population of which 3.3% in the West Bank and 2.4% in Gaza Strip by mid-2017. </w:t>
      </w:r>
    </w:p>
    <w:p w:rsidR="00890076" w:rsidRPr="0047662F" w:rsidRDefault="00890076" w:rsidP="00890076">
      <w:pPr>
        <w:pStyle w:val="BodyText2"/>
        <w:rPr>
          <w:color w:val="auto"/>
          <w:sz w:val="16"/>
          <w:szCs w:val="16"/>
        </w:rPr>
      </w:pPr>
    </w:p>
    <w:p w:rsidR="00890076" w:rsidRPr="0047662F" w:rsidRDefault="00890076" w:rsidP="00890076">
      <w:pPr>
        <w:pStyle w:val="BodyText2"/>
        <w:rPr>
          <w:color w:val="auto"/>
          <w:sz w:val="25"/>
          <w:szCs w:val="25"/>
        </w:rPr>
      </w:pPr>
      <w:r w:rsidRPr="0047662F">
        <w:rPr>
          <w:b/>
          <w:bCs/>
          <w:sz w:val="25"/>
          <w:szCs w:val="25"/>
        </w:rPr>
        <w:t>High Population Density in Gaza Strip</w:t>
      </w:r>
    </w:p>
    <w:p w:rsidR="00890076" w:rsidRPr="0047662F" w:rsidRDefault="00890076" w:rsidP="00890076">
      <w:pPr>
        <w:pStyle w:val="BodyText2"/>
        <w:rPr>
          <w:color w:val="auto"/>
          <w:sz w:val="24"/>
          <w:szCs w:val="24"/>
        </w:rPr>
      </w:pPr>
      <w:r w:rsidRPr="0047662F">
        <w:rPr>
          <w:color w:val="auto"/>
          <w:sz w:val="24"/>
          <w:szCs w:val="24"/>
        </w:rPr>
        <w:t>Population density of Palestine is generally high at 823 persons/km</w:t>
      </w:r>
      <w:r w:rsidRPr="0047662F">
        <w:rPr>
          <w:color w:val="auto"/>
          <w:sz w:val="24"/>
          <w:szCs w:val="24"/>
          <w:vertAlign w:val="superscript"/>
        </w:rPr>
        <w:t>2</w:t>
      </w:r>
      <w:r w:rsidRPr="0047662F">
        <w:rPr>
          <w:color w:val="auto"/>
          <w:sz w:val="24"/>
          <w:szCs w:val="24"/>
        </w:rPr>
        <w:t>, particularly in Gaza Strip it is 5,324 persons/km</w:t>
      </w:r>
      <w:r w:rsidRPr="0047662F">
        <w:rPr>
          <w:color w:val="auto"/>
          <w:sz w:val="24"/>
          <w:szCs w:val="24"/>
          <w:vertAlign w:val="superscript"/>
        </w:rPr>
        <w:t>2</w:t>
      </w:r>
      <w:r w:rsidRPr="0047662F">
        <w:rPr>
          <w:color w:val="auto"/>
          <w:sz w:val="24"/>
          <w:szCs w:val="24"/>
        </w:rPr>
        <w:t xml:space="preserve"> compared to a lower population density in the West Bank of 532 persons/km</w:t>
      </w:r>
      <w:r w:rsidRPr="0047662F">
        <w:rPr>
          <w:color w:val="auto"/>
          <w:sz w:val="24"/>
          <w:szCs w:val="24"/>
          <w:vertAlign w:val="superscript"/>
        </w:rPr>
        <w:t>2</w:t>
      </w:r>
      <w:r w:rsidRPr="0047662F">
        <w:rPr>
          <w:color w:val="auto"/>
          <w:sz w:val="24"/>
          <w:szCs w:val="24"/>
        </w:rPr>
        <w:t xml:space="preserve"> by mid-2017. </w:t>
      </w:r>
    </w:p>
    <w:p w:rsidR="00890076" w:rsidRPr="0047662F" w:rsidRDefault="00890076" w:rsidP="00890076">
      <w:pPr>
        <w:pStyle w:val="BodyText2"/>
        <w:rPr>
          <w:color w:val="auto"/>
          <w:sz w:val="16"/>
          <w:szCs w:val="16"/>
        </w:rPr>
      </w:pPr>
    </w:p>
    <w:p w:rsidR="00890076" w:rsidRPr="0047662F" w:rsidRDefault="00890076" w:rsidP="00890076">
      <w:pPr>
        <w:pStyle w:val="BodyText2"/>
        <w:rPr>
          <w:color w:val="auto"/>
          <w:sz w:val="25"/>
          <w:szCs w:val="25"/>
        </w:rPr>
      </w:pPr>
      <w:r w:rsidRPr="0047662F">
        <w:rPr>
          <w:b/>
          <w:bCs/>
          <w:sz w:val="25"/>
          <w:szCs w:val="25"/>
        </w:rPr>
        <w:t>High Fertility Rates in Gaza Strip</w:t>
      </w:r>
    </w:p>
    <w:p w:rsidR="00890076" w:rsidRPr="0047662F" w:rsidRDefault="00890076" w:rsidP="00890076">
      <w:pPr>
        <w:bidi w:val="0"/>
        <w:jc w:val="both"/>
        <w:textAlignment w:val="top"/>
      </w:pPr>
      <w:r w:rsidRPr="0047662F">
        <w:t>According to results of Multiple Indicator Cluster Survey 2014, the total fertility rate in Palestine had declined to 4.1births (2011-2013) compared to 6.0 births in 1997. At the regional level, the fertility rate in Gaza Strip is higher than West Bank during the period (1997-2013), where it reached 3.7 births during the period (2011-2013) in the West Bank compared to 5.6 births in 1997, while it reached 4.5 births in Gaza Strip during the period (2011-2013) compared to 6.9 births in 1997.</w:t>
      </w:r>
    </w:p>
    <w:p w:rsidR="00890076" w:rsidRPr="0047662F" w:rsidRDefault="00890076" w:rsidP="00890076">
      <w:pPr>
        <w:pStyle w:val="BodyTextIndent"/>
        <w:tabs>
          <w:tab w:val="right" w:pos="8100"/>
        </w:tabs>
        <w:ind w:right="71"/>
        <w:rPr>
          <w:rFonts w:cs="Times New Roman"/>
          <w:b/>
          <w:bCs/>
          <w:sz w:val="16"/>
          <w:szCs w:val="16"/>
        </w:rPr>
      </w:pPr>
    </w:p>
    <w:p w:rsidR="00890076" w:rsidRPr="0047662F" w:rsidRDefault="00890076" w:rsidP="00890076">
      <w:pPr>
        <w:pStyle w:val="BodyTextIndent"/>
        <w:tabs>
          <w:tab w:val="right" w:pos="8100"/>
        </w:tabs>
        <w:ind w:right="71"/>
        <w:rPr>
          <w:rFonts w:cs="Times New Roman"/>
          <w:sz w:val="25"/>
          <w:szCs w:val="25"/>
        </w:rPr>
      </w:pPr>
      <w:r w:rsidRPr="0047662F">
        <w:rPr>
          <w:b/>
          <w:bCs/>
          <w:sz w:val="25"/>
          <w:szCs w:val="25"/>
        </w:rPr>
        <w:t>Decline in Crude Birth and Death Rates during (2016-2020)</w:t>
      </w:r>
    </w:p>
    <w:p w:rsidR="00890076" w:rsidRPr="0047662F" w:rsidRDefault="00890076" w:rsidP="00890076">
      <w:pPr>
        <w:pStyle w:val="BodyText2"/>
        <w:rPr>
          <w:color w:val="auto"/>
          <w:sz w:val="24"/>
          <w:szCs w:val="24"/>
        </w:rPr>
      </w:pPr>
      <w:r w:rsidRPr="0047662F">
        <w:rPr>
          <w:color w:val="auto"/>
          <w:sz w:val="24"/>
          <w:szCs w:val="24"/>
        </w:rPr>
        <w:t xml:space="preserve">Population projections revealed that crude birth rate in Palestine is expected to drop from 30.9 births per one thousand of the population in 2016 to 29.0 births in 2020.  On the other hand, </w:t>
      </w:r>
      <w:r w:rsidRPr="0047662F">
        <w:rPr>
          <w:sz w:val="24"/>
          <w:szCs w:val="24"/>
        </w:rPr>
        <w:t xml:space="preserve">the crude death rate </w:t>
      </w:r>
      <w:r w:rsidRPr="0047662F">
        <w:rPr>
          <w:color w:val="auto"/>
          <w:sz w:val="24"/>
          <w:szCs w:val="24"/>
        </w:rPr>
        <w:t xml:space="preserve">is </w:t>
      </w:r>
      <w:r w:rsidRPr="0047662F">
        <w:rPr>
          <w:sz w:val="24"/>
          <w:szCs w:val="24"/>
        </w:rPr>
        <w:t>expected to decline from 3.5 deaths per 1000 of the population in 2016 to 3.4 deaths per 1000 in 2020 in Palestine.</w:t>
      </w:r>
    </w:p>
    <w:p w:rsidR="00890076" w:rsidRPr="0047662F" w:rsidRDefault="00890076" w:rsidP="00890076">
      <w:pPr>
        <w:pStyle w:val="BodyTextIndent"/>
        <w:tabs>
          <w:tab w:val="right" w:pos="8100"/>
        </w:tabs>
        <w:ind w:left="71" w:right="71"/>
        <w:rPr>
          <w:rFonts w:cs="Times New Roman"/>
          <w:b/>
          <w:bCs/>
          <w:sz w:val="16"/>
          <w:szCs w:val="16"/>
        </w:rPr>
      </w:pPr>
    </w:p>
    <w:p w:rsidR="00890076" w:rsidRPr="0047662F" w:rsidRDefault="00890076" w:rsidP="00890076">
      <w:pPr>
        <w:pStyle w:val="BodyTextIndent"/>
        <w:tabs>
          <w:tab w:val="right" w:pos="8100"/>
        </w:tabs>
        <w:ind w:right="71"/>
        <w:rPr>
          <w:rFonts w:cs="Times New Roman"/>
          <w:b/>
          <w:bCs/>
          <w:sz w:val="25"/>
          <w:szCs w:val="25"/>
        </w:rPr>
      </w:pPr>
      <w:r w:rsidRPr="0047662F">
        <w:rPr>
          <w:b/>
          <w:bCs/>
          <w:sz w:val="25"/>
          <w:szCs w:val="25"/>
        </w:rPr>
        <w:t>Decline in the Average Household Size</w:t>
      </w:r>
    </w:p>
    <w:p w:rsidR="00890076" w:rsidRPr="0047662F" w:rsidRDefault="00890076" w:rsidP="00890076">
      <w:pPr>
        <w:bidi w:val="0"/>
        <w:jc w:val="lowKashida"/>
      </w:pPr>
      <w:r w:rsidRPr="0047662F">
        <w:t>Data revealed a decline in the average of households size in Palestine during the period (1997-2016) from 6.4 persons in 1997 to 5.2 in 2016.  This average declined in the West Bank from 6.1 persons in 1997 to 4.8 in 2016, while it declined in Gaza Strip from 6.9 persons to 5.7 for the same period.</w:t>
      </w:r>
    </w:p>
    <w:p w:rsidR="00890076" w:rsidRPr="0047662F" w:rsidRDefault="00890076" w:rsidP="00890076">
      <w:pPr>
        <w:bidi w:val="0"/>
        <w:jc w:val="lowKashida"/>
        <w:rPr>
          <w:sz w:val="16"/>
          <w:szCs w:val="16"/>
        </w:rPr>
      </w:pPr>
    </w:p>
    <w:p w:rsidR="00890076" w:rsidRPr="0047662F" w:rsidRDefault="00890076" w:rsidP="00890076">
      <w:pPr>
        <w:bidi w:val="0"/>
        <w:jc w:val="lowKashida"/>
        <w:rPr>
          <w:sz w:val="25"/>
          <w:szCs w:val="25"/>
        </w:rPr>
      </w:pPr>
      <w:r w:rsidRPr="0047662F">
        <w:rPr>
          <w:b/>
          <w:bCs/>
          <w:sz w:val="25"/>
          <w:szCs w:val="25"/>
        </w:rPr>
        <w:t>One Household out of ten Households is Headed by a Female</w:t>
      </w:r>
    </w:p>
    <w:p w:rsidR="00890076" w:rsidRPr="0047662F" w:rsidRDefault="00890076" w:rsidP="00890076">
      <w:pPr>
        <w:bidi w:val="0"/>
        <w:jc w:val="lowKashida"/>
      </w:pPr>
      <w:r w:rsidRPr="0047662F">
        <w:t>Data of 2016 showed that 11% of households were headed by females in Palestine as of 12% and 9% in the West Bank and Gaza Strip respectively.  The size of female-headed households was relatively small, with an average size of 3.0 persons compared to 5.7 persons for male-headed households.</w:t>
      </w:r>
    </w:p>
    <w:p w:rsidR="00890076" w:rsidRDefault="00890076" w:rsidP="00890076">
      <w:pPr>
        <w:pStyle w:val="BodyTextIndent"/>
        <w:tabs>
          <w:tab w:val="right" w:pos="8100"/>
        </w:tabs>
        <w:ind w:right="71"/>
        <w:rPr>
          <w:b/>
          <w:bCs/>
          <w:sz w:val="25"/>
          <w:szCs w:val="25"/>
        </w:rPr>
      </w:pPr>
    </w:p>
    <w:p w:rsidR="00890076" w:rsidRPr="0047662F" w:rsidRDefault="00890076" w:rsidP="00890076">
      <w:pPr>
        <w:pStyle w:val="BodyTextIndent"/>
        <w:tabs>
          <w:tab w:val="right" w:pos="8100"/>
        </w:tabs>
        <w:ind w:right="71"/>
        <w:rPr>
          <w:rFonts w:cs="Times New Roman"/>
          <w:b/>
          <w:bCs/>
          <w:sz w:val="25"/>
          <w:szCs w:val="25"/>
          <w:lang w:eastAsia="en-US"/>
        </w:rPr>
      </w:pPr>
      <w:r w:rsidRPr="0047662F">
        <w:rPr>
          <w:b/>
          <w:bCs/>
          <w:sz w:val="25"/>
          <w:szCs w:val="25"/>
        </w:rPr>
        <w:t xml:space="preserve">Females Participation Rate in </w:t>
      </w:r>
      <w:proofErr w:type="spellStart"/>
      <w:r w:rsidRPr="0047662F">
        <w:rPr>
          <w:b/>
          <w:bCs/>
          <w:sz w:val="25"/>
          <w:szCs w:val="25"/>
        </w:rPr>
        <w:t>Labour</w:t>
      </w:r>
      <w:proofErr w:type="spellEnd"/>
      <w:r w:rsidRPr="0047662F">
        <w:rPr>
          <w:b/>
          <w:bCs/>
          <w:sz w:val="25"/>
          <w:szCs w:val="25"/>
        </w:rPr>
        <w:t xml:space="preserve"> Force is very Low Compared to Males in 1</w:t>
      </w:r>
      <w:r w:rsidRPr="0047662F">
        <w:rPr>
          <w:b/>
          <w:bCs/>
          <w:sz w:val="25"/>
          <w:szCs w:val="25"/>
          <w:vertAlign w:val="superscript"/>
        </w:rPr>
        <w:t xml:space="preserve">st </w:t>
      </w:r>
      <w:r w:rsidRPr="0047662F">
        <w:rPr>
          <w:b/>
          <w:bCs/>
          <w:sz w:val="25"/>
          <w:szCs w:val="25"/>
        </w:rPr>
        <w:t>Quarter of 2017</w:t>
      </w:r>
    </w:p>
    <w:p w:rsidR="00890076" w:rsidRPr="0047662F" w:rsidRDefault="00890076" w:rsidP="00890076">
      <w:pPr>
        <w:bidi w:val="0"/>
        <w:jc w:val="lowKashida"/>
      </w:pPr>
      <w:r w:rsidRPr="0047662F">
        <w:t xml:space="preserve">The results of </w:t>
      </w:r>
      <w:proofErr w:type="spellStart"/>
      <w:r w:rsidRPr="0047662F">
        <w:t>labour</w:t>
      </w:r>
      <w:proofErr w:type="spellEnd"/>
      <w:r w:rsidRPr="0047662F">
        <w:t xml:space="preserve"> force survey revealed that the </w:t>
      </w:r>
      <w:proofErr w:type="spellStart"/>
      <w:r w:rsidRPr="0047662F">
        <w:t>labour</w:t>
      </w:r>
      <w:proofErr w:type="spellEnd"/>
      <w:r w:rsidRPr="0047662F">
        <w:t xml:space="preserve"> force participation rate in the 1</w:t>
      </w:r>
      <w:r w:rsidRPr="0047662F">
        <w:rPr>
          <w:vertAlign w:val="superscript"/>
        </w:rPr>
        <w:t>st</w:t>
      </w:r>
      <w:r w:rsidRPr="0047662F">
        <w:t xml:space="preserve"> quarter of 2017 is 45.8% of the total </w:t>
      </w:r>
      <w:proofErr w:type="spellStart"/>
      <w:r w:rsidRPr="0047662F">
        <w:t>labour</w:t>
      </w:r>
      <w:proofErr w:type="spellEnd"/>
      <w:r w:rsidRPr="0047662F">
        <w:t xml:space="preserve"> force (Persons aged 15 years and above) of which 45.8% in the West Bank and 45.7% in Gaza strip.  The females participation rate in </w:t>
      </w:r>
      <w:proofErr w:type="spellStart"/>
      <w:r w:rsidRPr="0047662F">
        <w:t>labour</w:t>
      </w:r>
      <w:proofErr w:type="spellEnd"/>
      <w:r w:rsidRPr="0047662F">
        <w:t xml:space="preserve"> force is very low compared to males participation rate  in the 1</w:t>
      </w:r>
      <w:r w:rsidRPr="0047662F">
        <w:rPr>
          <w:vertAlign w:val="superscript"/>
        </w:rPr>
        <w:t>st</w:t>
      </w:r>
      <w:r w:rsidRPr="0047662F">
        <w:t xml:space="preserve"> quarter of 2017, which is 19.4% of which 17.6% in the West Bank and 22.3% in Gaza Strip, against 71.6% for males; of which 73.3% in the West Bank and 68.6% in Gaza Strip.</w:t>
      </w:r>
    </w:p>
    <w:p w:rsidR="00890076" w:rsidRPr="004F30E4" w:rsidRDefault="00890076" w:rsidP="00890076">
      <w:pPr>
        <w:pStyle w:val="BodyTextIndent"/>
        <w:tabs>
          <w:tab w:val="right" w:pos="8100"/>
        </w:tabs>
        <w:ind w:right="71"/>
        <w:rPr>
          <w:b/>
          <w:bCs/>
          <w:sz w:val="16"/>
          <w:szCs w:val="16"/>
        </w:rPr>
      </w:pPr>
    </w:p>
    <w:p w:rsidR="00890076" w:rsidRDefault="00890076" w:rsidP="00890076">
      <w:pPr>
        <w:pStyle w:val="BodyTextIndent"/>
        <w:tabs>
          <w:tab w:val="right" w:pos="8100"/>
        </w:tabs>
        <w:ind w:right="71"/>
        <w:rPr>
          <w:b/>
          <w:bCs/>
          <w:sz w:val="25"/>
          <w:szCs w:val="25"/>
        </w:rPr>
      </w:pPr>
    </w:p>
    <w:p w:rsidR="00890076" w:rsidRDefault="00890076" w:rsidP="00890076">
      <w:pPr>
        <w:pStyle w:val="BodyTextIndent"/>
        <w:tabs>
          <w:tab w:val="right" w:pos="8100"/>
        </w:tabs>
        <w:ind w:right="71"/>
        <w:rPr>
          <w:b/>
          <w:bCs/>
          <w:sz w:val="25"/>
          <w:szCs w:val="25"/>
        </w:rPr>
      </w:pPr>
    </w:p>
    <w:p w:rsidR="00890076" w:rsidRDefault="00890076" w:rsidP="00890076">
      <w:pPr>
        <w:pStyle w:val="BodyTextIndent"/>
        <w:tabs>
          <w:tab w:val="right" w:pos="8100"/>
        </w:tabs>
        <w:ind w:right="71"/>
        <w:rPr>
          <w:b/>
          <w:bCs/>
          <w:sz w:val="25"/>
          <w:szCs w:val="25"/>
        </w:rPr>
      </w:pPr>
    </w:p>
    <w:p w:rsidR="00890076" w:rsidRPr="0047662F" w:rsidRDefault="00890076" w:rsidP="00890076">
      <w:pPr>
        <w:pStyle w:val="BodyTextIndent"/>
        <w:tabs>
          <w:tab w:val="right" w:pos="8100"/>
        </w:tabs>
        <w:ind w:right="71"/>
        <w:rPr>
          <w:sz w:val="25"/>
          <w:szCs w:val="25"/>
        </w:rPr>
      </w:pPr>
      <w:r w:rsidRPr="0047662F">
        <w:rPr>
          <w:b/>
          <w:bCs/>
          <w:sz w:val="25"/>
          <w:szCs w:val="25"/>
        </w:rPr>
        <w:t xml:space="preserve">More than One Fourth of Participants in the </w:t>
      </w:r>
      <w:proofErr w:type="spellStart"/>
      <w:r w:rsidRPr="0047662F">
        <w:rPr>
          <w:b/>
          <w:bCs/>
          <w:sz w:val="25"/>
          <w:szCs w:val="25"/>
        </w:rPr>
        <w:t>Labour</w:t>
      </w:r>
      <w:proofErr w:type="spellEnd"/>
      <w:r w:rsidRPr="0047662F">
        <w:rPr>
          <w:b/>
          <w:bCs/>
          <w:sz w:val="25"/>
          <w:szCs w:val="25"/>
        </w:rPr>
        <w:t xml:space="preserve"> Force were Unemployed in 1</w:t>
      </w:r>
      <w:r w:rsidRPr="0047662F">
        <w:rPr>
          <w:b/>
          <w:bCs/>
          <w:sz w:val="25"/>
          <w:szCs w:val="25"/>
          <w:vertAlign w:val="superscript"/>
        </w:rPr>
        <w:t xml:space="preserve">st </w:t>
      </w:r>
      <w:r w:rsidRPr="0047662F">
        <w:rPr>
          <w:b/>
          <w:bCs/>
          <w:sz w:val="25"/>
          <w:szCs w:val="25"/>
        </w:rPr>
        <w:t>Quarter of 2017</w:t>
      </w:r>
    </w:p>
    <w:p w:rsidR="00890076" w:rsidRPr="0047662F" w:rsidRDefault="00890076" w:rsidP="00890076">
      <w:pPr>
        <w:pStyle w:val="BodyTextIndent"/>
        <w:tabs>
          <w:tab w:val="right" w:pos="8100"/>
        </w:tabs>
        <w:ind w:right="71"/>
        <w:rPr>
          <w:szCs w:val="24"/>
        </w:rPr>
      </w:pPr>
      <w:r w:rsidRPr="0047662F">
        <w:rPr>
          <w:szCs w:val="24"/>
        </w:rPr>
        <w:t xml:space="preserve">The results showed that more than one fourth of participants in the </w:t>
      </w:r>
      <w:proofErr w:type="spellStart"/>
      <w:r w:rsidRPr="0047662F">
        <w:rPr>
          <w:szCs w:val="24"/>
        </w:rPr>
        <w:t>labour</w:t>
      </w:r>
      <w:proofErr w:type="spellEnd"/>
      <w:r w:rsidRPr="0047662F">
        <w:rPr>
          <w:szCs w:val="24"/>
        </w:rPr>
        <w:t xml:space="preserve"> force were unemployed in the 1</w:t>
      </w:r>
      <w:r w:rsidRPr="0047662F">
        <w:rPr>
          <w:szCs w:val="24"/>
          <w:vertAlign w:val="superscript"/>
        </w:rPr>
        <w:t>st</w:t>
      </w:r>
      <w:r w:rsidRPr="0047662F">
        <w:rPr>
          <w:szCs w:val="24"/>
        </w:rPr>
        <w:t xml:space="preserve"> quarter of 2017 at 27.0% of which 18.8% in the West Bank and 41.1% in Gaza Strip. Unemployment rate reached 46.6% among females compared to 21.9% among males. </w:t>
      </w:r>
    </w:p>
    <w:p w:rsidR="00890076" w:rsidRPr="0047662F" w:rsidRDefault="00890076" w:rsidP="00890076">
      <w:pPr>
        <w:pStyle w:val="BodyText3"/>
        <w:rPr>
          <w:b/>
          <w:bCs/>
          <w:sz w:val="16"/>
          <w:szCs w:val="16"/>
        </w:rPr>
      </w:pPr>
    </w:p>
    <w:p w:rsidR="00890076" w:rsidRPr="0047662F" w:rsidRDefault="00890076" w:rsidP="00890076">
      <w:pPr>
        <w:pStyle w:val="BodyText3"/>
        <w:rPr>
          <w:b/>
          <w:bCs/>
          <w:sz w:val="25"/>
          <w:szCs w:val="25"/>
        </w:rPr>
      </w:pPr>
      <w:r w:rsidRPr="0047662F">
        <w:rPr>
          <w:b/>
          <w:bCs/>
          <w:sz w:val="25"/>
          <w:szCs w:val="25"/>
        </w:rPr>
        <w:t>About 9% of Individuals (15 years and above) didn't Complete any Stage of Education</w:t>
      </w:r>
    </w:p>
    <w:p w:rsidR="00890076" w:rsidRPr="0047662F" w:rsidRDefault="00890076" w:rsidP="00890076">
      <w:pPr>
        <w:pStyle w:val="BodyText3"/>
      </w:pPr>
      <w:r w:rsidRPr="0047662F">
        <w:t xml:space="preserve">The 2016 data revealed that the percentage of individuals (aged 15 years and above), who have completed university education (A bachelor degree and above), was 14% while the percentage of individuals who didn't complete any stage of education reached 9%. </w:t>
      </w:r>
    </w:p>
    <w:p w:rsidR="00890076" w:rsidRPr="0047662F" w:rsidRDefault="00890076" w:rsidP="00890076">
      <w:pPr>
        <w:pStyle w:val="BodyText3"/>
        <w:rPr>
          <w:b/>
          <w:bCs/>
          <w:sz w:val="16"/>
          <w:szCs w:val="16"/>
        </w:rPr>
      </w:pPr>
    </w:p>
    <w:p w:rsidR="00890076" w:rsidRPr="0047662F" w:rsidRDefault="00890076" w:rsidP="00890076">
      <w:pPr>
        <w:pStyle w:val="BodyText3"/>
        <w:rPr>
          <w:b/>
          <w:bCs/>
          <w:sz w:val="25"/>
          <w:szCs w:val="25"/>
        </w:rPr>
      </w:pPr>
      <w:r w:rsidRPr="0047662F">
        <w:rPr>
          <w:b/>
          <w:bCs/>
          <w:sz w:val="25"/>
          <w:szCs w:val="25"/>
        </w:rPr>
        <w:t>Female Illiteracy Rate was three and half Times Higher than that of Males</w:t>
      </w:r>
    </w:p>
    <w:p w:rsidR="00890076" w:rsidRPr="0047662F" w:rsidRDefault="00890076" w:rsidP="00890076">
      <w:pPr>
        <w:pStyle w:val="BodyText3"/>
      </w:pPr>
      <w:r w:rsidRPr="0047662F">
        <w:t xml:space="preserve">Illiteracy rate among individuals aged 15 years and over in Palestine was 3.1% in 2016.  Illiteracy gap is significantly noticed among males and females at 1.4% and 4.8% respectively.  </w:t>
      </w:r>
    </w:p>
    <w:p w:rsidR="00890076" w:rsidRPr="0047662F" w:rsidRDefault="00890076" w:rsidP="00890076">
      <w:pPr>
        <w:bidi w:val="0"/>
        <w:jc w:val="lowKashida"/>
        <w:rPr>
          <w:b/>
          <w:bCs/>
          <w:sz w:val="16"/>
          <w:szCs w:val="16"/>
        </w:rPr>
      </w:pPr>
    </w:p>
    <w:p w:rsidR="00890076" w:rsidRPr="0047662F" w:rsidRDefault="00890076" w:rsidP="00890076">
      <w:pPr>
        <w:bidi w:val="0"/>
        <w:rPr>
          <w:sz w:val="25"/>
          <w:szCs w:val="25"/>
        </w:rPr>
      </w:pPr>
      <w:r w:rsidRPr="0047662F">
        <w:rPr>
          <w:b/>
          <w:bCs/>
          <w:sz w:val="25"/>
          <w:szCs w:val="25"/>
        </w:rPr>
        <w:t>More than Three-Quarters of Housing Units in Palestine Owned by a Family Member</w:t>
      </w:r>
    </w:p>
    <w:p w:rsidR="00890076" w:rsidRPr="0047662F" w:rsidRDefault="00890076" w:rsidP="00890076">
      <w:pPr>
        <w:pStyle w:val="BodyText"/>
        <w:jc w:val="lowKashida"/>
        <w:rPr>
          <w:color w:val="auto"/>
          <w:sz w:val="24"/>
          <w:szCs w:val="24"/>
        </w:rPr>
      </w:pPr>
      <w:r w:rsidRPr="0047662F">
        <w:rPr>
          <w:color w:val="auto"/>
          <w:sz w:val="24"/>
          <w:szCs w:val="24"/>
        </w:rPr>
        <w:t xml:space="preserve">In 2016, the percentage of Palestinian households that a family member owned a housing unit was about 77% of which 79% in the West Bank and 72% in Gaza Strip, while the percentage of  households that were living in rented houses in Palestine was 9% of which 10% in the West Bank and 7% in Gaza Strip. </w:t>
      </w:r>
    </w:p>
    <w:p w:rsidR="00890076" w:rsidRPr="0047662F" w:rsidRDefault="00890076" w:rsidP="00890076">
      <w:pPr>
        <w:pStyle w:val="BodyText"/>
        <w:jc w:val="lowKashida"/>
        <w:rPr>
          <w:color w:val="auto"/>
          <w:sz w:val="16"/>
          <w:szCs w:val="16"/>
        </w:rPr>
      </w:pPr>
    </w:p>
    <w:p w:rsidR="00890076" w:rsidRPr="0047662F" w:rsidRDefault="00890076" w:rsidP="00890076">
      <w:pPr>
        <w:pStyle w:val="BodyText"/>
        <w:jc w:val="lowKashida"/>
        <w:rPr>
          <w:b/>
          <w:bCs/>
          <w:color w:val="auto"/>
          <w:sz w:val="25"/>
          <w:szCs w:val="25"/>
        </w:rPr>
      </w:pPr>
      <w:r w:rsidRPr="0047662F">
        <w:rPr>
          <w:b/>
          <w:bCs/>
          <w:sz w:val="25"/>
          <w:szCs w:val="25"/>
        </w:rPr>
        <w:t>88% of Palestinian Households are Connected to Water Public Network as Main Source</w:t>
      </w:r>
    </w:p>
    <w:p w:rsidR="00890076" w:rsidRPr="0047662F" w:rsidRDefault="00890076" w:rsidP="00890076">
      <w:pPr>
        <w:pStyle w:val="BodyText"/>
        <w:jc w:val="lowKashida"/>
        <w:rPr>
          <w:color w:val="auto"/>
          <w:sz w:val="24"/>
          <w:szCs w:val="24"/>
        </w:rPr>
      </w:pPr>
      <w:r w:rsidRPr="0047662F">
        <w:rPr>
          <w:color w:val="auto"/>
          <w:sz w:val="24"/>
          <w:szCs w:val="24"/>
        </w:rPr>
        <w:t>Available data for 2016 showed that 88% of households in Palestine lived in houses that are supplied with drinking  water from  public network of which 83% in the West Bank and 94% in Gaza Strip.  Moreover, almost all of households in Palestine lived in houses connected to the electricity network.</w:t>
      </w:r>
    </w:p>
    <w:p w:rsidR="00890076" w:rsidRPr="0047662F" w:rsidRDefault="00890076" w:rsidP="00890076">
      <w:pPr>
        <w:pStyle w:val="BodyText"/>
        <w:jc w:val="lowKashida"/>
        <w:rPr>
          <w:color w:val="auto"/>
          <w:sz w:val="16"/>
          <w:szCs w:val="16"/>
        </w:rPr>
      </w:pPr>
    </w:p>
    <w:p w:rsidR="00890076" w:rsidRPr="0047662F" w:rsidRDefault="00890076" w:rsidP="00890076">
      <w:pPr>
        <w:pStyle w:val="BodyText"/>
        <w:jc w:val="lowKashida"/>
        <w:rPr>
          <w:color w:val="auto"/>
          <w:sz w:val="25"/>
          <w:szCs w:val="25"/>
        </w:rPr>
      </w:pPr>
      <w:r w:rsidRPr="0047662F">
        <w:rPr>
          <w:b/>
          <w:bCs/>
          <w:noProof/>
          <w:sz w:val="25"/>
          <w:szCs w:val="25"/>
        </w:rPr>
        <w:t xml:space="preserve">More Than Half of Palestinian Families are Living in Houses Connected to </w:t>
      </w:r>
      <w:r w:rsidRPr="0047662F">
        <w:rPr>
          <w:b/>
          <w:bCs/>
          <w:sz w:val="25"/>
          <w:szCs w:val="25"/>
        </w:rPr>
        <w:t>Public</w:t>
      </w:r>
      <w:r w:rsidRPr="0047662F">
        <w:rPr>
          <w:sz w:val="25"/>
          <w:szCs w:val="25"/>
        </w:rPr>
        <w:t xml:space="preserve"> </w:t>
      </w:r>
      <w:r w:rsidRPr="0047662F">
        <w:rPr>
          <w:b/>
          <w:bCs/>
          <w:noProof/>
          <w:sz w:val="25"/>
          <w:szCs w:val="25"/>
        </w:rPr>
        <w:t>Sewerage Network</w:t>
      </w:r>
    </w:p>
    <w:p w:rsidR="00890076" w:rsidRPr="0047662F" w:rsidRDefault="00890076" w:rsidP="00890076">
      <w:pPr>
        <w:pStyle w:val="BodyText"/>
        <w:jc w:val="lowKashida"/>
        <w:rPr>
          <w:color w:val="auto"/>
          <w:sz w:val="24"/>
          <w:szCs w:val="24"/>
        </w:rPr>
      </w:pPr>
      <w:r w:rsidRPr="0047662F">
        <w:rPr>
          <w:sz w:val="24"/>
          <w:szCs w:val="24"/>
        </w:rPr>
        <w:t xml:space="preserve">Data of 2016 showed that </w:t>
      </w:r>
      <w:r w:rsidRPr="0047662F">
        <w:rPr>
          <w:color w:val="auto"/>
          <w:sz w:val="24"/>
          <w:szCs w:val="24"/>
        </w:rPr>
        <w:t>a</w:t>
      </w:r>
      <w:bookmarkStart w:id="1" w:name="_GoBack"/>
      <w:bookmarkEnd w:id="1"/>
      <w:r w:rsidRPr="0047662F">
        <w:rPr>
          <w:color w:val="auto"/>
          <w:sz w:val="24"/>
          <w:szCs w:val="24"/>
        </w:rPr>
        <w:t>bout 37% of Palestinian households were living in houses connected to tight\ porous cesspits, of which 56% in the West Bank and 9% in Gaza Strip. While there were 62% of  Palestinian households were living in houses connected to public sewerage network of which 43% in the West Bank compared with 91% in Gaza Strip.</w:t>
      </w:r>
    </w:p>
    <w:p w:rsidR="00890076" w:rsidRDefault="00890076" w:rsidP="00890076">
      <w:pPr>
        <w:bidi w:val="0"/>
        <w:rPr>
          <w:sz w:val="18"/>
          <w:szCs w:val="18"/>
        </w:rPr>
      </w:pPr>
    </w:p>
    <w:p w:rsidR="00890076" w:rsidRDefault="00890076" w:rsidP="00890076">
      <w:pPr>
        <w:bidi w:val="0"/>
        <w:rPr>
          <w:sz w:val="18"/>
          <w:szCs w:val="18"/>
        </w:rPr>
      </w:pPr>
    </w:p>
    <w:p w:rsidR="00890076" w:rsidRDefault="00890076" w:rsidP="00890076">
      <w:pPr>
        <w:pStyle w:val="BodyText"/>
        <w:rPr>
          <w:color w:val="auto"/>
          <w:sz w:val="22"/>
          <w:szCs w:val="22"/>
        </w:rPr>
      </w:pPr>
    </w:p>
    <w:p w:rsidR="00890076" w:rsidRPr="0047662F" w:rsidRDefault="00890076" w:rsidP="00890076">
      <w:pPr>
        <w:pStyle w:val="BodyText"/>
        <w:rPr>
          <w:color w:val="auto"/>
          <w:sz w:val="22"/>
          <w:szCs w:val="22"/>
        </w:rPr>
      </w:pPr>
    </w:p>
    <w:p w:rsidR="006F60D1" w:rsidRPr="00890076" w:rsidRDefault="00890076">
      <w:pPr>
        <w:rPr>
          <w:rFonts w:hint="cs"/>
        </w:rPr>
      </w:pPr>
      <w:r>
        <w:rPr>
          <w:rFonts w:hint="cs"/>
          <w:rtl/>
        </w:rPr>
        <w:t xml:space="preserve"> </w:t>
      </w:r>
    </w:p>
    <w:sectPr w:rsidR="006F60D1" w:rsidRPr="00890076" w:rsidSect="0047662F">
      <w:footerReference w:type="even" r:id="rId6"/>
      <w:footerReference w:type="default" r:id="rId7"/>
      <w:pgSz w:w="11906" w:h="16838"/>
      <w:pgMar w:top="720" w:right="720" w:bottom="720" w:left="720" w:header="720" w:footer="720" w:gutter="0"/>
      <w:pgNumType w:start="1"/>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0510" w:rsidRDefault="009C0510" w:rsidP="00890076">
      <w:r>
        <w:separator/>
      </w:r>
    </w:p>
  </w:endnote>
  <w:endnote w:type="continuationSeparator" w:id="0">
    <w:p w:rsidR="009C0510" w:rsidRDefault="009C0510" w:rsidP="008900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7C" w:rsidRDefault="009C0510">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4E3F7C" w:rsidRDefault="009C0510">
    <w:pPr>
      <w:pStyle w:val="Footer"/>
      <w:rPr>
        <w:rt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F7C" w:rsidRDefault="009C0510">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890076">
      <w:rPr>
        <w:rStyle w:val="PageNumber"/>
        <w:noProof/>
        <w:rtl/>
      </w:rPr>
      <w:t>1</w:t>
    </w:r>
    <w:r>
      <w:rPr>
        <w:rStyle w:val="PageNumber"/>
        <w:rtl/>
      </w:rPr>
      <w:fldChar w:fldCharType="end"/>
    </w:r>
  </w:p>
  <w:p w:rsidR="004E3F7C" w:rsidRDefault="009C0510">
    <w:pPr>
      <w:pStyle w:val="Footer"/>
      <w:rPr>
        <w:rFonts w:hint="cs"/>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0510" w:rsidRDefault="009C0510" w:rsidP="00890076">
      <w:r>
        <w:separator/>
      </w:r>
    </w:p>
  </w:footnote>
  <w:footnote w:type="continuationSeparator" w:id="0">
    <w:p w:rsidR="009C0510" w:rsidRDefault="009C0510" w:rsidP="008900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890076"/>
    <w:rsid w:val="006F60D1"/>
    <w:rsid w:val="00890076"/>
    <w:rsid w:val="009C0510"/>
    <w:rsid w:val="00BD16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076"/>
    <w:pPr>
      <w:bidi/>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90076"/>
    <w:pPr>
      <w:keepNext/>
      <w:bidi w:val="0"/>
      <w:spacing w:line="360" w:lineRule="auto"/>
      <w:jc w:val="right"/>
      <w:outlineLvl w:val="4"/>
    </w:pPr>
    <w:rPr>
      <w:rFonts w:cs="Simplified Arabic"/>
      <w:b/>
      <w:bCs/>
      <w:color w:val="000000"/>
      <w:szCs w:val="20"/>
      <w:u w:val="single"/>
    </w:rPr>
  </w:style>
  <w:style w:type="paragraph" w:styleId="Heading6">
    <w:name w:val="heading 6"/>
    <w:basedOn w:val="Normal"/>
    <w:next w:val="Normal"/>
    <w:link w:val="Heading6Char"/>
    <w:qFormat/>
    <w:rsid w:val="00890076"/>
    <w:pPr>
      <w:keepNext/>
      <w:jc w:val="center"/>
      <w:outlineLvl w:val="5"/>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90076"/>
    <w:rPr>
      <w:rFonts w:ascii="Times New Roman" w:eastAsia="Times New Roman" w:hAnsi="Times New Roman" w:cs="Simplified Arabic"/>
      <w:b/>
      <w:bCs/>
      <w:color w:val="000000"/>
      <w:sz w:val="24"/>
      <w:szCs w:val="20"/>
      <w:u w:val="single"/>
    </w:rPr>
  </w:style>
  <w:style w:type="character" w:customStyle="1" w:styleId="Heading6Char">
    <w:name w:val="Heading 6 Char"/>
    <w:basedOn w:val="DefaultParagraphFont"/>
    <w:link w:val="Heading6"/>
    <w:rsid w:val="00890076"/>
    <w:rPr>
      <w:rFonts w:ascii="Times New Roman" w:eastAsia="Times New Roman" w:hAnsi="Times New Roman" w:cs="Times New Roman"/>
      <w:b/>
      <w:bCs/>
      <w:sz w:val="26"/>
      <w:szCs w:val="26"/>
    </w:rPr>
  </w:style>
  <w:style w:type="paragraph" w:styleId="BodyTextIndent">
    <w:name w:val="Body Text Indent"/>
    <w:basedOn w:val="Normal"/>
    <w:link w:val="BodyTextIndentChar"/>
    <w:semiHidden/>
    <w:rsid w:val="00890076"/>
    <w:pPr>
      <w:bidi w:val="0"/>
      <w:ind w:right="-1"/>
      <w:jc w:val="lowKashida"/>
    </w:pPr>
    <w:rPr>
      <w:rFonts w:cs="Traditional Arabic"/>
      <w:snapToGrid w:val="0"/>
      <w:szCs w:val="28"/>
      <w:lang w:eastAsia="ar-SA"/>
    </w:rPr>
  </w:style>
  <w:style w:type="character" w:customStyle="1" w:styleId="BodyTextIndentChar">
    <w:name w:val="Body Text Indent Char"/>
    <w:basedOn w:val="DefaultParagraphFont"/>
    <w:link w:val="BodyTextIndent"/>
    <w:semiHidden/>
    <w:rsid w:val="00890076"/>
    <w:rPr>
      <w:rFonts w:ascii="Times New Roman" w:eastAsia="Times New Roman" w:hAnsi="Times New Roman" w:cs="Traditional Arabic"/>
      <w:snapToGrid w:val="0"/>
      <w:sz w:val="24"/>
      <w:szCs w:val="28"/>
      <w:lang w:eastAsia="ar-SA"/>
    </w:rPr>
  </w:style>
  <w:style w:type="paragraph" w:styleId="BodyText3">
    <w:name w:val="Body Text 3"/>
    <w:basedOn w:val="Normal"/>
    <w:link w:val="BodyText3Char"/>
    <w:semiHidden/>
    <w:rsid w:val="00890076"/>
    <w:pPr>
      <w:bidi w:val="0"/>
      <w:jc w:val="lowKashida"/>
    </w:pPr>
    <w:rPr>
      <w:lang w:eastAsia="ar-SA"/>
    </w:rPr>
  </w:style>
  <w:style w:type="character" w:customStyle="1" w:styleId="BodyText3Char">
    <w:name w:val="Body Text 3 Char"/>
    <w:basedOn w:val="DefaultParagraphFont"/>
    <w:link w:val="BodyText3"/>
    <w:semiHidden/>
    <w:rsid w:val="00890076"/>
    <w:rPr>
      <w:rFonts w:ascii="Times New Roman" w:eastAsia="Times New Roman" w:hAnsi="Times New Roman" w:cs="Times New Roman"/>
      <w:sz w:val="24"/>
      <w:szCs w:val="24"/>
      <w:lang w:eastAsia="ar-SA"/>
    </w:rPr>
  </w:style>
  <w:style w:type="paragraph" w:styleId="BodyText">
    <w:name w:val="Body Text"/>
    <w:basedOn w:val="Normal"/>
    <w:link w:val="BodyTextChar"/>
    <w:semiHidden/>
    <w:rsid w:val="00890076"/>
    <w:pPr>
      <w:bidi w:val="0"/>
    </w:pPr>
    <w:rPr>
      <w:color w:val="000000"/>
      <w:sz w:val="26"/>
      <w:szCs w:val="26"/>
    </w:rPr>
  </w:style>
  <w:style w:type="character" w:customStyle="1" w:styleId="BodyTextChar">
    <w:name w:val="Body Text Char"/>
    <w:basedOn w:val="DefaultParagraphFont"/>
    <w:link w:val="BodyText"/>
    <w:semiHidden/>
    <w:rsid w:val="00890076"/>
    <w:rPr>
      <w:rFonts w:ascii="Times New Roman" w:eastAsia="Times New Roman" w:hAnsi="Times New Roman" w:cs="Times New Roman"/>
      <w:color w:val="000000"/>
      <w:sz w:val="26"/>
      <w:szCs w:val="26"/>
    </w:rPr>
  </w:style>
  <w:style w:type="paragraph" w:styleId="BodyText2">
    <w:name w:val="Body Text 2"/>
    <w:basedOn w:val="Normal"/>
    <w:link w:val="BodyText2Char"/>
    <w:semiHidden/>
    <w:rsid w:val="00890076"/>
    <w:pPr>
      <w:bidi w:val="0"/>
      <w:jc w:val="lowKashida"/>
    </w:pPr>
    <w:rPr>
      <w:color w:val="000000"/>
      <w:sz w:val="26"/>
      <w:szCs w:val="26"/>
    </w:rPr>
  </w:style>
  <w:style w:type="character" w:customStyle="1" w:styleId="BodyText2Char">
    <w:name w:val="Body Text 2 Char"/>
    <w:basedOn w:val="DefaultParagraphFont"/>
    <w:link w:val="BodyText2"/>
    <w:semiHidden/>
    <w:rsid w:val="00890076"/>
    <w:rPr>
      <w:rFonts w:ascii="Times New Roman" w:eastAsia="Times New Roman" w:hAnsi="Times New Roman" w:cs="Times New Roman"/>
      <w:color w:val="000000"/>
      <w:sz w:val="26"/>
      <w:szCs w:val="26"/>
    </w:rPr>
  </w:style>
  <w:style w:type="paragraph" w:styleId="Footer">
    <w:name w:val="footer"/>
    <w:basedOn w:val="Normal"/>
    <w:link w:val="FooterChar"/>
    <w:semiHidden/>
    <w:rsid w:val="00890076"/>
    <w:pPr>
      <w:tabs>
        <w:tab w:val="center" w:pos="4153"/>
        <w:tab w:val="right" w:pos="8306"/>
      </w:tabs>
    </w:pPr>
  </w:style>
  <w:style w:type="character" w:customStyle="1" w:styleId="FooterChar">
    <w:name w:val="Footer Char"/>
    <w:basedOn w:val="DefaultParagraphFont"/>
    <w:link w:val="Footer"/>
    <w:semiHidden/>
    <w:rsid w:val="00890076"/>
    <w:rPr>
      <w:rFonts w:ascii="Times New Roman" w:eastAsia="Times New Roman" w:hAnsi="Times New Roman" w:cs="Times New Roman"/>
      <w:sz w:val="24"/>
      <w:szCs w:val="24"/>
    </w:rPr>
  </w:style>
  <w:style w:type="character" w:styleId="PageNumber">
    <w:name w:val="page number"/>
    <w:basedOn w:val="DefaultParagraphFont"/>
    <w:semiHidden/>
    <w:rsid w:val="00890076"/>
  </w:style>
  <w:style w:type="paragraph" w:styleId="Header">
    <w:name w:val="header"/>
    <w:basedOn w:val="Normal"/>
    <w:link w:val="HeaderChar"/>
    <w:uiPriority w:val="99"/>
    <w:rsid w:val="00890076"/>
    <w:pPr>
      <w:tabs>
        <w:tab w:val="center" w:pos="4153"/>
        <w:tab w:val="right" w:pos="8306"/>
      </w:tabs>
    </w:pPr>
  </w:style>
  <w:style w:type="character" w:customStyle="1" w:styleId="HeaderChar">
    <w:name w:val="Header Char"/>
    <w:basedOn w:val="DefaultParagraphFont"/>
    <w:link w:val="Header"/>
    <w:uiPriority w:val="99"/>
    <w:rsid w:val="00890076"/>
    <w:rPr>
      <w:rFonts w:ascii="Times New Roman" w:eastAsia="Times New Roman" w:hAnsi="Times New Roman" w:cs="Times New Roman"/>
      <w:sz w:val="24"/>
      <w:szCs w:val="24"/>
    </w:rPr>
  </w:style>
  <w:style w:type="character" w:styleId="Hyperlink">
    <w:name w:val="Hyperlink"/>
    <w:basedOn w:val="DefaultParagraphFont"/>
    <w:semiHidden/>
    <w:rsid w:val="00890076"/>
    <w:rPr>
      <w:color w:val="2E2ECC"/>
      <w:u w:val="single"/>
    </w:rPr>
  </w:style>
  <w:style w:type="paragraph" w:styleId="BalloonText">
    <w:name w:val="Balloon Text"/>
    <w:basedOn w:val="Normal"/>
    <w:link w:val="BalloonTextChar"/>
    <w:uiPriority w:val="99"/>
    <w:semiHidden/>
    <w:unhideWhenUsed/>
    <w:rsid w:val="00890076"/>
    <w:rPr>
      <w:rFonts w:ascii="Tahoma" w:hAnsi="Tahoma" w:cs="Tahoma"/>
      <w:sz w:val="16"/>
      <w:szCs w:val="16"/>
    </w:rPr>
  </w:style>
  <w:style w:type="character" w:customStyle="1" w:styleId="BalloonTextChar">
    <w:name w:val="Balloon Text Char"/>
    <w:basedOn w:val="DefaultParagraphFont"/>
    <w:link w:val="BalloonText"/>
    <w:uiPriority w:val="99"/>
    <w:semiHidden/>
    <w:rsid w:val="0089007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853</Words>
  <Characters>4864</Characters>
  <Application>Microsoft Office Word</Application>
  <DocSecurity>0</DocSecurity>
  <Lines>40</Lines>
  <Paragraphs>11</Paragraphs>
  <ScaleCrop>false</ScaleCrop>
  <Company/>
  <LinksUpToDate>false</LinksUpToDate>
  <CharactersWithSpaces>5706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hbadran</dc:creator>
  <cp:lastModifiedBy>hbadran</cp:lastModifiedBy>
  <cp:revision>1</cp:revision>
  <cp:lastPrinted>2017-07-10T11:46:00Z</cp:lastPrinted>
  <dcterms:created xsi:type="dcterms:W3CDTF">2017-07-10T11:45:00Z</dcterms:created>
  <dcterms:modified xsi:type="dcterms:W3CDTF">2017-07-10T11:47:00Z</dcterms:modified>
</cp:coreProperties>
</file>