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29EB" w:rsidRDefault="009729EB" w:rsidP="009729EB">
      <w:pPr>
        <w:bidi w:val="0"/>
        <w:jc w:val="both"/>
        <w:rPr>
          <w:b/>
          <w:bCs/>
          <w:sz w:val="32"/>
          <w:szCs w:val="32"/>
        </w:rPr>
      </w:pPr>
      <w:bookmarkStart w:id="0" w:name="_GoBack"/>
      <w:bookmarkEnd w:id="0"/>
    </w:p>
    <w:p w:rsidR="009729EB" w:rsidRDefault="009729EB" w:rsidP="009729EB">
      <w:pPr>
        <w:bidi w:val="0"/>
        <w:jc w:val="both"/>
        <w:rPr>
          <w:b/>
          <w:bCs/>
          <w:sz w:val="32"/>
          <w:szCs w:val="32"/>
        </w:rPr>
      </w:pPr>
    </w:p>
    <w:p w:rsidR="00E27E05" w:rsidRPr="005829A2" w:rsidRDefault="00E27E05" w:rsidP="009729EB">
      <w:pPr>
        <w:bidi w:val="0"/>
        <w:jc w:val="both"/>
        <w:rPr>
          <w:b/>
          <w:bCs/>
          <w:sz w:val="30"/>
          <w:szCs w:val="30"/>
        </w:rPr>
      </w:pPr>
      <w:r w:rsidRPr="005829A2">
        <w:rPr>
          <w:b/>
          <w:bCs/>
          <w:sz w:val="30"/>
          <w:szCs w:val="30"/>
        </w:rPr>
        <w:t xml:space="preserve">H.E. </w:t>
      </w:r>
      <w:r w:rsidR="009729EB" w:rsidRPr="005829A2">
        <w:rPr>
          <w:b/>
          <w:bCs/>
          <w:sz w:val="30"/>
          <w:szCs w:val="30"/>
        </w:rPr>
        <w:t>Dr</w:t>
      </w:r>
      <w:r w:rsidRPr="005829A2">
        <w:rPr>
          <w:b/>
          <w:bCs/>
          <w:sz w:val="30"/>
          <w:szCs w:val="30"/>
        </w:rPr>
        <w:t>. Awad</w:t>
      </w:r>
      <w:r w:rsidR="005829A2">
        <w:rPr>
          <w:b/>
          <w:bCs/>
          <w:sz w:val="30"/>
          <w:szCs w:val="30"/>
        </w:rPr>
        <w:t>,</w:t>
      </w:r>
      <w:r w:rsidRPr="005829A2">
        <w:rPr>
          <w:b/>
          <w:bCs/>
          <w:sz w:val="30"/>
          <w:szCs w:val="30"/>
        </w:rPr>
        <w:t xml:space="preserve"> highlights the </w:t>
      </w:r>
      <w:r w:rsidR="009729EB" w:rsidRPr="005829A2">
        <w:rPr>
          <w:b/>
          <w:bCs/>
          <w:color w:val="0D0D0D"/>
          <w:sz w:val="30"/>
          <w:szCs w:val="30"/>
        </w:rPr>
        <w:t xml:space="preserve">Forty Four </w:t>
      </w:r>
      <w:r w:rsidRPr="005829A2">
        <w:rPr>
          <w:b/>
          <w:bCs/>
          <w:sz w:val="30"/>
          <w:szCs w:val="30"/>
        </w:rPr>
        <w:t>Annual Commemoration of Land Day</w:t>
      </w:r>
    </w:p>
    <w:p w:rsidR="00E27E05" w:rsidRPr="009729EB" w:rsidRDefault="00E27E05" w:rsidP="009729EB">
      <w:pPr>
        <w:bidi w:val="0"/>
        <w:jc w:val="both"/>
        <w:rPr>
          <w:b/>
          <w:bCs/>
          <w:sz w:val="30"/>
          <w:szCs w:val="30"/>
        </w:rPr>
      </w:pPr>
      <w:r w:rsidRPr="009729EB">
        <w:rPr>
          <w:b/>
          <w:bCs/>
          <w:sz w:val="30"/>
          <w:szCs w:val="30"/>
        </w:rPr>
        <w:t xml:space="preserve"> in Statistical Figures</w:t>
      </w:r>
    </w:p>
    <w:p w:rsidR="009729EB" w:rsidRDefault="009729EB" w:rsidP="009729EB">
      <w:pPr>
        <w:tabs>
          <w:tab w:val="left" w:pos="1160"/>
        </w:tabs>
        <w:bidi w:val="0"/>
        <w:rPr>
          <w:b/>
          <w:bCs/>
          <w:sz w:val="28"/>
          <w:szCs w:val="28"/>
        </w:rPr>
      </w:pPr>
    </w:p>
    <w:p w:rsidR="00E27E05" w:rsidRPr="004D54B7" w:rsidRDefault="009729EB" w:rsidP="009729EB">
      <w:pPr>
        <w:tabs>
          <w:tab w:val="left" w:pos="1160"/>
        </w:tabs>
        <w:bidi w:val="0"/>
        <w:rPr>
          <w:b/>
          <w:bCs/>
          <w:sz w:val="28"/>
          <w:szCs w:val="28"/>
          <w:rtl/>
        </w:rPr>
      </w:pPr>
      <w:r w:rsidRPr="009729EB">
        <w:rPr>
          <w:b/>
          <w:bCs/>
          <w:sz w:val="28"/>
          <w:szCs w:val="28"/>
        </w:rPr>
        <w:tab/>
      </w:r>
    </w:p>
    <w:p w:rsidR="00E27E05" w:rsidRPr="009729EB" w:rsidRDefault="00E27E05" w:rsidP="009729EB">
      <w:pPr>
        <w:bidi w:val="0"/>
        <w:jc w:val="both"/>
        <w:rPr>
          <w:b/>
          <w:bCs/>
          <w:sz w:val="28"/>
          <w:szCs w:val="28"/>
        </w:rPr>
      </w:pPr>
      <w:r w:rsidRPr="009729EB">
        <w:rPr>
          <w:b/>
          <w:bCs/>
          <w:sz w:val="28"/>
          <w:szCs w:val="28"/>
        </w:rPr>
        <w:t xml:space="preserve">On the eve of the </w:t>
      </w:r>
      <w:r w:rsidR="009729EB" w:rsidRPr="009729EB">
        <w:rPr>
          <w:b/>
          <w:bCs/>
          <w:color w:val="0D0D0D"/>
          <w:sz w:val="28"/>
          <w:szCs w:val="28"/>
        </w:rPr>
        <w:t xml:space="preserve">Forty Four </w:t>
      </w:r>
      <w:r w:rsidRPr="009729EB">
        <w:rPr>
          <w:b/>
          <w:bCs/>
          <w:sz w:val="28"/>
          <w:szCs w:val="28"/>
        </w:rPr>
        <w:t>annual commemoration of Land Day, on 30/03/</w:t>
      </w:r>
      <w:r w:rsidR="009729EB" w:rsidRPr="009729EB">
        <w:rPr>
          <w:b/>
          <w:bCs/>
          <w:sz w:val="28"/>
          <w:szCs w:val="28"/>
        </w:rPr>
        <w:t>2020</w:t>
      </w:r>
      <w:r w:rsidRPr="009729EB">
        <w:rPr>
          <w:b/>
          <w:bCs/>
          <w:sz w:val="28"/>
          <w:szCs w:val="28"/>
        </w:rPr>
        <w:t xml:space="preserve">, H.E. </w:t>
      </w:r>
      <w:r w:rsidR="009729EB" w:rsidRPr="009729EB">
        <w:rPr>
          <w:b/>
          <w:bCs/>
          <w:sz w:val="28"/>
          <w:szCs w:val="28"/>
        </w:rPr>
        <w:t>Dr</w:t>
      </w:r>
      <w:r w:rsidRPr="009729EB">
        <w:rPr>
          <w:b/>
          <w:bCs/>
          <w:sz w:val="28"/>
          <w:szCs w:val="28"/>
        </w:rPr>
        <w:t>. Ola Awad, President of the Palestinian Central Bureau of Statistics "PCBS", highlighted the Land Day in statistical figures, as follows:</w:t>
      </w:r>
    </w:p>
    <w:p w:rsidR="00E27E05" w:rsidRDefault="00E27E05" w:rsidP="008D4AD8">
      <w:pPr>
        <w:pStyle w:val="BodyTextIndent"/>
        <w:ind w:left="0"/>
        <w:jc w:val="center"/>
        <w:rPr>
          <w:b/>
          <w:bCs/>
          <w:sz w:val="32"/>
          <w:szCs w:val="32"/>
          <w:lang w:val="en-US"/>
        </w:rPr>
      </w:pPr>
    </w:p>
    <w:p w:rsidR="00E27E05" w:rsidRDefault="00E27E05" w:rsidP="008D4AD8">
      <w:pPr>
        <w:pStyle w:val="BodyTextIndent"/>
        <w:ind w:left="0"/>
        <w:jc w:val="center"/>
        <w:rPr>
          <w:b/>
          <w:bCs/>
          <w:sz w:val="32"/>
          <w:szCs w:val="32"/>
          <w:lang w:val="en-US"/>
        </w:rPr>
      </w:pPr>
    </w:p>
    <w:p w:rsidR="00A03DF2" w:rsidRPr="008D4AD8" w:rsidRDefault="00BB0F37" w:rsidP="00964406">
      <w:pPr>
        <w:pStyle w:val="BodyTextIndent"/>
        <w:ind w:left="0"/>
        <w:rPr>
          <w:color w:val="0D0D0D"/>
          <w:sz w:val="26"/>
          <w:szCs w:val="26"/>
        </w:rPr>
      </w:pPr>
      <w:r w:rsidRPr="008D4AD8">
        <w:rPr>
          <w:color w:val="0D0D0D"/>
          <w:sz w:val="26"/>
          <w:szCs w:val="26"/>
        </w:rPr>
        <w:t xml:space="preserve">The Palestinian people </w:t>
      </w:r>
      <w:r w:rsidR="00B733CE" w:rsidRPr="008D4AD8">
        <w:rPr>
          <w:color w:val="0D0D0D"/>
          <w:sz w:val="26"/>
          <w:szCs w:val="26"/>
        </w:rPr>
        <w:t>remember the Annual Commemoration of Land Day. T</w:t>
      </w:r>
      <w:r w:rsidR="00F50137" w:rsidRPr="008D4AD8">
        <w:rPr>
          <w:color w:val="0D0D0D"/>
          <w:sz w:val="26"/>
          <w:szCs w:val="26"/>
        </w:rPr>
        <w:t>he day in which the</w:t>
      </w:r>
      <w:r w:rsidRPr="008D4AD8">
        <w:rPr>
          <w:color w:val="0D0D0D"/>
          <w:sz w:val="26"/>
          <w:szCs w:val="26"/>
        </w:rPr>
        <w:t xml:space="preserve"> </w:t>
      </w:r>
      <w:r w:rsidR="006F49D8" w:rsidRPr="008D4AD8">
        <w:rPr>
          <w:color w:val="0D0D0D"/>
          <w:sz w:val="26"/>
          <w:szCs w:val="26"/>
        </w:rPr>
        <w:t xml:space="preserve">Israeli </w:t>
      </w:r>
      <w:r w:rsidR="00014362" w:rsidRPr="008D4AD8">
        <w:rPr>
          <w:color w:val="0D0D0D"/>
          <w:sz w:val="26"/>
          <w:szCs w:val="26"/>
        </w:rPr>
        <w:t xml:space="preserve">occupation </w:t>
      </w:r>
      <w:r w:rsidR="006F49D8" w:rsidRPr="008D4AD8">
        <w:rPr>
          <w:color w:val="0D0D0D"/>
          <w:sz w:val="26"/>
          <w:szCs w:val="26"/>
        </w:rPr>
        <w:t>laid hand over</w:t>
      </w:r>
      <w:r w:rsidR="00F50137" w:rsidRPr="008D4AD8">
        <w:rPr>
          <w:color w:val="0D0D0D"/>
          <w:sz w:val="26"/>
          <w:szCs w:val="26"/>
        </w:rPr>
        <w:t xml:space="preserve"> and</w:t>
      </w:r>
      <w:r w:rsidR="006F49D8" w:rsidRPr="008D4AD8">
        <w:rPr>
          <w:color w:val="0D0D0D"/>
          <w:sz w:val="26"/>
          <w:szCs w:val="26"/>
        </w:rPr>
        <w:t xml:space="preserve"> </w:t>
      </w:r>
      <w:r w:rsidR="00F50137" w:rsidRPr="008D4AD8">
        <w:rPr>
          <w:color w:val="0D0D0D"/>
          <w:sz w:val="26"/>
          <w:szCs w:val="26"/>
        </w:rPr>
        <w:t xml:space="preserve">confiscated 21 thousand dunums of land in Al-Jalil, Al-Muthalath and Al-Naqab on 30 March 1976. On this day, the Israeli occupation </w:t>
      </w:r>
      <w:r w:rsidR="00A24DC4" w:rsidRPr="008D4AD8">
        <w:rPr>
          <w:color w:val="0D0D0D"/>
          <w:sz w:val="26"/>
          <w:szCs w:val="26"/>
        </w:rPr>
        <w:t xml:space="preserve">confiscated </w:t>
      </w:r>
      <w:r w:rsidR="00F50137" w:rsidRPr="008D4AD8">
        <w:rPr>
          <w:color w:val="0D0D0D"/>
          <w:sz w:val="26"/>
          <w:szCs w:val="26"/>
        </w:rPr>
        <w:t xml:space="preserve">the land and responded violently to the protestations, killing six young Palestinian demonstrators. Accordingly, this day has become a commemoration to </w:t>
      </w:r>
      <w:r w:rsidR="00A03DF2" w:rsidRPr="008D4AD8">
        <w:rPr>
          <w:color w:val="0D0D0D"/>
          <w:sz w:val="26"/>
          <w:szCs w:val="26"/>
        </w:rPr>
        <w:t>embody the belonging of the</w:t>
      </w:r>
      <w:r w:rsidR="00F50137" w:rsidRPr="008D4AD8">
        <w:rPr>
          <w:color w:val="0D0D0D"/>
          <w:sz w:val="26"/>
          <w:szCs w:val="26"/>
        </w:rPr>
        <w:t xml:space="preserve"> Palestinian people </w:t>
      </w:r>
      <w:r w:rsidR="00D546C3" w:rsidRPr="008D4AD8">
        <w:rPr>
          <w:color w:val="0D0D0D"/>
          <w:sz w:val="26"/>
          <w:szCs w:val="26"/>
        </w:rPr>
        <w:t xml:space="preserve">to </w:t>
      </w:r>
      <w:r w:rsidR="00A03DF2" w:rsidRPr="008D4AD8">
        <w:rPr>
          <w:color w:val="0D0D0D"/>
          <w:sz w:val="26"/>
          <w:szCs w:val="26"/>
        </w:rPr>
        <w:t xml:space="preserve">their homeland, and also to </w:t>
      </w:r>
      <w:r w:rsidR="00142A49" w:rsidRPr="008D4AD8">
        <w:rPr>
          <w:color w:val="0D0D0D"/>
          <w:sz w:val="26"/>
          <w:szCs w:val="26"/>
        </w:rPr>
        <w:t>commemorate</w:t>
      </w:r>
      <w:r w:rsidR="00964406" w:rsidRPr="008D4AD8">
        <w:rPr>
          <w:color w:val="0D0D0D"/>
          <w:sz w:val="26"/>
          <w:szCs w:val="26"/>
        </w:rPr>
        <w:t xml:space="preserve"> </w:t>
      </w:r>
      <w:r w:rsidR="00A03DF2" w:rsidRPr="008D4AD8">
        <w:rPr>
          <w:color w:val="0D0D0D"/>
          <w:sz w:val="26"/>
          <w:szCs w:val="26"/>
        </w:rPr>
        <w:t>those young martyrs.</w:t>
      </w:r>
    </w:p>
    <w:p w:rsidR="00A03DF2" w:rsidRPr="008D4AD8" w:rsidRDefault="00F50137" w:rsidP="00A03DF2">
      <w:pPr>
        <w:pStyle w:val="BodyTextIndent"/>
        <w:ind w:left="0"/>
        <w:rPr>
          <w:color w:val="0D0D0D"/>
          <w:sz w:val="26"/>
          <w:szCs w:val="26"/>
        </w:rPr>
      </w:pPr>
      <w:r w:rsidRPr="008D4AD8">
        <w:rPr>
          <w:color w:val="0D0D0D"/>
          <w:sz w:val="26"/>
          <w:szCs w:val="26"/>
        </w:rPr>
        <w:t xml:space="preserve"> </w:t>
      </w:r>
    </w:p>
    <w:p w:rsidR="00A03DF2" w:rsidRPr="008D4AD8" w:rsidRDefault="00A03DF2" w:rsidP="000F55B4">
      <w:pPr>
        <w:pStyle w:val="BodyTextIndent"/>
        <w:ind w:left="0"/>
        <w:rPr>
          <w:color w:val="0D0D0D"/>
          <w:sz w:val="26"/>
          <w:szCs w:val="26"/>
        </w:rPr>
      </w:pPr>
      <w:r w:rsidRPr="008D4AD8">
        <w:rPr>
          <w:b/>
          <w:bCs/>
          <w:color w:val="0D0D0D"/>
          <w:sz w:val="26"/>
          <w:szCs w:val="26"/>
        </w:rPr>
        <w:t xml:space="preserve">The Israeli Occupation forcibly laid hand over more </w:t>
      </w:r>
      <w:r w:rsidR="006F49D8" w:rsidRPr="008D4AD8">
        <w:rPr>
          <w:b/>
          <w:bCs/>
          <w:color w:val="0D0D0D"/>
          <w:sz w:val="26"/>
          <w:szCs w:val="26"/>
        </w:rPr>
        <w:t xml:space="preserve">than 85% of the total area of </w:t>
      </w:r>
      <w:r w:rsidR="00C06B3F" w:rsidRPr="008D4AD8">
        <w:rPr>
          <w:b/>
          <w:bCs/>
          <w:color w:val="0D0D0D"/>
          <w:sz w:val="26"/>
          <w:szCs w:val="26"/>
        </w:rPr>
        <w:t xml:space="preserve">the </w:t>
      </w:r>
      <w:r w:rsidR="000F55B4" w:rsidRPr="008D4AD8">
        <w:rPr>
          <w:b/>
          <w:bCs/>
          <w:color w:val="0D0D0D"/>
          <w:sz w:val="26"/>
          <w:szCs w:val="26"/>
        </w:rPr>
        <w:t xml:space="preserve">historical </w:t>
      </w:r>
      <w:r w:rsidR="006F49D8" w:rsidRPr="008D4AD8">
        <w:rPr>
          <w:b/>
          <w:bCs/>
          <w:color w:val="0D0D0D"/>
          <w:sz w:val="26"/>
          <w:szCs w:val="26"/>
        </w:rPr>
        <w:t>Palestine</w:t>
      </w:r>
    </w:p>
    <w:p w:rsidR="0017336A" w:rsidRPr="008D4AD8" w:rsidRDefault="0017336A" w:rsidP="00B90F9E">
      <w:pPr>
        <w:pStyle w:val="BodyTextIndent"/>
        <w:ind w:left="0"/>
        <w:rPr>
          <w:color w:val="0D0D0D"/>
          <w:sz w:val="26"/>
          <w:szCs w:val="26"/>
          <w:rtl/>
        </w:rPr>
      </w:pPr>
      <w:r w:rsidRPr="008D4AD8">
        <w:rPr>
          <w:color w:val="0D0D0D"/>
          <w:sz w:val="26"/>
          <w:szCs w:val="26"/>
        </w:rPr>
        <w:t xml:space="preserve">The estimated </w:t>
      </w:r>
      <w:r w:rsidR="0060732F" w:rsidRPr="008D4AD8">
        <w:rPr>
          <w:color w:val="0D0D0D"/>
          <w:sz w:val="26"/>
          <w:szCs w:val="26"/>
        </w:rPr>
        <w:t>number o</w:t>
      </w:r>
      <w:r w:rsidRPr="008D4AD8">
        <w:rPr>
          <w:color w:val="0D0D0D"/>
          <w:sz w:val="26"/>
          <w:szCs w:val="26"/>
        </w:rPr>
        <w:t xml:space="preserve">f the Palestinians by the end of 2019 </w:t>
      </w:r>
      <w:r w:rsidR="0060732F" w:rsidRPr="008D4AD8">
        <w:rPr>
          <w:color w:val="0D0D0D"/>
          <w:sz w:val="26"/>
          <w:szCs w:val="26"/>
        </w:rPr>
        <w:t>was about 13 mil</w:t>
      </w:r>
      <w:r w:rsidR="00492343" w:rsidRPr="008D4AD8">
        <w:rPr>
          <w:color w:val="0D0D0D"/>
          <w:sz w:val="26"/>
          <w:szCs w:val="26"/>
        </w:rPr>
        <w:t>l</w:t>
      </w:r>
      <w:r w:rsidR="0060732F" w:rsidRPr="008D4AD8">
        <w:rPr>
          <w:color w:val="0D0D0D"/>
          <w:sz w:val="26"/>
          <w:szCs w:val="26"/>
        </w:rPr>
        <w:t>ion;</w:t>
      </w:r>
      <w:r w:rsidR="00492343" w:rsidRPr="008D4AD8">
        <w:rPr>
          <w:color w:val="0D0D0D"/>
          <w:sz w:val="26"/>
          <w:szCs w:val="26"/>
        </w:rPr>
        <w:t xml:space="preserve"> about 5 million of them live in the State of Palestine and about 1</w:t>
      </w:r>
      <w:r w:rsidR="00B90F9E" w:rsidRPr="008D4AD8">
        <w:rPr>
          <w:color w:val="0D0D0D"/>
          <w:sz w:val="26"/>
          <w:szCs w:val="26"/>
        </w:rPr>
        <w:t>.</w:t>
      </w:r>
      <w:r w:rsidR="00492343" w:rsidRPr="008D4AD8">
        <w:rPr>
          <w:color w:val="0D0D0D"/>
          <w:sz w:val="26"/>
          <w:szCs w:val="26"/>
        </w:rPr>
        <w:t>597 million Palestinians live in the 1948 territories. Also, about 6 million Palestinians live in the Arab</w:t>
      </w:r>
      <w:r w:rsidR="008A2B50" w:rsidRPr="008D4AD8">
        <w:rPr>
          <w:color w:val="0D0D0D"/>
          <w:sz w:val="26"/>
          <w:szCs w:val="26"/>
        </w:rPr>
        <w:t xml:space="preserve"> countries</w:t>
      </w:r>
      <w:r w:rsidR="00492343" w:rsidRPr="008D4AD8">
        <w:rPr>
          <w:color w:val="0D0D0D"/>
          <w:sz w:val="26"/>
          <w:szCs w:val="26"/>
        </w:rPr>
        <w:t xml:space="preserve">, whereas </w:t>
      </w:r>
      <w:r w:rsidR="008A2B50" w:rsidRPr="008D4AD8">
        <w:rPr>
          <w:color w:val="0D0D0D"/>
          <w:sz w:val="26"/>
          <w:szCs w:val="26"/>
        </w:rPr>
        <w:t>almost 727 thousand Palestinians live in foreign countries. The Israeli occupation is exploiting more than 85% of the total area of the lands of the historic</w:t>
      </w:r>
      <w:r w:rsidR="002252B8" w:rsidRPr="008D4AD8">
        <w:rPr>
          <w:color w:val="0D0D0D"/>
          <w:sz w:val="26"/>
          <w:szCs w:val="26"/>
        </w:rPr>
        <w:t>al</w:t>
      </w:r>
      <w:r w:rsidR="008A2B50" w:rsidRPr="008D4AD8">
        <w:rPr>
          <w:color w:val="0D0D0D"/>
          <w:sz w:val="26"/>
          <w:szCs w:val="26"/>
        </w:rPr>
        <w:t xml:space="preserve"> Palestine. It is also worth mentioning that Jews in the era of the British Mandate exploited</w:t>
      </w:r>
      <w:r w:rsidR="00BE1A13" w:rsidRPr="008D4AD8">
        <w:rPr>
          <w:color w:val="0D0D0D"/>
          <w:sz w:val="26"/>
          <w:szCs w:val="26"/>
        </w:rPr>
        <w:t xml:space="preserve"> only</w:t>
      </w:r>
      <w:r w:rsidR="00C06B3F" w:rsidRPr="008D4AD8">
        <w:rPr>
          <w:color w:val="0D0D0D"/>
          <w:sz w:val="26"/>
          <w:szCs w:val="26"/>
        </w:rPr>
        <w:t xml:space="preserve"> </w:t>
      </w:r>
      <w:r w:rsidR="00C06B3F" w:rsidRPr="008D4AD8">
        <w:rPr>
          <w:sz w:val="26"/>
          <w:szCs w:val="26"/>
        </w:rPr>
        <w:t xml:space="preserve">1,682 </w:t>
      </w:r>
      <w:r w:rsidR="00C06B3F" w:rsidRPr="008D4AD8">
        <w:rPr>
          <w:color w:val="0D0D0D"/>
          <w:sz w:val="26"/>
          <w:szCs w:val="26"/>
        </w:rPr>
        <w:t>Km</w:t>
      </w:r>
      <w:r w:rsidR="00C06B3F" w:rsidRPr="008D4AD8">
        <w:rPr>
          <w:color w:val="0D0D0D"/>
          <w:sz w:val="26"/>
          <w:szCs w:val="26"/>
          <w:vertAlign w:val="superscript"/>
        </w:rPr>
        <w:t>2</w:t>
      </w:r>
      <w:r w:rsidR="00C06B3F" w:rsidRPr="008D4AD8">
        <w:rPr>
          <w:color w:val="0D0D0D"/>
          <w:sz w:val="26"/>
          <w:szCs w:val="26"/>
        </w:rPr>
        <w:t>, a percentage of 6.2% of the lands of the historic</w:t>
      </w:r>
      <w:r w:rsidR="00AE7954" w:rsidRPr="008D4AD8">
        <w:rPr>
          <w:color w:val="0D0D0D"/>
          <w:sz w:val="26"/>
          <w:szCs w:val="26"/>
        </w:rPr>
        <w:t>al</w:t>
      </w:r>
      <w:r w:rsidR="00C06B3F" w:rsidRPr="008D4AD8">
        <w:rPr>
          <w:color w:val="0D0D0D"/>
          <w:sz w:val="26"/>
          <w:szCs w:val="26"/>
        </w:rPr>
        <w:t xml:space="preserve"> Palestine.</w:t>
      </w:r>
    </w:p>
    <w:p w:rsidR="00555E41" w:rsidRPr="008D4AD8" w:rsidRDefault="00555E41" w:rsidP="00555E41">
      <w:pPr>
        <w:pStyle w:val="BodyTextIndent"/>
        <w:ind w:left="0"/>
        <w:rPr>
          <w:color w:val="0D0D0D"/>
          <w:sz w:val="26"/>
          <w:szCs w:val="26"/>
        </w:rPr>
      </w:pPr>
    </w:p>
    <w:p w:rsidR="00ED28EF" w:rsidRPr="008D4AD8" w:rsidRDefault="00ED28EF" w:rsidP="00C40747">
      <w:pPr>
        <w:pStyle w:val="BodyTextIndent"/>
        <w:jc w:val="center"/>
        <w:rPr>
          <w:b/>
          <w:bCs/>
          <w:color w:val="0D0D0D"/>
          <w:sz w:val="26"/>
          <w:szCs w:val="26"/>
        </w:rPr>
      </w:pPr>
      <w:r w:rsidRPr="008D4AD8">
        <w:rPr>
          <w:b/>
          <w:bCs/>
          <w:color w:val="0D0D0D"/>
          <w:sz w:val="26"/>
          <w:szCs w:val="26"/>
        </w:rPr>
        <w:t xml:space="preserve">Continuous </w:t>
      </w:r>
      <w:r w:rsidR="00426C79" w:rsidRPr="008D4AD8">
        <w:rPr>
          <w:b/>
          <w:bCs/>
          <w:color w:val="0D0D0D"/>
          <w:sz w:val="26"/>
          <w:szCs w:val="26"/>
        </w:rPr>
        <w:t>C</w:t>
      </w:r>
      <w:r w:rsidRPr="008D4AD8">
        <w:rPr>
          <w:b/>
          <w:bCs/>
          <w:color w:val="0D0D0D"/>
          <w:sz w:val="26"/>
          <w:szCs w:val="26"/>
        </w:rPr>
        <w:t xml:space="preserve">onfiscation of </w:t>
      </w:r>
      <w:r w:rsidR="00C40747" w:rsidRPr="008D4AD8">
        <w:rPr>
          <w:b/>
          <w:bCs/>
          <w:color w:val="0D0D0D"/>
          <w:sz w:val="26"/>
          <w:szCs w:val="26"/>
        </w:rPr>
        <w:t>Land</w:t>
      </w:r>
    </w:p>
    <w:p w:rsidR="003F5DB7" w:rsidRDefault="00ED28EF" w:rsidP="00D24F51">
      <w:pPr>
        <w:pStyle w:val="BodyTextIndent"/>
        <w:ind w:left="0"/>
        <w:rPr>
          <w:color w:val="0D0D0D"/>
          <w:sz w:val="26"/>
          <w:szCs w:val="26"/>
          <w:lang w:val="en-US"/>
        </w:rPr>
      </w:pPr>
      <w:r w:rsidRPr="008D4AD8">
        <w:rPr>
          <w:color w:val="0D0D0D"/>
          <w:sz w:val="26"/>
          <w:szCs w:val="26"/>
        </w:rPr>
        <w:t xml:space="preserve">The Israeli occupation used the land classification according to the Oslo </w:t>
      </w:r>
      <w:r w:rsidR="00C464E8" w:rsidRPr="008D4AD8">
        <w:rPr>
          <w:color w:val="0D0D0D"/>
          <w:sz w:val="26"/>
          <w:szCs w:val="26"/>
        </w:rPr>
        <w:t xml:space="preserve">Accords </w:t>
      </w:r>
      <w:r w:rsidRPr="008D4AD8">
        <w:rPr>
          <w:color w:val="0D0D0D"/>
          <w:sz w:val="26"/>
          <w:szCs w:val="26"/>
        </w:rPr>
        <w:t>(A, B</w:t>
      </w:r>
      <w:r w:rsidR="00C464E8" w:rsidRPr="008D4AD8">
        <w:rPr>
          <w:color w:val="0D0D0D"/>
          <w:sz w:val="26"/>
          <w:szCs w:val="26"/>
        </w:rPr>
        <w:t xml:space="preserve"> and </w:t>
      </w:r>
      <w:r w:rsidRPr="008D4AD8">
        <w:rPr>
          <w:color w:val="0D0D0D"/>
          <w:sz w:val="26"/>
          <w:szCs w:val="26"/>
        </w:rPr>
        <w:t xml:space="preserve">C) to tighten control of </w:t>
      </w:r>
      <w:r w:rsidR="00050943" w:rsidRPr="008D4AD8">
        <w:rPr>
          <w:color w:val="0D0D0D"/>
          <w:sz w:val="26"/>
          <w:szCs w:val="26"/>
        </w:rPr>
        <w:t xml:space="preserve">the </w:t>
      </w:r>
      <w:r w:rsidRPr="008D4AD8">
        <w:rPr>
          <w:color w:val="0D0D0D"/>
          <w:sz w:val="26"/>
          <w:szCs w:val="26"/>
        </w:rPr>
        <w:t>Palestinian land, especially in areas classified as (</w:t>
      </w:r>
      <w:r w:rsidR="00050943" w:rsidRPr="008D4AD8">
        <w:rPr>
          <w:color w:val="0D0D0D"/>
          <w:sz w:val="26"/>
          <w:szCs w:val="26"/>
        </w:rPr>
        <w:t>C</w:t>
      </w:r>
      <w:r w:rsidRPr="008D4AD8">
        <w:rPr>
          <w:color w:val="0D0D0D"/>
          <w:sz w:val="26"/>
          <w:szCs w:val="26"/>
        </w:rPr>
        <w:t xml:space="preserve">) </w:t>
      </w:r>
      <w:r w:rsidR="00C06B3F" w:rsidRPr="008D4AD8">
        <w:rPr>
          <w:color w:val="0D0D0D"/>
          <w:sz w:val="26"/>
          <w:szCs w:val="26"/>
        </w:rPr>
        <w:t xml:space="preserve">which </w:t>
      </w:r>
      <w:r w:rsidR="00ED0F72" w:rsidRPr="008D4AD8">
        <w:rPr>
          <w:color w:val="0D0D0D"/>
          <w:sz w:val="26"/>
          <w:szCs w:val="26"/>
        </w:rPr>
        <w:t xml:space="preserve">are </w:t>
      </w:r>
      <w:r w:rsidR="00C06B3F" w:rsidRPr="008D4AD8">
        <w:rPr>
          <w:color w:val="0D0D0D"/>
          <w:sz w:val="26"/>
          <w:szCs w:val="26"/>
        </w:rPr>
        <w:t xml:space="preserve">under full control of the Israeli occupation in terms of security, planning and construction, where 76% the </w:t>
      </w:r>
      <w:r w:rsidRPr="008D4AD8">
        <w:rPr>
          <w:color w:val="0D0D0D"/>
          <w:sz w:val="26"/>
          <w:szCs w:val="26"/>
        </w:rPr>
        <w:t xml:space="preserve">of the total area classified (C) is </w:t>
      </w:r>
      <w:r w:rsidR="00C06B3F" w:rsidRPr="008D4AD8">
        <w:rPr>
          <w:color w:val="0D0D0D"/>
          <w:sz w:val="26"/>
          <w:szCs w:val="26"/>
        </w:rPr>
        <w:t xml:space="preserve">directly </w:t>
      </w:r>
      <w:r w:rsidRPr="008D4AD8">
        <w:rPr>
          <w:color w:val="0D0D0D"/>
          <w:sz w:val="26"/>
          <w:szCs w:val="26"/>
        </w:rPr>
        <w:t>exploited by the Israeli occupation</w:t>
      </w:r>
      <w:r w:rsidR="008F098F" w:rsidRPr="008D4AD8">
        <w:rPr>
          <w:color w:val="0D0D0D"/>
          <w:sz w:val="26"/>
          <w:szCs w:val="26"/>
        </w:rPr>
        <w:t xml:space="preserve">; settlements regional councils control 63% of it. While </w:t>
      </w:r>
      <w:r w:rsidR="00964406" w:rsidRPr="008D4AD8">
        <w:rPr>
          <w:color w:val="0D0D0D"/>
          <w:sz w:val="26"/>
          <w:szCs w:val="26"/>
        </w:rPr>
        <w:t>the area</w:t>
      </w:r>
      <w:r w:rsidR="008F098F" w:rsidRPr="008D4AD8">
        <w:rPr>
          <w:color w:val="0D0D0D"/>
          <w:sz w:val="26"/>
          <w:szCs w:val="26"/>
        </w:rPr>
        <w:t xml:space="preserve"> of authority regions in the Israeli settlements in the West Bank (Including closed regions and </w:t>
      </w:r>
      <w:r w:rsidR="0068569D" w:rsidRPr="008D4AD8">
        <w:rPr>
          <w:color w:val="0D0D0D"/>
          <w:sz w:val="26"/>
          <w:szCs w:val="26"/>
        </w:rPr>
        <w:t>allocated for expanding those settlements) is about 542 km</w:t>
      </w:r>
      <w:r w:rsidR="0068569D" w:rsidRPr="008D4AD8">
        <w:rPr>
          <w:color w:val="0D0D0D"/>
          <w:sz w:val="26"/>
          <w:szCs w:val="26"/>
          <w:vertAlign w:val="superscript"/>
        </w:rPr>
        <w:t>2</w:t>
      </w:r>
      <w:r w:rsidR="0068569D" w:rsidRPr="008D4AD8">
        <w:rPr>
          <w:color w:val="0D0D0D"/>
          <w:sz w:val="26"/>
          <w:szCs w:val="26"/>
        </w:rPr>
        <w:t xml:space="preserve"> as it is by the end of 2019; representing about 10% of the total </w:t>
      </w:r>
      <w:r w:rsidR="00B90F9E" w:rsidRPr="008D4AD8">
        <w:rPr>
          <w:color w:val="0D0D0D"/>
          <w:sz w:val="26"/>
          <w:szCs w:val="26"/>
        </w:rPr>
        <w:t xml:space="preserve">area </w:t>
      </w:r>
      <w:r w:rsidR="0068569D" w:rsidRPr="008D4AD8">
        <w:rPr>
          <w:color w:val="0D0D0D"/>
          <w:sz w:val="26"/>
          <w:szCs w:val="26"/>
        </w:rPr>
        <w:t>of the West Bank. Whereas the confiscated areas for the purposes of military bases and military training location</w:t>
      </w:r>
      <w:r w:rsidR="004E5947" w:rsidRPr="008D4AD8">
        <w:rPr>
          <w:color w:val="0D0D0D"/>
          <w:sz w:val="26"/>
          <w:szCs w:val="26"/>
        </w:rPr>
        <w:t>s</w:t>
      </w:r>
      <w:r w:rsidR="00F4235B" w:rsidRPr="008D4AD8">
        <w:rPr>
          <w:color w:val="0D0D0D"/>
          <w:sz w:val="26"/>
          <w:szCs w:val="26"/>
        </w:rPr>
        <w:t xml:space="preserve"> represent about 18% of the West Bank area, in addition to the </w:t>
      </w:r>
      <w:r w:rsidR="00AD3A17" w:rsidRPr="008D4AD8">
        <w:rPr>
          <w:color w:val="0D0D0D"/>
          <w:sz w:val="26"/>
          <w:szCs w:val="26"/>
        </w:rPr>
        <w:t xml:space="preserve">Annexation </w:t>
      </w:r>
      <w:r w:rsidR="004E5947" w:rsidRPr="008D4AD8">
        <w:rPr>
          <w:color w:val="0D0D0D"/>
          <w:sz w:val="26"/>
          <w:szCs w:val="26"/>
        </w:rPr>
        <w:t xml:space="preserve">and </w:t>
      </w:r>
      <w:r w:rsidR="00AD3A17" w:rsidRPr="008D4AD8">
        <w:rPr>
          <w:color w:val="0D0D0D"/>
          <w:sz w:val="26"/>
          <w:szCs w:val="26"/>
        </w:rPr>
        <w:t xml:space="preserve">Expansion </w:t>
      </w:r>
      <w:r w:rsidR="007C3CE3" w:rsidRPr="008D4AD8">
        <w:rPr>
          <w:color w:val="0D0D0D"/>
          <w:sz w:val="26"/>
          <w:szCs w:val="26"/>
        </w:rPr>
        <w:t>Wall</w:t>
      </w:r>
      <w:r w:rsidR="001C5263" w:rsidRPr="008D4AD8">
        <w:rPr>
          <w:color w:val="0D0D0D"/>
          <w:sz w:val="26"/>
          <w:szCs w:val="26"/>
        </w:rPr>
        <w:t xml:space="preserve"> that </w:t>
      </w:r>
      <w:r w:rsidR="004E5947" w:rsidRPr="008D4AD8">
        <w:rPr>
          <w:color w:val="0D0D0D"/>
          <w:sz w:val="26"/>
          <w:szCs w:val="26"/>
        </w:rPr>
        <w:t xml:space="preserve">has </w:t>
      </w:r>
      <w:r w:rsidR="001C5263" w:rsidRPr="008D4AD8">
        <w:rPr>
          <w:color w:val="0D0D0D"/>
          <w:sz w:val="26"/>
          <w:szCs w:val="26"/>
        </w:rPr>
        <w:t xml:space="preserve">isolated more than 10% of the area of the West Bank. Consequently, over 219 Palestinian </w:t>
      </w:r>
      <w:r w:rsidR="00554BDA" w:rsidRPr="008D4AD8">
        <w:rPr>
          <w:color w:val="0D0D0D"/>
          <w:sz w:val="26"/>
          <w:szCs w:val="26"/>
        </w:rPr>
        <w:t xml:space="preserve">localities were badly affected </w:t>
      </w:r>
      <w:r w:rsidR="007766E9" w:rsidRPr="008D4AD8">
        <w:rPr>
          <w:color w:val="0D0D0D"/>
          <w:sz w:val="26"/>
          <w:szCs w:val="26"/>
        </w:rPr>
        <w:t xml:space="preserve">by </w:t>
      </w:r>
      <w:r w:rsidR="00554BDA" w:rsidRPr="008D4AD8">
        <w:rPr>
          <w:color w:val="0D0D0D"/>
          <w:sz w:val="26"/>
          <w:szCs w:val="26"/>
        </w:rPr>
        <w:t xml:space="preserve">the establishment of the </w:t>
      </w:r>
      <w:r w:rsidR="000F55B4" w:rsidRPr="008D4AD8">
        <w:rPr>
          <w:color w:val="0D0D0D"/>
          <w:sz w:val="26"/>
          <w:szCs w:val="26"/>
        </w:rPr>
        <w:t xml:space="preserve">Annexation and Expansion </w:t>
      </w:r>
      <w:r w:rsidR="007C3CE3" w:rsidRPr="008D4AD8">
        <w:rPr>
          <w:color w:val="0D0D0D"/>
          <w:sz w:val="26"/>
          <w:szCs w:val="26"/>
        </w:rPr>
        <w:t>Wall</w:t>
      </w:r>
      <w:r w:rsidR="00554BDA" w:rsidRPr="008D4AD8">
        <w:rPr>
          <w:color w:val="0D0D0D"/>
          <w:sz w:val="26"/>
          <w:szCs w:val="26"/>
        </w:rPr>
        <w:t>. Moreover, data indicates that there are about 2</w:t>
      </w:r>
      <w:r w:rsidR="00B90F9E" w:rsidRPr="008D4AD8">
        <w:rPr>
          <w:color w:val="0D0D0D"/>
          <w:sz w:val="26"/>
          <w:szCs w:val="26"/>
        </w:rPr>
        <w:t>,</w:t>
      </w:r>
      <w:r w:rsidR="00554BDA" w:rsidRPr="008D4AD8">
        <w:rPr>
          <w:color w:val="0D0D0D"/>
          <w:sz w:val="26"/>
          <w:szCs w:val="26"/>
        </w:rPr>
        <w:t>700 establishment</w:t>
      </w:r>
      <w:r w:rsidR="007766E9" w:rsidRPr="008D4AD8">
        <w:rPr>
          <w:color w:val="0D0D0D"/>
          <w:sz w:val="26"/>
          <w:szCs w:val="26"/>
        </w:rPr>
        <w:t>s</w:t>
      </w:r>
      <w:r w:rsidR="00554BDA" w:rsidRPr="008D4AD8">
        <w:rPr>
          <w:color w:val="0D0D0D"/>
          <w:sz w:val="26"/>
          <w:szCs w:val="26"/>
        </w:rPr>
        <w:t xml:space="preserve"> isolated between the </w:t>
      </w:r>
      <w:r w:rsidR="007C3CE3" w:rsidRPr="008D4AD8">
        <w:rPr>
          <w:color w:val="0D0D0D"/>
          <w:sz w:val="26"/>
          <w:szCs w:val="26"/>
        </w:rPr>
        <w:t xml:space="preserve">Wall </w:t>
      </w:r>
      <w:r w:rsidR="00554BDA" w:rsidRPr="008D4AD8">
        <w:rPr>
          <w:color w:val="0D0D0D"/>
          <w:sz w:val="26"/>
          <w:szCs w:val="26"/>
        </w:rPr>
        <w:t>and the Green Line, and about 5</w:t>
      </w:r>
      <w:r w:rsidR="00B90F9E" w:rsidRPr="008D4AD8">
        <w:rPr>
          <w:color w:val="0D0D0D"/>
          <w:sz w:val="26"/>
          <w:szCs w:val="26"/>
        </w:rPr>
        <w:t>,</w:t>
      </w:r>
      <w:r w:rsidR="00554BDA" w:rsidRPr="008D4AD8">
        <w:rPr>
          <w:color w:val="0D0D0D"/>
          <w:sz w:val="26"/>
          <w:szCs w:val="26"/>
        </w:rPr>
        <w:t>300 establishment</w:t>
      </w:r>
      <w:r w:rsidR="007766E9" w:rsidRPr="008D4AD8">
        <w:rPr>
          <w:color w:val="0D0D0D"/>
          <w:sz w:val="26"/>
          <w:szCs w:val="26"/>
        </w:rPr>
        <w:t>s</w:t>
      </w:r>
      <w:r w:rsidR="00554BDA" w:rsidRPr="008D4AD8">
        <w:rPr>
          <w:color w:val="0D0D0D"/>
          <w:sz w:val="26"/>
          <w:szCs w:val="26"/>
        </w:rPr>
        <w:t xml:space="preserve"> </w:t>
      </w:r>
      <w:r w:rsidR="00DD4A86" w:rsidRPr="008D4AD8">
        <w:rPr>
          <w:color w:val="0D0D0D"/>
          <w:sz w:val="26"/>
          <w:szCs w:val="26"/>
        </w:rPr>
        <w:t xml:space="preserve">damaged by the </w:t>
      </w:r>
      <w:r w:rsidR="007C3CE3" w:rsidRPr="008D4AD8">
        <w:rPr>
          <w:color w:val="0D0D0D"/>
          <w:sz w:val="26"/>
          <w:szCs w:val="26"/>
        </w:rPr>
        <w:t>Wall</w:t>
      </w:r>
      <w:r w:rsidR="00DD4A86" w:rsidRPr="008D4AD8">
        <w:rPr>
          <w:color w:val="0D0D0D"/>
          <w:sz w:val="26"/>
          <w:szCs w:val="26"/>
        </w:rPr>
        <w:t xml:space="preserve">, in addition to 35 thousand households that were also badly affected </w:t>
      </w:r>
      <w:r w:rsidR="007766E9" w:rsidRPr="008D4AD8">
        <w:rPr>
          <w:color w:val="0D0D0D"/>
          <w:sz w:val="26"/>
          <w:szCs w:val="26"/>
        </w:rPr>
        <w:t xml:space="preserve">by </w:t>
      </w:r>
      <w:r w:rsidR="00DD4A86" w:rsidRPr="008D4AD8">
        <w:rPr>
          <w:color w:val="0D0D0D"/>
          <w:sz w:val="26"/>
          <w:szCs w:val="26"/>
        </w:rPr>
        <w:t xml:space="preserve">the establishment of the </w:t>
      </w:r>
      <w:r w:rsidR="007C3CE3" w:rsidRPr="008D4AD8">
        <w:rPr>
          <w:color w:val="0D0D0D"/>
          <w:sz w:val="26"/>
          <w:szCs w:val="26"/>
        </w:rPr>
        <w:t>Wall</w:t>
      </w:r>
      <w:r w:rsidR="00DD4A86" w:rsidRPr="008D4AD8">
        <w:rPr>
          <w:color w:val="0D0D0D"/>
          <w:sz w:val="26"/>
          <w:szCs w:val="26"/>
        </w:rPr>
        <w:t>. Nevertheless, there are about 67 thousand Palestinian</w:t>
      </w:r>
      <w:r w:rsidR="007766E9" w:rsidRPr="008D4AD8">
        <w:rPr>
          <w:color w:val="0D0D0D"/>
          <w:sz w:val="26"/>
          <w:szCs w:val="26"/>
        </w:rPr>
        <w:t>s</w:t>
      </w:r>
      <w:r w:rsidR="00DD4A86" w:rsidRPr="008D4AD8">
        <w:rPr>
          <w:color w:val="0D0D0D"/>
          <w:sz w:val="26"/>
          <w:szCs w:val="26"/>
        </w:rPr>
        <w:t xml:space="preserve"> living in isolated buildings between the </w:t>
      </w:r>
      <w:r w:rsidR="007C3CE3" w:rsidRPr="008D4AD8">
        <w:rPr>
          <w:color w:val="0D0D0D"/>
          <w:sz w:val="26"/>
          <w:szCs w:val="26"/>
        </w:rPr>
        <w:t>Wall</w:t>
      </w:r>
      <w:r w:rsidR="00DD4A86" w:rsidRPr="008D4AD8">
        <w:rPr>
          <w:color w:val="0D0D0D"/>
          <w:sz w:val="26"/>
          <w:szCs w:val="26"/>
        </w:rPr>
        <w:t xml:space="preserve"> and the Green Line. Also, the Israeli occupation imposes all kind</w:t>
      </w:r>
      <w:r w:rsidR="001E1A1A" w:rsidRPr="008D4AD8">
        <w:rPr>
          <w:color w:val="0D0D0D"/>
          <w:sz w:val="26"/>
          <w:szCs w:val="26"/>
        </w:rPr>
        <w:t>s</w:t>
      </w:r>
      <w:r w:rsidR="00DD4A86" w:rsidRPr="008D4AD8">
        <w:rPr>
          <w:color w:val="0D0D0D"/>
          <w:sz w:val="26"/>
          <w:szCs w:val="26"/>
        </w:rPr>
        <w:t xml:space="preserve"> of obstacles to tighten their lives and make it almost impossible for the Palestinians </w:t>
      </w:r>
      <w:r w:rsidR="00D24F51" w:rsidRPr="008D4AD8">
        <w:rPr>
          <w:color w:val="0D0D0D"/>
          <w:sz w:val="26"/>
          <w:szCs w:val="26"/>
        </w:rPr>
        <w:t>urban expansion</w:t>
      </w:r>
      <w:r w:rsidR="00DD4A86" w:rsidRPr="008D4AD8">
        <w:rPr>
          <w:color w:val="0D0D0D"/>
          <w:sz w:val="26"/>
          <w:szCs w:val="26"/>
        </w:rPr>
        <w:t>, especially in Jerusalem and areas classified as (C) in the West Bank and that are still under full control of the Israeli occupation.</w:t>
      </w:r>
    </w:p>
    <w:p w:rsidR="003F5DB7" w:rsidRDefault="003F5DB7" w:rsidP="00D24F51">
      <w:pPr>
        <w:pStyle w:val="BodyTextIndent"/>
        <w:ind w:left="0"/>
        <w:rPr>
          <w:color w:val="0D0D0D"/>
          <w:sz w:val="26"/>
          <w:szCs w:val="26"/>
          <w:lang w:val="en-US"/>
        </w:rPr>
      </w:pPr>
    </w:p>
    <w:p w:rsidR="003F5DB7" w:rsidRDefault="003F5DB7" w:rsidP="00D24F51">
      <w:pPr>
        <w:pStyle w:val="BodyTextIndent"/>
        <w:ind w:left="0"/>
        <w:rPr>
          <w:color w:val="0D0D0D"/>
          <w:sz w:val="26"/>
          <w:szCs w:val="26"/>
          <w:lang w:val="en-US"/>
        </w:rPr>
      </w:pPr>
    </w:p>
    <w:p w:rsidR="003F5DB7" w:rsidRDefault="003F5DB7" w:rsidP="00D24F51">
      <w:pPr>
        <w:pStyle w:val="BodyTextIndent"/>
        <w:ind w:left="0"/>
        <w:rPr>
          <w:color w:val="0D0D0D"/>
          <w:sz w:val="26"/>
          <w:szCs w:val="26"/>
          <w:lang w:val="en-US"/>
        </w:rPr>
      </w:pPr>
    </w:p>
    <w:p w:rsidR="00ED28EF" w:rsidRPr="0053258F" w:rsidRDefault="00ED28EF" w:rsidP="00ED28EF">
      <w:pPr>
        <w:pStyle w:val="BodyTextIndent"/>
        <w:ind w:left="0"/>
        <w:jc w:val="center"/>
        <w:rPr>
          <w:b/>
          <w:bCs/>
          <w:color w:val="0D0D0D"/>
          <w:sz w:val="16"/>
          <w:szCs w:val="16"/>
        </w:rPr>
      </w:pPr>
    </w:p>
    <w:p w:rsidR="00A436DF" w:rsidRPr="005829A2" w:rsidRDefault="00A436DF" w:rsidP="00B90F9E">
      <w:pPr>
        <w:pStyle w:val="BodyTextIndent"/>
        <w:ind w:left="0"/>
        <w:jc w:val="center"/>
        <w:rPr>
          <w:b/>
          <w:bCs/>
          <w:color w:val="0D0D0D"/>
        </w:rPr>
      </w:pPr>
      <w:r w:rsidRPr="005829A2">
        <w:rPr>
          <w:b/>
          <w:bCs/>
          <w:color w:val="0D0D0D"/>
        </w:rPr>
        <w:t xml:space="preserve">Percentage Distribution of </w:t>
      </w:r>
      <w:r w:rsidR="00B90F9E" w:rsidRPr="005829A2">
        <w:rPr>
          <w:b/>
          <w:bCs/>
          <w:color w:val="0D0D0D"/>
        </w:rPr>
        <w:t>L</w:t>
      </w:r>
      <w:r w:rsidRPr="005829A2">
        <w:rPr>
          <w:b/>
          <w:bCs/>
          <w:color w:val="0D0D0D"/>
        </w:rPr>
        <w:t>and</w:t>
      </w:r>
      <w:r w:rsidR="001E1A1A" w:rsidRPr="005829A2">
        <w:rPr>
          <w:b/>
          <w:bCs/>
          <w:color w:val="0D0D0D"/>
        </w:rPr>
        <w:t>s</w:t>
      </w:r>
      <w:r w:rsidRPr="005829A2">
        <w:rPr>
          <w:b/>
          <w:bCs/>
          <w:color w:val="0D0D0D"/>
        </w:rPr>
        <w:t xml:space="preserve"> in the West Bank </w:t>
      </w:r>
      <w:r w:rsidR="00B90F9E" w:rsidRPr="005829A2">
        <w:rPr>
          <w:b/>
          <w:bCs/>
          <w:color w:val="0D0D0D"/>
        </w:rPr>
        <w:t xml:space="preserve">According </w:t>
      </w:r>
      <w:r w:rsidRPr="005829A2">
        <w:rPr>
          <w:b/>
          <w:bCs/>
          <w:color w:val="0D0D0D"/>
        </w:rPr>
        <w:t xml:space="preserve">to Oslo </w:t>
      </w:r>
      <w:r w:rsidR="001E1A1A" w:rsidRPr="005829A2">
        <w:rPr>
          <w:b/>
          <w:bCs/>
          <w:color w:val="0D0D0D"/>
        </w:rPr>
        <w:t xml:space="preserve">Accords </w:t>
      </w:r>
    </w:p>
    <w:p w:rsidR="00A436DF" w:rsidRPr="0053258F" w:rsidRDefault="00045ED9" w:rsidP="00DD4A86">
      <w:pPr>
        <w:pStyle w:val="BodyTextIndent"/>
        <w:ind w:left="0"/>
        <w:jc w:val="center"/>
        <w:rPr>
          <w:color w:val="0D0D0D"/>
        </w:rPr>
      </w:pPr>
      <w:r w:rsidRPr="00F473D2">
        <w:rPr>
          <w:noProof/>
          <w:color w:val="0D0D0D"/>
          <w:lang w:val="en-US" w:eastAsia="en-US"/>
        </w:rPr>
        <w:drawing>
          <wp:inline distT="0" distB="0" distL="0" distR="0">
            <wp:extent cx="2992755" cy="1704340"/>
            <wp:effectExtent l="0" t="0" r="0" b="0"/>
            <wp:docPr id="1"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DD4A86" w:rsidRPr="0053258F" w:rsidRDefault="00DD4A86" w:rsidP="00DD4A86">
      <w:pPr>
        <w:pStyle w:val="BodyTextIndent"/>
        <w:ind w:left="0"/>
        <w:jc w:val="center"/>
        <w:rPr>
          <w:color w:val="0D0D0D"/>
        </w:rPr>
      </w:pPr>
    </w:p>
    <w:p w:rsidR="00555E41" w:rsidRPr="008D4AD8" w:rsidRDefault="00555E41" w:rsidP="00ED28EF">
      <w:pPr>
        <w:pStyle w:val="BodyTextIndent"/>
        <w:ind w:left="0"/>
        <w:jc w:val="center"/>
        <w:rPr>
          <w:b/>
          <w:bCs/>
          <w:color w:val="0D0D0D"/>
          <w:sz w:val="26"/>
          <w:szCs w:val="26"/>
        </w:rPr>
      </w:pPr>
      <w:r w:rsidRPr="008D4AD8">
        <w:rPr>
          <w:b/>
          <w:bCs/>
          <w:color w:val="0D0D0D"/>
          <w:sz w:val="26"/>
          <w:szCs w:val="26"/>
        </w:rPr>
        <w:t>Israeli Settlements: Continuous Expansion</w:t>
      </w:r>
    </w:p>
    <w:p w:rsidR="008F44EB" w:rsidRPr="008D4AD8" w:rsidRDefault="00A362B7" w:rsidP="00ED0D59">
      <w:pPr>
        <w:pStyle w:val="BodyTextIndent2"/>
        <w:ind w:left="0"/>
        <w:jc w:val="lowKashida"/>
        <w:rPr>
          <w:color w:val="0D0D0D"/>
          <w:sz w:val="26"/>
          <w:szCs w:val="26"/>
        </w:rPr>
      </w:pPr>
      <w:r w:rsidRPr="008D4AD8">
        <w:rPr>
          <w:color w:val="0D0D0D"/>
          <w:sz w:val="26"/>
          <w:szCs w:val="26"/>
        </w:rPr>
        <w:t>By the end of 2018, t</w:t>
      </w:r>
      <w:r w:rsidR="00555E41" w:rsidRPr="008D4AD8">
        <w:rPr>
          <w:color w:val="0D0D0D"/>
          <w:sz w:val="26"/>
          <w:szCs w:val="26"/>
        </w:rPr>
        <w:t xml:space="preserve">here were </w:t>
      </w:r>
      <w:r w:rsidR="00F920D4" w:rsidRPr="008D4AD8">
        <w:rPr>
          <w:color w:val="0D0D0D"/>
          <w:sz w:val="26"/>
          <w:szCs w:val="26"/>
        </w:rPr>
        <w:t>4</w:t>
      </w:r>
      <w:r w:rsidRPr="008D4AD8">
        <w:rPr>
          <w:color w:val="0D0D0D"/>
          <w:sz w:val="26"/>
          <w:szCs w:val="26"/>
        </w:rPr>
        <w:t>48</w:t>
      </w:r>
      <w:r w:rsidR="00555E41" w:rsidRPr="008D4AD8">
        <w:rPr>
          <w:color w:val="0D0D0D"/>
          <w:sz w:val="26"/>
          <w:szCs w:val="26"/>
        </w:rPr>
        <w:t xml:space="preserve"> Israeli </w:t>
      </w:r>
      <w:r w:rsidR="00D24F51" w:rsidRPr="008D4AD8">
        <w:rPr>
          <w:color w:val="0D0D0D"/>
          <w:sz w:val="26"/>
          <w:szCs w:val="26"/>
        </w:rPr>
        <w:t>occupation sites</w:t>
      </w:r>
      <w:r w:rsidR="00555E41" w:rsidRPr="008D4AD8">
        <w:rPr>
          <w:color w:val="0D0D0D"/>
          <w:sz w:val="26"/>
          <w:szCs w:val="26"/>
        </w:rPr>
        <w:t xml:space="preserve"> and military bases in the West Bank </w:t>
      </w:r>
      <w:r w:rsidRPr="008D4AD8">
        <w:rPr>
          <w:color w:val="0D0D0D"/>
          <w:sz w:val="26"/>
          <w:szCs w:val="26"/>
        </w:rPr>
        <w:t>including 150 settlements and 26</w:t>
      </w:r>
      <w:r w:rsidR="00555E41" w:rsidRPr="008D4AD8">
        <w:rPr>
          <w:color w:val="0D0D0D"/>
          <w:sz w:val="26"/>
          <w:szCs w:val="26"/>
        </w:rPr>
        <w:t xml:space="preserve"> </w:t>
      </w:r>
      <w:r w:rsidRPr="008D4AD8">
        <w:rPr>
          <w:color w:val="0D0D0D"/>
          <w:sz w:val="26"/>
          <w:szCs w:val="26"/>
        </w:rPr>
        <w:t xml:space="preserve">inhabited </w:t>
      </w:r>
      <w:r w:rsidR="00555E41" w:rsidRPr="008D4AD8">
        <w:rPr>
          <w:color w:val="0D0D0D"/>
          <w:sz w:val="26"/>
          <w:szCs w:val="26"/>
        </w:rPr>
        <w:t>outposts</w:t>
      </w:r>
      <w:r w:rsidRPr="008D4AD8">
        <w:rPr>
          <w:color w:val="0D0D0D"/>
          <w:sz w:val="26"/>
          <w:szCs w:val="26"/>
        </w:rPr>
        <w:t xml:space="preserve"> that were considered as neighborhood following established settlements, in addition to 128 </w:t>
      </w:r>
      <w:r w:rsidR="009567BB" w:rsidRPr="008D4AD8">
        <w:rPr>
          <w:color w:val="0D0D0D"/>
          <w:sz w:val="26"/>
          <w:szCs w:val="26"/>
        </w:rPr>
        <w:t xml:space="preserve">settlement </w:t>
      </w:r>
      <w:r w:rsidRPr="008D4AD8">
        <w:rPr>
          <w:color w:val="0D0D0D"/>
          <w:sz w:val="26"/>
          <w:szCs w:val="26"/>
        </w:rPr>
        <w:t>outposts</w:t>
      </w:r>
      <w:r w:rsidR="00555E41" w:rsidRPr="008D4AD8">
        <w:rPr>
          <w:color w:val="0D0D0D"/>
          <w:sz w:val="26"/>
          <w:szCs w:val="26"/>
        </w:rPr>
        <w:t xml:space="preserve">. </w:t>
      </w:r>
      <w:r w:rsidR="009567BB" w:rsidRPr="008D4AD8">
        <w:rPr>
          <w:color w:val="0D0D0D"/>
          <w:sz w:val="26"/>
          <w:szCs w:val="26"/>
        </w:rPr>
        <w:t xml:space="preserve">As for </w:t>
      </w:r>
      <w:r w:rsidRPr="008D4AD8">
        <w:rPr>
          <w:color w:val="0D0D0D"/>
          <w:sz w:val="26"/>
          <w:szCs w:val="26"/>
        </w:rPr>
        <w:t>the number of settlers in the West Bank, it reached 671</w:t>
      </w:r>
      <w:r w:rsidR="00964406" w:rsidRPr="008D4AD8">
        <w:rPr>
          <w:color w:val="0D0D0D"/>
          <w:sz w:val="26"/>
          <w:szCs w:val="26"/>
        </w:rPr>
        <w:t>,</w:t>
      </w:r>
      <w:r w:rsidRPr="008D4AD8">
        <w:rPr>
          <w:color w:val="0D0D0D"/>
          <w:sz w:val="26"/>
          <w:szCs w:val="26"/>
        </w:rPr>
        <w:t>007 settler</w:t>
      </w:r>
      <w:r w:rsidR="009567BB" w:rsidRPr="008D4AD8">
        <w:rPr>
          <w:color w:val="0D0D0D"/>
          <w:sz w:val="26"/>
          <w:szCs w:val="26"/>
        </w:rPr>
        <w:t>s</w:t>
      </w:r>
      <w:r w:rsidRPr="008D4AD8">
        <w:rPr>
          <w:color w:val="0D0D0D"/>
          <w:sz w:val="26"/>
          <w:szCs w:val="26"/>
        </w:rPr>
        <w:t xml:space="preserve"> by the end of 2018; at a growth rate of almost 2.7%</w:t>
      </w:r>
      <w:r w:rsidR="0047668A" w:rsidRPr="008D4AD8">
        <w:rPr>
          <w:color w:val="0D0D0D"/>
          <w:sz w:val="26"/>
          <w:szCs w:val="26"/>
        </w:rPr>
        <w:t>. Attracting Jews from abroad represents more</w:t>
      </w:r>
      <w:r w:rsidR="009C5888" w:rsidRPr="008D4AD8">
        <w:rPr>
          <w:color w:val="0D0D0D"/>
          <w:sz w:val="26"/>
          <w:szCs w:val="26"/>
          <w:rtl/>
        </w:rPr>
        <w:t xml:space="preserve"> </w:t>
      </w:r>
      <w:r w:rsidR="00C57B34" w:rsidRPr="008D4AD8">
        <w:rPr>
          <w:color w:val="0D0D0D"/>
          <w:sz w:val="26"/>
          <w:szCs w:val="26"/>
        </w:rPr>
        <w:t>than</w:t>
      </w:r>
      <w:r w:rsidR="0047668A" w:rsidRPr="008D4AD8">
        <w:rPr>
          <w:color w:val="0D0D0D"/>
          <w:sz w:val="26"/>
          <w:szCs w:val="26"/>
        </w:rPr>
        <w:t xml:space="preserve"> the third of net population growth rate in </w:t>
      </w:r>
      <w:r w:rsidR="00281676" w:rsidRPr="008D4AD8">
        <w:rPr>
          <w:color w:val="0D0D0D"/>
          <w:sz w:val="26"/>
          <w:szCs w:val="26"/>
        </w:rPr>
        <w:t>Israel</w:t>
      </w:r>
      <w:r w:rsidR="0047668A" w:rsidRPr="008D4AD8">
        <w:rPr>
          <w:color w:val="0D0D0D"/>
          <w:sz w:val="26"/>
          <w:szCs w:val="26"/>
        </w:rPr>
        <w:t>. Thus, data shows that around 47% of settlers live in Jerusalem governorate, where their number reached about 311</w:t>
      </w:r>
      <w:r w:rsidR="00964406" w:rsidRPr="008D4AD8">
        <w:rPr>
          <w:color w:val="0D0D0D"/>
          <w:sz w:val="26"/>
          <w:szCs w:val="26"/>
        </w:rPr>
        <w:t>,</w:t>
      </w:r>
      <w:r w:rsidR="0047668A" w:rsidRPr="008D4AD8">
        <w:rPr>
          <w:color w:val="0D0D0D"/>
          <w:sz w:val="26"/>
          <w:szCs w:val="26"/>
        </w:rPr>
        <w:t>462 settler</w:t>
      </w:r>
      <w:r w:rsidR="00281676" w:rsidRPr="008D4AD8">
        <w:rPr>
          <w:color w:val="0D0D0D"/>
          <w:sz w:val="26"/>
          <w:szCs w:val="26"/>
        </w:rPr>
        <w:t>s</w:t>
      </w:r>
      <w:r w:rsidR="0047668A" w:rsidRPr="008D4AD8">
        <w:rPr>
          <w:color w:val="0D0D0D"/>
          <w:sz w:val="26"/>
          <w:szCs w:val="26"/>
        </w:rPr>
        <w:t xml:space="preserve">; </w:t>
      </w:r>
      <w:r w:rsidR="00281676" w:rsidRPr="008D4AD8">
        <w:rPr>
          <w:color w:val="0D0D0D"/>
          <w:sz w:val="26"/>
          <w:szCs w:val="26"/>
        </w:rPr>
        <w:t xml:space="preserve">out </w:t>
      </w:r>
      <w:r w:rsidR="0047668A" w:rsidRPr="008D4AD8">
        <w:rPr>
          <w:color w:val="0D0D0D"/>
          <w:sz w:val="26"/>
          <w:szCs w:val="26"/>
        </w:rPr>
        <w:t>of which 228</w:t>
      </w:r>
      <w:r w:rsidR="00964406" w:rsidRPr="008D4AD8">
        <w:rPr>
          <w:color w:val="0D0D0D"/>
          <w:sz w:val="26"/>
          <w:szCs w:val="26"/>
        </w:rPr>
        <w:t>,</w:t>
      </w:r>
      <w:r w:rsidR="0047668A" w:rsidRPr="008D4AD8">
        <w:rPr>
          <w:color w:val="0D0D0D"/>
          <w:sz w:val="26"/>
          <w:szCs w:val="26"/>
        </w:rPr>
        <w:t>614 settler</w:t>
      </w:r>
      <w:r w:rsidR="00281676" w:rsidRPr="008D4AD8">
        <w:rPr>
          <w:color w:val="0D0D0D"/>
          <w:sz w:val="26"/>
          <w:szCs w:val="26"/>
        </w:rPr>
        <w:t>s</w:t>
      </w:r>
      <w:r w:rsidR="0047668A" w:rsidRPr="008D4AD8">
        <w:rPr>
          <w:color w:val="0D0D0D"/>
          <w:sz w:val="26"/>
          <w:szCs w:val="26"/>
        </w:rPr>
        <w:t xml:space="preserve"> live </w:t>
      </w:r>
      <w:r w:rsidR="005E4748" w:rsidRPr="008D4AD8">
        <w:rPr>
          <w:color w:val="0D0D0D"/>
          <w:sz w:val="26"/>
          <w:szCs w:val="26"/>
        </w:rPr>
        <w:t xml:space="preserve">in </w:t>
      </w:r>
      <w:r w:rsidR="008A39BC" w:rsidRPr="008D4AD8">
        <w:rPr>
          <w:color w:val="0D0D0D"/>
          <w:sz w:val="26"/>
          <w:szCs w:val="26"/>
        </w:rPr>
        <w:t>East Jerusalem</w:t>
      </w:r>
      <w:r w:rsidR="005E4748" w:rsidRPr="008D4AD8">
        <w:rPr>
          <w:color w:val="0D0D0D"/>
          <w:sz w:val="26"/>
          <w:szCs w:val="26"/>
        </w:rPr>
        <w:t xml:space="preserve"> (</w:t>
      </w:r>
      <w:r w:rsidR="0047668A" w:rsidRPr="008D4AD8">
        <w:rPr>
          <w:color w:val="0D0D0D"/>
          <w:sz w:val="26"/>
          <w:szCs w:val="26"/>
        </w:rPr>
        <w:t>J1</w:t>
      </w:r>
      <w:r w:rsidR="005E4748" w:rsidRPr="008D4AD8">
        <w:rPr>
          <w:color w:val="0D0D0D"/>
          <w:sz w:val="26"/>
          <w:szCs w:val="26"/>
        </w:rPr>
        <w:t>)</w:t>
      </w:r>
      <w:r w:rsidR="00964406" w:rsidRPr="008D4AD8">
        <w:rPr>
          <w:color w:val="0D0D0D"/>
          <w:sz w:val="26"/>
          <w:szCs w:val="26"/>
        </w:rPr>
        <w:t xml:space="preserve"> </w:t>
      </w:r>
      <w:r w:rsidR="005E4748" w:rsidRPr="008D4AD8">
        <w:rPr>
          <w:color w:val="0D0D0D"/>
          <w:sz w:val="26"/>
          <w:szCs w:val="26"/>
        </w:rPr>
        <w:t>“</w:t>
      </w:r>
      <w:r w:rsidR="00964406" w:rsidRPr="008D4AD8">
        <w:rPr>
          <w:sz w:val="26"/>
          <w:szCs w:val="26"/>
        </w:rPr>
        <w:t>includes those parts of Jerusalem which were annexed by Israeli occupation in 1967</w:t>
      </w:r>
      <w:r w:rsidR="005E4748" w:rsidRPr="008D4AD8">
        <w:rPr>
          <w:sz w:val="26"/>
          <w:szCs w:val="26"/>
        </w:rPr>
        <w:t>”</w:t>
      </w:r>
      <w:r w:rsidR="00964406" w:rsidRPr="008D4AD8">
        <w:rPr>
          <w:sz w:val="26"/>
          <w:szCs w:val="26"/>
        </w:rPr>
        <w:t>.</w:t>
      </w:r>
      <w:r w:rsidR="007C3CE3" w:rsidRPr="008D4AD8">
        <w:rPr>
          <w:color w:val="0D0D0D"/>
          <w:sz w:val="26"/>
          <w:szCs w:val="26"/>
        </w:rPr>
        <w:t xml:space="preserve"> </w:t>
      </w:r>
      <w:r w:rsidR="005E4748" w:rsidRPr="008D4AD8">
        <w:rPr>
          <w:color w:val="0D0D0D"/>
          <w:sz w:val="26"/>
          <w:szCs w:val="26"/>
        </w:rPr>
        <w:t xml:space="preserve"> </w:t>
      </w:r>
      <w:r w:rsidR="007C3CE3" w:rsidRPr="008D4AD8">
        <w:rPr>
          <w:color w:val="0D0D0D"/>
          <w:sz w:val="26"/>
          <w:szCs w:val="26"/>
        </w:rPr>
        <w:t xml:space="preserve">In regards to demographics, the proportion of settlers to Palestinian population in the West Bank is about 23 settlers per 100 Palestinians, and it was the highest in Jerusalem governorate, where there were 70 settlers per 100 Palestinians. Accordingly, </w:t>
      </w:r>
      <w:r w:rsidR="00F920D4" w:rsidRPr="008D4AD8">
        <w:rPr>
          <w:color w:val="0D0D0D"/>
          <w:sz w:val="26"/>
          <w:szCs w:val="26"/>
        </w:rPr>
        <w:t>201</w:t>
      </w:r>
      <w:r w:rsidR="007C3CE3" w:rsidRPr="008D4AD8">
        <w:rPr>
          <w:color w:val="0D0D0D"/>
          <w:sz w:val="26"/>
          <w:szCs w:val="26"/>
        </w:rPr>
        <w:t>9</w:t>
      </w:r>
      <w:r w:rsidR="00555E41" w:rsidRPr="008D4AD8">
        <w:rPr>
          <w:color w:val="0D0D0D"/>
          <w:sz w:val="26"/>
          <w:szCs w:val="26"/>
        </w:rPr>
        <w:t xml:space="preserve"> witnessed a significant increase in the pace of construction and expansion of the Israeli settlements in the West Bank, where the Israeli occupation approved the construction of </w:t>
      </w:r>
      <w:r w:rsidR="007C3CE3" w:rsidRPr="008D4AD8">
        <w:rPr>
          <w:color w:val="0D0D0D"/>
          <w:sz w:val="26"/>
          <w:szCs w:val="26"/>
        </w:rPr>
        <w:t>8</w:t>
      </w:r>
      <w:r w:rsidR="00555E41" w:rsidRPr="008D4AD8">
        <w:rPr>
          <w:color w:val="0D0D0D"/>
          <w:sz w:val="26"/>
          <w:szCs w:val="26"/>
        </w:rPr>
        <w:t>,</w:t>
      </w:r>
      <w:r w:rsidR="007C3CE3" w:rsidRPr="008D4AD8">
        <w:rPr>
          <w:color w:val="0D0D0D"/>
          <w:sz w:val="26"/>
          <w:szCs w:val="26"/>
        </w:rPr>
        <w:t>457</w:t>
      </w:r>
      <w:r w:rsidR="00555E41" w:rsidRPr="008D4AD8">
        <w:rPr>
          <w:color w:val="0D0D0D"/>
          <w:sz w:val="26"/>
          <w:szCs w:val="26"/>
        </w:rPr>
        <w:t xml:space="preserve"> new </w:t>
      </w:r>
      <w:r w:rsidR="007C3CE3" w:rsidRPr="008D4AD8">
        <w:rPr>
          <w:color w:val="0D0D0D"/>
          <w:sz w:val="26"/>
          <w:szCs w:val="26"/>
        </w:rPr>
        <w:t>settlement housing</w:t>
      </w:r>
      <w:r w:rsidR="00555E41" w:rsidRPr="008D4AD8">
        <w:rPr>
          <w:color w:val="0D0D0D"/>
          <w:sz w:val="26"/>
          <w:szCs w:val="26"/>
        </w:rPr>
        <w:t xml:space="preserve"> units. </w:t>
      </w:r>
      <w:r w:rsidR="007C3CE3" w:rsidRPr="008D4AD8">
        <w:rPr>
          <w:color w:val="0D0D0D"/>
          <w:sz w:val="26"/>
          <w:szCs w:val="26"/>
        </w:rPr>
        <w:t>It also</w:t>
      </w:r>
      <w:r w:rsidR="00555E41" w:rsidRPr="008D4AD8">
        <w:rPr>
          <w:color w:val="0D0D0D"/>
          <w:sz w:val="26"/>
          <w:szCs w:val="26"/>
        </w:rPr>
        <w:t xml:space="preserve"> approved the establishment of </w:t>
      </w:r>
      <w:r w:rsidR="007C3CE3" w:rsidRPr="008D4AD8">
        <w:rPr>
          <w:color w:val="0D0D0D"/>
          <w:sz w:val="26"/>
          <w:szCs w:val="26"/>
        </w:rPr>
        <w:t>13</w:t>
      </w:r>
      <w:r w:rsidR="00555E41" w:rsidRPr="008D4AD8">
        <w:rPr>
          <w:color w:val="0D0D0D"/>
          <w:sz w:val="26"/>
          <w:szCs w:val="26"/>
        </w:rPr>
        <w:t xml:space="preserve"> new </w:t>
      </w:r>
      <w:r w:rsidR="0007121B" w:rsidRPr="008D4AD8">
        <w:rPr>
          <w:color w:val="0D0D0D"/>
          <w:sz w:val="26"/>
          <w:szCs w:val="26"/>
        </w:rPr>
        <w:t xml:space="preserve">settlement </w:t>
      </w:r>
      <w:r w:rsidR="00F920D4" w:rsidRPr="008D4AD8">
        <w:rPr>
          <w:color w:val="0D0D0D"/>
          <w:sz w:val="26"/>
          <w:szCs w:val="26"/>
        </w:rPr>
        <w:t>outposts</w:t>
      </w:r>
      <w:r w:rsidR="00555E41" w:rsidRPr="008D4AD8">
        <w:rPr>
          <w:color w:val="0D0D0D"/>
          <w:sz w:val="26"/>
          <w:szCs w:val="26"/>
        </w:rPr>
        <w:t>.</w:t>
      </w:r>
    </w:p>
    <w:p w:rsidR="00883AB7" w:rsidRPr="008D4AD8" w:rsidRDefault="00883AB7" w:rsidP="007C3CE3">
      <w:pPr>
        <w:pStyle w:val="BodyTextIndent2"/>
        <w:ind w:left="0"/>
        <w:jc w:val="lowKashida"/>
        <w:rPr>
          <w:color w:val="0D0D0D"/>
          <w:sz w:val="26"/>
          <w:szCs w:val="26"/>
        </w:rPr>
      </w:pPr>
    </w:p>
    <w:p w:rsidR="00883AB7" w:rsidRPr="008D4AD8" w:rsidRDefault="00883AB7" w:rsidP="00883AB7">
      <w:pPr>
        <w:bidi w:val="0"/>
        <w:jc w:val="center"/>
        <w:rPr>
          <w:b/>
          <w:bCs/>
          <w:color w:val="0D0D0D"/>
          <w:sz w:val="26"/>
          <w:szCs w:val="26"/>
        </w:rPr>
      </w:pPr>
      <w:r w:rsidRPr="008D4AD8">
        <w:rPr>
          <w:b/>
          <w:bCs/>
          <w:color w:val="0D0D0D"/>
          <w:sz w:val="26"/>
          <w:szCs w:val="26"/>
        </w:rPr>
        <w:t>Motivations and Facilitation</w:t>
      </w:r>
      <w:r w:rsidR="00267746" w:rsidRPr="008D4AD8">
        <w:rPr>
          <w:b/>
          <w:bCs/>
          <w:color w:val="0D0D0D"/>
          <w:sz w:val="26"/>
          <w:szCs w:val="26"/>
        </w:rPr>
        <w:t>s</w:t>
      </w:r>
      <w:r w:rsidRPr="008D4AD8">
        <w:rPr>
          <w:b/>
          <w:bCs/>
          <w:color w:val="0D0D0D"/>
          <w:sz w:val="26"/>
          <w:szCs w:val="26"/>
        </w:rPr>
        <w:t xml:space="preserve"> for Settlers</w:t>
      </w:r>
    </w:p>
    <w:p w:rsidR="00CC6600" w:rsidRPr="008D4AD8" w:rsidRDefault="00CC6600" w:rsidP="00612078">
      <w:pPr>
        <w:pStyle w:val="BodyTextIndent2"/>
        <w:ind w:left="0"/>
        <w:jc w:val="lowKashida"/>
        <w:rPr>
          <w:color w:val="0D0D0D"/>
          <w:sz w:val="26"/>
          <w:szCs w:val="26"/>
        </w:rPr>
      </w:pPr>
      <w:r w:rsidRPr="008D4AD8">
        <w:rPr>
          <w:color w:val="0D0D0D"/>
          <w:sz w:val="26"/>
          <w:szCs w:val="26"/>
        </w:rPr>
        <w:t xml:space="preserve">Annual report data of the </w:t>
      </w:r>
      <w:r w:rsidR="005E4748" w:rsidRPr="008D4AD8">
        <w:rPr>
          <w:color w:val="0D0D0D"/>
          <w:sz w:val="26"/>
          <w:szCs w:val="26"/>
        </w:rPr>
        <w:t xml:space="preserve">Colonization </w:t>
      </w:r>
      <w:r w:rsidR="00ED0D59" w:rsidRPr="008D4AD8">
        <w:rPr>
          <w:color w:val="0D0D0D"/>
          <w:sz w:val="26"/>
          <w:szCs w:val="26"/>
        </w:rPr>
        <w:t xml:space="preserve">and </w:t>
      </w:r>
      <w:r w:rsidRPr="008D4AD8">
        <w:rPr>
          <w:color w:val="0D0D0D"/>
          <w:sz w:val="26"/>
          <w:szCs w:val="26"/>
        </w:rPr>
        <w:t xml:space="preserve">Wall Resistance Commission indicates that the total expenditure on settlement activities </w:t>
      </w:r>
      <w:r w:rsidR="00ED0D59" w:rsidRPr="008D4AD8">
        <w:rPr>
          <w:color w:val="0D0D0D"/>
          <w:sz w:val="26"/>
          <w:szCs w:val="26"/>
        </w:rPr>
        <w:t xml:space="preserve">during </w:t>
      </w:r>
      <w:r w:rsidRPr="008D4AD8">
        <w:rPr>
          <w:color w:val="0D0D0D"/>
          <w:sz w:val="26"/>
          <w:szCs w:val="26"/>
        </w:rPr>
        <w:t xml:space="preserve">the period 2011 – 2016 reached one billion </w:t>
      </w:r>
      <w:r w:rsidR="00B90F9E" w:rsidRPr="008D4AD8">
        <w:rPr>
          <w:color w:val="0D0D0D"/>
          <w:sz w:val="26"/>
          <w:szCs w:val="26"/>
        </w:rPr>
        <w:t>NIS</w:t>
      </w:r>
      <w:r w:rsidRPr="008D4AD8">
        <w:rPr>
          <w:color w:val="0D0D0D"/>
          <w:sz w:val="26"/>
          <w:szCs w:val="26"/>
        </w:rPr>
        <w:t>, while the total expenditure in 2017 reach</w:t>
      </w:r>
      <w:r w:rsidR="00143592" w:rsidRPr="008D4AD8">
        <w:rPr>
          <w:color w:val="0D0D0D"/>
          <w:sz w:val="26"/>
          <w:szCs w:val="26"/>
        </w:rPr>
        <w:t>ed</w:t>
      </w:r>
      <w:r w:rsidRPr="008D4AD8">
        <w:rPr>
          <w:color w:val="0D0D0D"/>
          <w:sz w:val="26"/>
          <w:szCs w:val="26"/>
        </w:rPr>
        <w:t xml:space="preserve"> 1.7 billion </w:t>
      </w:r>
      <w:r w:rsidR="00B90F9E" w:rsidRPr="008D4AD8">
        <w:rPr>
          <w:color w:val="0D0D0D"/>
          <w:sz w:val="26"/>
          <w:szCs w:val="26"/>
        </w:rPr>
        <w:t>NIS</w:t>
      </w:r>
      <w:r w:rsidRPr="008D4AD8">
        <w:rPr>
          <w:color w:val="0D0D0D"/>
          <w:sz w:val="26"/>
          <w:szCs w:val="26"/>
        </w:rPr>
        <w:t xml:space="preserve">. Also, 1.4 billion </w:t>
      </w:r>
      <w:r w:rsidR="00B90F9E" w:rsidRPr="008D4AD8">
        <w:rPr>
          <w:color w:val="0D0D0D"/>
          <w:sz w:val="26"/>
          <w:szCs w:val="26"/>
        </w:rPr>
        <w:t xml:space="preserve">NIS </w:t>
      </w:r>
      <w:r w:rsidRPr="008D4AD8">
        <w:rPr>
          <w:color w:val="0D0D0D"/>
          <w:sz w:val="26"/>
          <w:szCs w:val="26"/>
        </w:rPr>
        <w:t xml:space="preserve">were spent in 2018. Moreover, </w:t>
      </w:r>
      <w:r w:rsidR="003A12CF" w:rsidRPr="008D4AD8">
        <w:rPr>
          <w:color w:val="0D0D0D"/>
          <w:sz w:val="26"/>
          <w:szCs w:val="26"/>
        </w:rPr>
        <w:t>data from the Israeli organization, Peace Now, indicates, in terms of the establishment of settlement outposts, that this phenomenon</w:t>
      </w:r>
      <w:r w:rsidR="004F1CC5" w:rsidRPr="008D4AD8">
        <w:rPr>
          <w:color w:val="0D0D0D"/>
          <w:sz w:val="26"/>
          <w:szCs w:val="26"/>
        </w:rPr>
        <w:t xml:space="preserve"> has mainly started </w:t>
      </w:r>
      <w:r w:rsidR="002E5BCC" w:rsidRPr="008D4AD8">
        <w:rPr>
          <w:color w:val="0D0D0D"/>
          <w:sz w:val="26"/>
          <w:szCs w:val="26"/>
        </w:rPr>
        <w:t>during</w:t>
      </w:r>
      <w:r w:rsidR="004F1CC5" w:rsidRPr="008D4AD8">
        <w:rPr>
          <w:color w:val="0D0D0D"/>
          <w:sz w:val="26"/>
          <w:szCs w:val="26"/>
        </w:rPr>
        <w:t xml:space="preserve"> Netanyahu</w:t>
      </w:r>
      <w:r w:rsidR="002E5BCC" w:rsidRPr="008D4AD8">
        <w:rPr>
          <w:color w:val="0D0D0D"/>
          <w:sz w:val="26"/>
          <w:szCs w:val="26"/>
        </w:rPr>
        <w:t xml:space="preserve">'s era as a Prime Minister in 1996, and it stopped </w:t>
      </w:r>
      <w:r w:rsidR="00143592" w:rsidRPr="008D4AD8">
        <w:rPr>
          <w:color w:val="0D0D0D"/>
          <w:sz w:val="26"/>
          <w:szCs w:val="26"/>
        </w:rPr>
        <w:t xml:space="preserve">in </w:t>
      </w:r>
      <w:r w:rsidR="002E5BCC" w:rsidRPr="008D4AD8">
        <w:rPr>
          <w:color w:val="0D0D0D"/>
          <w:sz w:val="26"/>
          <w:szCs w:val="26"/>
        </w:rPr>
        <w:t>2005. It is noticed that the government of Netanyahu</w:t>
      </w:r>
      <w:r w:rsidR="000E7B72" w:rsidRPr="008D4AD8">
        <w:rPr>
          <w:color w:val="0D0D0D"/>
          <w:sz w:val="26"/>
          <w:szCs w:val="26"/>
        </w:rPr>
        <w:t xml:space="preserve"> went back, once again, to </w:t>
      </w:r>
      <w:r w:rsidR="00ED0D59" w:rsidRPr="008D4AD8">
        <w:rPr>
          <w:color w:val="0D0D0D"/>
          <w:sz w:val="26"/>
          <w:szCs w:val="26"/>
        </w:rPr>
        <w:t xml:space="preserve">establish </w:t>
      </w:r>
      <w:r w:rsidR="000E7B72" w:rsidRPr="008D4AD8">
        <w:rPr>
          <w:color w:val="0D0D0D"/>
          <w:sz w:val="26"/>
          <w:szCs w:val="26"/>
        </w:rPr>
        <w:t>illegal settlement outposts; where out of 134 site</w:t>
      </w:r>
      <w:r w:rsidR="008E26EA" w:rsidRPr="008D4AD8">
        <w:rPr>
          <w:color w:val="0D0D0D"/>
          <w:sz w:val="26"/>
          <w:szCs w:val="26"/>
        </w:rPr>
        <w:t>s</w:t>
      </w:r>
      <w:r w:rsidR="000E7B72" w:rsidRPr="008D4AD8">
        <w:rPr>
          <w:color w:val="0D0D0D"/>
          <w:sz w:val="26"/>
          <w:szCs w:val="26"/>
        </w:rPr>
        <w:t xml:space="preserve"> that were built: two settlement sites were evacuated (Migron and Amuna); and 29 settlement locations were</w:t>
      </w:r>
      <w:r w:rsidR="002E5BCC" w:rsidRPr="008D4AD8">
        <w:rPr>
          <w:color w:val="0D0D0D"/>
          <w:sz w:val="26"/>
          <w:szCs w:val="26"/>
        </w:rPr>
        <w:t xml:space="preserve"> </w:t>
      </w:r>
      <w:r w:rsidR="000E7B72" w:rsidRPr="008D4AD8">
        <w:rPr>
          <w:color w:val="0D0D0D"/>
          <w:sz w:val="26"/>
          <w:szCs w:val="26"/>
        </w:rPr>
        <w:t xml:space="preserve">approved (three as independent settlements and 26 as "neighborhoods" for established settlements); and over 35 </w:t>
      </w:r>
      <w:r w:rsidR="00612078" w:rsidRPr="008D4AD8">
        <w:rPr>
          <w:color w:val="0D0D0D"/>
          <w:sz w:val="26"/>
          <w:szCs w:val="26"/>
        </w:rPr>
        <w:t xml:space="preserve">sites </w:t>
      </w:r>
      <w:r w:rsidR="000E7B72" w:rsidRPr="008D4AD8">
        <w:rPr>
          <w:color w:val="0D0D0D"/>
          <w:sz w:val="26"/>
          <w:szCs w:val="26"/>
        </w:rPr>
        <w:t xml:space="preserve">under approval. </w:t>
      </w:r>
    </w:p>
    <w:p w:rsidR="007F65C7" w:rsidRPr="008D4AD8" w:rsidRDefault="007F65C7" w:rsidP="00555E41">
      <w:pPr>
        <w:pStyle w:val="BodyTextIndent"/>
        <w:ind w:left="0"/>
        <w:jc w:val="center"/>
        <w:rPr>
          <w:rStyle w:val="shorttext"/>
          <w:b/>
          <w:bCs/>
          <w:color w:val="0D0D0D"/>
          <w:sz w:val="26"/>
          <w:szCs w:val="26"/>
        </w:rPr>
      </w:pPr>
    </w:p>
    <w:p w:rsidR="000E7B72" w:rsidRPr="008D4AD8" w:rsidRDefault="00555E41" w:rsidP="0013558F">
      <w:pPr>
        <w:pStyle w:val="BodyTextIndent"/>
        <w:ind w:left="0"/>
        <w:jc w:val="center"/>
        <w:rPr>
          <w:rStyle w:val="shorttext"/>
          <w:b/>
          <w:bCs/>
          <w:color w:val="0D0D0D"/>
          <w:sz w:val="26"/>
          <w:szCs w:val="26"/>
        </w:rPr>
      </w:pPr>
      <w:r w:rsidRPr="008D4AD8">
        <w:rPr>
          <w:rStyle w:val="shorttext"/>
          <w:b/>
          <w:bCs/>
          <w:color w:val="0D0D0D"/>
          <w:sz w:val="26"/>
          <w:szCs w:val="26"/>
        </w:rPr>
        <w:t>Jerusalem: Intensive Judaization</w:t>
      </w:r>
      <w:r w:rsidR="00CC6600" w:rsidRPr="008D4AD8">
        <w:rPr>
          <w:rStyle w:val="shorttext"/>
          <w:b/>
          <w:bCs/>
          <w:color w:val="0D0D0D"/>
          <w:sz w:val="26"/>
          <w:szCs w:val="26"/>
        </w:rPr>
        <w:t xml:space="preserve"> with no controls and continuous </w:t>
      </w:r>
      <w:r w:rsidR="0013558F" w:rsidRPr="008D4AD8">
        <w:rPr>
          <w:rStyle w:val="shorttext"/>
          <w:b/>
          <w:bCs/>
          <w:color w:val="0D0D0D"/>
          <w:sz w:val="26"/>
          <w:szCs w:val="26"/>
        </w:rPr>
        <w:t>demolitions</w:t>
      </w:r>
    </w:p>
    <w:p w:rsidR="00555E41" w:rsidRPr="008D4AD8" w:rsidRDefault="00B132B9" w:rsidP="00D477AA">
      <w:pPr>
        <w:pStyle w:val="BodyTextIndent"/>
        <w:ind w:left="0"/>
        <w:rPr>
          <w:color w:val="0D0D0D"/>
          <w:sz w:val="26"/>
          <w:szCs w:val="26"/>
        </w:rPr>
      </w:pPr>
      <w:r w:rsidRPr="008D4AD8">
        <w:rPr>
          <w:color w:val="0D0D0D"/>
          <w:sz w:val="26"/>
          <w:szCs w:val="26"/>
        </w:rPr>
        <w:t>During 2019, t</w:t>
      </w:r>
      <w:r w:rsidR="000E7B72" w:rsidRPr="008D4AD8">
        <w:rPr>
          <w:color w:val="0D0D0D"/>
          <w:sz w:val="26"/>
          <w:szCs w:val="26"/>
        </w:rPr>
        <w:t>he</w:t>
      </w:r>
      <w:r w:rsidR="00555E41" w:rsidRPr="008D4AD8">
        <w:rPr>
          <w:color w:val="0D0D0D"/>
          <w:sz w:val="26"/>
          <w:szCs w:val="26"/>
        </w:rPr>
        <w:t xml:space="preserve"> Israeli occupation demolish</w:t>
      </w:r>
      <w:r w:rsidR="000E7B72" w:rsidRPr="008D4AD8">
        <w:rPr>
          <w:color w:val="0D0D0D"/>
          <w:sz w:val="26"/>
          <w:szCs w:val="26"/>
        </w:rPr>
        <w:t>ed</w:t>
      </w:r>
      <w:r w:rsidRPr="008D4AD8">
        <w:rPr>
          <w:color w:val="0D0D0D"/>
          <w:sz w:val="26"/>
          <w:szCs w:val="26"/>
        </w:rPr>
        <w:t xml:space="preserve"> 678</w:t>
      </w:r>
      <w:r w:rsidR="00555E41" w:rsidRPr="008D4AD8">
        <w:rPr>
          <w:color w:val="0D0D0D"/>
          <w:sz w:val="26"/>
          <w:szCs w:val="26"/>
        </w:rPr>
        <w:t xml:space="preserve"> Palestinian buildings</w:t>
      </w:r>
      <w:r w:rsidR="007C7F16" w:rsidRPr="008D4AD8">
        <w:rPr>
          <w:color w:val="0D0D0D"/>
          <w:sz w:val="26"/>
          <w:szCs w:val="26"/>
        </w:rPr>
        <w:t xml:space="preserve">; around 40% of which were in Jerusalem governorate (268 demolishing operations). The demolished buildings were divided into the following: 251 residential buildings and 427 establishments. Also in 2019, the Israeli occupation issued orders to stop the construction of and demolish 556 buildings in the West Bank and Jerusalem. Hence, the Israeli </w:t>
      </w:r>
      <w:r w:rsidR="0013558F" w:rsidRPr="008D4AD8">
        <w:rPr>
          <w:color w:val="0D0D0D"/>
          <w:sz w:val="26"/>
          <w:szCs w:val="26"/>
        </w:rPr>
        <w:t xml:space="preserve">occupation forces continue to demolish Palestinian houses and put obstacles and impediments to the issuance of building </w:t>
      </w:r>
      <w:r w:rsidR="009C7AEB" w:rsidRPr="008D4AD8">
        <w:rPr>
          <w:color w:val="0D0D0D"/>
          <w:sz w:val="26"/>
          <w:szCs w:val="26"/>
        </w:rPr>
        <w:t>licenses</w:t>
      </w:r>
      <w:r w:rsidR="0013558F" w:rsidRPr="008D4AD8">
        <w:rPr>
          <w:color w:val="0D0D0D"/>
          <w:sz w:val="26"/>
          <w:szCs w:val="26"/>
        </w:rPr>
        <w:t>. According to the Al-</w:t>
      </w:r>
      <w:r w:rsidR="00EC0706" w:rsidRPr="008D4AD8">
        <w:rPr>
          <w:color w:val="0D0D0D"/>
          <w:sz w:val="26"/>
          <w:szCs w:val="26"/>
        </w:rPr>
        <w:t xml:space="preserve">Maqdese for </w:t>
      </w:r>
      <w:r w:rsidR="00722D8F" w:rsidRPr="008D4AD8">
        <w:rPr>
          <w:color w:val="0D0D0D"/>
          <w:sz w:val="26"/>
          <w:szCs w:val="26"/>
        </w:rPr>
        <w:t>Society</w:t>
      </w:r>
      <w:r w:rsidR="00EC0706" w:rsidRPr="008D4AD8">
        <w:rPr>
          <w:color w:val="0D0D0D"/>
          <w:sz w:val="26"/>
          <w:szCs w:val="26"/>
        </w:rPr>
        <w:t xml:space="preserve"> Development </w:t>
      </w:r>
      <w:r w:rsidR="0013558F" w:rsidRPr="008D4AD8">
        <w:rPr>
          <w:color w:val="0D0D0D"/>
          <w:sz w:val="26"/>
          <w:szCs w:val="26"/>
        </w:rPr>
        <w:t xml:space="preserve">and </w:t>
      </w:r>
      <w:r w:rsidR="00133865" w:rsidRPr="008D4AD8">
        <w:rPr>
          <w:color w:val="0D0D0D"/>
          <w:sz w:val="26"/>
          <w:szCs w:val="26"/>
        </w:rPr>
        <w:t>Abdullah</w:t>
      </w:r>
      <w:r w:rsidR="00CD168E" w:rsidRPr="008D4AD8">
        <w:rPr>
          <w:color w:val="0D0D0D"/>
          <w:sz w:val="26"/>
          <w:szCs w:val="26"/>
        </w:rPr>
        <w:t xml:space="preserve"> </w:t>
      </w:r>
      <w:r w:rsidR="00133865" w:rsidRPr="008D4AD8">
        <w:rPr>
          <w:color w:val="0D0D0D"/>
          <w:sz w:val="26"/>
          <w:szCs w:val="26"/>
        </w:rPr>
        <w:t>Hourani Center for Studies and Documentation</w:t>
      </w:r>
      <w:r w:rsidR="0013558F" w:rsidRPr="008D4AD8">
        <w:rPr>
          <w:color w:val="0D0D0D"/>
          <w:sz w:val="26"/>
          <w:szCs w:val="26"/>
        </w:rPr>
        <w:t>, about 2</w:t>
      </w:r>
      <w:r w:rsidR="00614E25" w:rsidRPr="008D4AD8">
        <w:rPr>
          <w:color w:val="0D0D0D"/>
          <w:sz w:val="26"/>
          <w:szCs w:val="26"/>
        </w:rPr>
        <w:t>,</w:t>
      </w:r>
      <w:r w:rsidR="0013558F" w:rsidRPr="008D4AD8">
        <w:rPr>
          <w:color w:val="0D0D0D"/>
          <w:sz w:val="26"/>
          <w:szCs w:val="26"/>
        </w:rPr>
        <w:t>130 buildings were demolished in East Jerusalem</w:t>
      </w:r>
      <w:r w:rsidR="005E4748" w:rsidRPr="008D4AD8">
        <w:rPr>
          <w:color w:val="0D0D0D"/>
          <w:sz w:val="26"/>
          <w:szCs w:val="26"/>
        </w:rPr>
        <w:t xml:space="preserve"> J1 </w:t>
      </w:r>
      <w:r w:rsidR="0013558F" w:rsidRPr="008D4AD8">
        <w:rPr>
          <w:color w:val="0D0D0D"/>
          <w:sz w:val="26"/>
          <w:szCs w:val="26"/>
        </w:rPr>
        <w:t xml:space="preserve">during 2000–2019. Also, it demolished about 50 thousand residential units </w:t>
      </w:r>
      <w:r w:rsidR="00D666B9" w:rsidRPr="008D4AD8">
        <w:rPr>
          <w:color w:val="0D0D0D"/>
          <w:sz w:val="26"/>
          <w:szCs w:val="26"/>
        </w:rPr>
        <w:t>entirely</w:t>
      </w:r>
      <w:r w:rsidR="006717CE" w:rsidRPr="008D4AD8">
        <w:rPr>
          <w:color w:val="0D0D0D"/>
          <w:sz w:val="26"/>
          <w:szCs w:val="26"/>
        </w:rPr>
        <w:t xml:space="preserve"> and over 100 thousand residence</w:t>
      </w:r>
      <w:r w:rsidR="00D666B9" w:rsidRPr="008D4AD8">
        <w:rPr>
          <w:color w:val="0D0D0D"/>
          <w:sz w:val="26"/>
          <w:szCs w:val="26"/>
        </w:rPr>
        <w:t>s partially in the Palestinian territories since 1967. Moreover, data from the U</w:t>
      </w:r>
      <w:r w:rsidR="00FA58CE" w:rsidRPr="008D4AD8">
        <w:rPr>
          <w:color w:val="0D0D0D"/>
          <w:sz w:val="26"/>
          <w:szCs w:val="26"/>
        </w:rPr>
        <w:t xml:space="preserve">nited </w:t>
      </w:r>
      <w:r w:rsidR="00D666B9" w:rsidRPr="008D4AD8">
        <w:rPr>
          <w:color w:val="0D0D0D"/>
          <w:sz w:val="26"/>
          <w:szCs w:val="26"/>
        </w:rPr>
        <w:t>N</w:t>
      </w:r>
      <w:r w:rsidR="00FA58CE" w:rsidRPr="008D4AD8">
        <w:rPr>
          <w:color w:val="0D0D0D"/>
          <w:sz w:val="26"/>
          <w:szCs w:val="26"/>
        </w:rPr>
        <w:t>ations</w:t>
      </w:r>
      <w:r w:rsidR="00D666B9" w:rsidRPr="008D4AD8">
        <w:rPr>
          <w:color w:val="0D0D0D"/>
          <w:sz w:val="26"/>
          <w:szCs w:val="26"/>
        </w:rPr>
        <w:t xml:space="preserve"> </w:t>
      </w:r>
      <w:r w:rsidR="00FA58CE" w:rsidRPr="008D4AD8">
        <w:rPr>
          <w:color w:val="0D0D0D"/>
          <w:sz w:val="26"/>
          <w:szCs w:val="26"/>
        </w:rPr>
        <w:t xml:space="preserve">Office </w:t>
      </w:r>
      <w:r w:rsidR="00D666B9" w:rsidRPr="008D4AD8">
        <w:rPr>
          <w:color w:val="0D0D0D"/>
          <w:sz w:val="26"/>
          <w:szCs w:val="26"/>
        </w:rPr>
        <w:t xml:space="preserve">for the </w:t>
      </w:r>
      <w:r w:rsidR="00FA58CE" w:rsidRPr="008D4AD8">
        <w:rPr>
          <w:color w:val="0D0D0D"/>
          <w:sz w:val="26"/>
          <w:szCs w:val="26"/>
        </w:rPr>
        <w:t xml:space="preserve">Coordination </w:t>
      </w:r>
      <w:r w:rsidR="00D666B9" w:rsidRPr="008D4AD8">
        <w:rPr>
          <w:color w:val="0D0D0D"/>
          <w:sz w:val="26"/>
          <w:szCs w:val="26"/>
        </w:rPr>
        <w:t xml:space="preserve">of </w:t>
      </w:r>
      <w:r w:rsidR="00FA58CE" w:rsidRPr="008D4AD8">
        <w:rPr>
          <w:color w:val="0D0D0D"/>
          <w:sz w:val="26"/>
          <w:szCs w:val="26"/>
        </w:rPr>
        <w:t xml:space="preserve">Humanitarian Affairs </w:t>
      </w:r>
      <w:r w:rsidR="00D666B9" w:rsidRPr="008D4AD8">
        <w:rPr>
          <w:color w:val="0D0D0D"/>
          <w:sz w:val="26"/>
          <w:szCs w:val="26"/>
        </w:rPr>
        <w:t xml:space="preserve">indicated that around 110 thousand Palestinians suffer from internal displacement around the </w:t>
      </w:r>
      <w:r w:rsidR="003808CA" w:rsidRPr="008D4AD8">
        <w:rPr>
          <w:color w:val="0D0D0D"/>
          <w:sz w:val="26"/>
          <w:szCs w:val="26"/>
        </w:rPr>
        <w:t xml:space="preserve">occupied </w:t>
      </w:r>
      <w:r w:rsidR="00D666B9" w:rsidRPr="008D4AD8">
        <w:rPr>
          <w:color w:val="0D0D0D"/>
          <w:sz w:val="26"/>
          <w:szCs w:val="26"/>
        </w:rPr>
        <w:t xml:space="preserve">Palestinian Territories </w:t>
      </w:r>
      <w:r w:rsidR="00D666B9" w:rsidRPr="008D4AD8">
        <w:rPr>
          <w:color w:val="0D0D0D"/>
          <w:sz w:val="26"/>
          <w:szCs w:val="26"/>
        </w:rPr>
        <w:lastRenderedPageBreak/>
        <w:t xml:space="preserve">during the last decade. Accordingly, </w:t>
      </w:r>
      <w:r w:rsidR="00FA58CE" w:rsidRPr="008D4AD8">
        <w:rPr>
          <w:color w:val="0D0D0D"/>
          <w:sz w:val="26"/>
          <w:szCs w:val="26"/>
        </w:rPr>
        <w:t>the majority of those were forcibly displaced during the conflict that erupted in 2014 in Gaza Strip. Yet,</w:t>
      </w:r>
      <w:r w:rsidR="00F635C7" w:rsidRPr="008D4AD8">
        <w:rPr>
          <w:color w:val="0D0D0D"/>
          <w:sz w:val="26"/>
          <w:szCs w:val="26"/>
        </w:rPr>
        <w:t xml:space="preserve"> 7</w:t>
      </w:r>
      <w:r w:rsidR="00DF3836" w:rsidRPr="008D4AD8">
        <w:rPr>
          <w:color w:val="0D0D0D"/>
          <w:sz w:val="26"/>
          <w:szCs w:val="26"/>
        </w:rPr>
        <w:t>,</w:t>
      </w:r>
      <w:r w:rsidR="00F635C7" w:rsidRPr="008D4AD8">
        <w:rPr>
          <w:color w:val="0D0D0D"/>
          <w:sz w:val="26"/>
          <w:szCs w:val="26"/>
        </w:rPr>
        <w:t xml:space="preserve">400 </w:t>
      </w:r>
      <w:r w:rsidR="00517459" w:rsidRPr="008D4AD8">
        <w:rPr>
          <w:color w:val="0D0D0D"/>
          <w:sz w:val="26"/>
          <w:szCs w:val="26"/>
        </w:rPr>
        <w:t xml:space="preserve">of </w:t>
      </w:r>
      <w:r w:rsidR="00F635C7" w:rsidRPr="008D4AD8">
        <w:rPr>
          <w:color w:val="0D0D0D"/>
          <w:sz w:val="26"/>
          <w:szCs w:val="26"/>
        </w:rPr>
        <w:t xml:space="preserve">them are still displaced until this moment. In the West Bank, 900 Palestinians </w:t>
      </w:r>
      <w:r w:rsidR="00F40562" w:rsidRPr="008D4AD8">
        <w:rPr>
          <w:color w:val="0D0D0D"/>
          <w:sz w:val="26"/>
          <w:szCs w:val="26"/>
        </w:rPr>
        <w:t xml:space="preserve">were displaced during 2019 after their houses were demolished or confiscated, especially in area (C) and East Jerusalem because they lack the building </w:t>
      </w:r>
      <w:r w:rsidR="0043422C" w:rsidRPr="008D4AD8">
        <w:rPr>
          <w:color w:val="0D0D0D"/>
          <w:sz w:val="26"/>
          <w:szCs w:val="26"/>
        </w:rPr>
        <w:t xml:space="preserve">licenses </w:t>
      </w:r>
      <w:r w:rsidR="00C06FBF" w:rsidRPr="008D4AD8">
        <w:rPr>
          <w:color w:val="0D0D0D"/>
          <w:sz w:val="26"/>
          <w:szCs w:val="26"/>
        </w:rPr>
        <w:t xml:space="preserve">that are issued by the Israeli authorities. Such </w:t>
      </w:r>
      <w:r w:rsidR="0043422C" w:rsidRPr="008D4AD8">
        <w:rPr>
          <w:color w:val="0D0D0D"/>
          <w:sz w:val="26"/>
          <w:szCs w:val="26"/>
        </w:rPr>
        <w:t xml:space="preserve">licenses </w:t>
      </w:r>
      <w:r w:rsidR="00C06FBF" w:rsidRPr="008D4AD8">
        <w:rPr>
          <w:color w:val="0D0D0D"/>
          <w:sz w:val="26"/>
          <w:szCs w:val="26"/>
        </w:rPr>
        <w:t xml:space="preserve">are considered something impossible to obtain by the Palestinians. Moreover, data shows that there is an increase </w:t>
      </w:r>
      <w:r w:rsidR="00CA6256" w:rsidRPr="008D4AD8">
        <w:rPr>
          <w:color w:val="0D0D0D"/>
          <w:sz w:val="26"/>
          <w:szCs w:val="26"/>
        </w:rPr>
        <w:t xml:space="preserve">in </w:t>
      </w:r>
      <w:r w:rsidR="00C06FBF" w:rsidRPr="008D4AD8">
        <w:rPr>
          <w:color w:val="0D0D0D"/>
          <w:sz w:val="26"/>
          <w:szCs w:val="26"/>
        </w:rPr>
        <w:t xml:space="preserve">the pace of self-demolition of the houses since 2006 and afterwards, where </w:t>
      </w:r>
      <w:r w:rsidR="00A50E5A" w:rsidRPr="008D4AD8">
        <w:rPr>
          <w:color w:val="0D0D0D"/>
          <w:sz w:val="26"/>
          <w:szCs w:val="26"/>
        </w:rPr>
        <w:t xml:space="preserve">the occupation authorities forced more than 400 citizens to demolish their houses by their own hands. Also, the year 2010 </w:t>
      </w:r>
      <w:r w:rsidR="00722D8F" w:rsidRPr="008D4AD8">
        <w:rPr>
          <w:color w:val="0D0D0D"/>
          <w:sz w:val="26"/>
          <w:szCs w:val="26"/>
        </w:rPr>
        <w:t xml:space="preserve">has </w:t>
      </w:r>
      <w:r w:rsidR="00A50E5A" w:rsidRPr="008D4AD8">
        <w:rPr>
          <w:color w:val="0D0D0D"/>
          <w:sz w:val="26"/>
          <w:szCs w:val="26"/>
        </w:rPr>
        <w:t>witnessed t</w:t>
      </w:r>
      <w:r w:rsidR="00DF02F3" w:rsidRPr="008D4AD8">
        <w:rPr>
          <w:color w:val="0D0D0D"/>
          <w:sz w:val="26"/>
          <w:szCs w:val="26"/>
        </w:rPr>
        <w:t>he highest rate of self-demolitions</w:t>
      </w:r>
      <w:r w:rsidR="00A50E5A" w:rsidRPr="008D4AD8">
        <w:rPr>
          <w:color w:val="0D0D0D"/>
          <w:sz w:val="26"/>
          <w:szCs w:val="26"/>
        </w:rPr>
        <w:t>, which reached 70 demolitions, 49</w:t>
      </w:r>
      <w:r w:rsidR="00DF02F3" w:rsidRPr="008D4AD8">
        <w:rPr>
          <w:color w:val="0D0D0D"/>
          <w:sz w:val="26"/>
          <w:szCs w:val="26"/>
        </w:rPr>
        <w:t xml:space="preserve"> </w:t>
      </w:r>
      <w:r w:rsidR="004F3FD6" w:rsidRPr="008D4AD8">
        <w:rPr>
          <w:color w:val="0D0D0D"/>
          <w:sz w:val="26"/>
          <w:szCs w:val="26"/>
        </w:rPr>
        <w:t>self-</w:t>
      </w:r>
      <w:r w:rsidR="00DF02F3" w:rsidRPr="008D4AD8">
        <w:rPr>
          <w:color w:val="0D0D0D"/>
          <w:sz w:val="26"/>
          <w:szCs w:val="26"/>
        </w:rPr>
        <w:t>demolitions in 2009 and 48 documented self-demolitions in 2019. According to Al-</w:t>
      </w:r>
      <w:r w:rsidR="00722D8F" w:rsidRPr="008D4AD8">
        <w:rPr>
          <w:color w:val="0D0D0D"/>
          <w:sz w:val="26"/>
          <w:szCs w:val="26"/>
        </w:rPr>
        <w:t xml:space="preserve">Maqdese </w:t>
      </w:r>
      <w:r w:rsidR="002C39EC" w:rsidRPr="008D4AD8">
        <w:rPr>
          <w:color w:val="0D0D0D"/>
          <w:sz w:val="26"/>
          <w:szCs w:val="26"/>
        </w:rPr>
        <w:t>for Society Development</w:t>
      </w:r>
      <w:r w:rsidR="00DF02F3" w:rsidRPr="008D4AD8">
        <w:rPr>
          <w:color w:val="0D0D0D"/>
          <w:sz w:val="26"/>
          <w:szCs w:val="26"/>
        </w:rPr>
        <w:t xml:space="preserve"> and </w:t>
      </w:r>
      <w:r w:rsidR="002C39EC" w:rsidRPr="008D4AD8">
        <w:rPr>
          <w:color w:val="0D0D0D"/>
          <w:sz w:val="26"/>
          <w:szCs w:val="26"/>
        </w:rPr>
        <w:t>Abdullah Hourani Center for Studies and Documentation</w:t>
      </w:r>
      <w:r w:rsidR="000B33FC" w:rsidRPr="008D4AD8">
        <w:rPr>
          <w:color w:val="0D0D0D"/>
          <w:sz w:val="26"/>
          <w:szCs w:val="26"/>
        </w:rPr>
        <w:t>, there are m</w:t>
      </w:r>
      <w:r w:rsidR="00DF02F3" w:rsidRPr="008D4AD8">
        <w:rPr>
          <w:color w:val="0D0D0D"/>
          <w:sz w:val="26"/>
          <w:szCs w:val="26"/>
        </w:rPr>
        <w:t xml:space="preserve">any self-demolitions that people </w:t>
      </w:r>
      <w:r w:rsidR="002F235F" w:rsidRPr="008D4AD8">
        <w:rPr>
          <w:color w:val="0D0D0D"/>
          <w:sz w:val="26"/>
          <w:szCs w:val="26"/>
        </w:rPr>
        <w:t xml:space="preserve">preferred </w:t>
      </w:r>
      <w:r w:rsidR="00DF02F3" w:rsidRPr="008D4AD8">
        <w:rPr>
          <w:color w:val="0D0D0D"/>
          <w:sz w:val="26"/>
          <w:szCs w:val="26"/>
        </w:rPr>
        <w:t>to keep silent about and they d</w:t>
      </w:r>
      <w:r w:rsidR="002F235F" w:rsidRPr="008D4AD8">
        <w:rPr>
          <w:color w:val="0D0D0D"/>
          <w:sz w:val="26"/>
          <w:szCs w:val="26"/>
        </w:rPr>
        <w:t>idn't</w:t>
      </w:r>
      <w:r w:rsidR="00DF02F3" w:rsidRPr="008D4AD8">
        <w:rPr>
          <w:color w:val="0D0D0D"/>
          <w:sz w:val="26"/>
          <w:szCs w:val="26"/>
        </w:rPr>
        <w:t xml:space="preserve"> report </w:t>
      </w:r>
      <w:r w:rsidR="002F235F" w:rsidRPr="008D4AD8">
        <w:rPr>
          <w:color w:val="0D0D0D"/>
          <w:sz w:val="26"/>
          <w:szCs w:val="26"/>
        </w:rPr>
        <w:t xml:space="preserve">to </w:t>
      </w:r>
      <w:r w:rsidR="00DF02F3" w:rsidRPr="008D4AD8">
        <w:rPr>
          <w:color w:val="0D0D0D"/>
          <w:sz w:val="26"/>
          <w:szCs w:val="26"/>
        </w:rPr>
        <w:t>the media nor the human rights insti</w:t>
      </w:r>
      <w:r w:rsidR="003C5DFC" w:rsidRPr="008D4AD8">
        <w:rPr>
          <w:color w:val="0D0D0D"/>
          <w:sz w:val="26"/>
          <w:szCs w:val="26"/>
        </w:rPr>
        <w:t xml:space="preserve">tutions or civil society </w:t>
      </w:r>
      <w:r w:rsidR="000B33FC" w:rsidRPr="008D4AD8">
        <w:rPr>
          <w:color w:val="0D0D0D"/>
          <w:sz w:val="26"/>
          <w:szCs w:val="26"/>
        </w:rPr>
        <w:t>institution</w:t>
      </w:r>
      <w:r w:rsidR="002F235F" w:rsidRPr="008D4AD8">
        <w:rPr>
          <w:color w:val="0D0D0D"/>
          <w:sz w:val="26"/>
          <w:szCs w:val="26"/>
        </w:rPr>
        <w:t>s</w:t>
      </w:r>
      <w:r w:rsidR="000B33FC" w:rsidRPr="008D4AD8">
        <w:rPr>
          <w:color w:val="0D0D0D"/>
          <w:sz w:val="26"/>
          <w:szCs w:val="26"/>
        </w:rPr>
        <w:t>. Furthermore, the Palestinians constitute 30% of the population in Jerusalem but they pay 40% of the total value taxes that the occupation municipality collects; however, the municipality only spend</w:t>
      </w:r>
      <w:r w:rsidR="00C761FE" w:rsidRPr="008D4AD8">
        <w:rPr>
          <w:color w:val="0D0D0D"/>
          <w:sz w:val="26"/>
          <w:szCs w:val="26"/>
        </w:rPr>
        <w:t>s</w:t>
      </w:r>
      <w:r w:rsidR="000B33FC" w:rsidRPr="008D4AD8">
        <w:rPr>
          <w:color w:val="0D0D0D"/>
          <w:sz w:val="26"/>
          <w:szCs w:val="26"/>
        </w:rPr>
        <w:t xml:space="preserve"> 8% of those taxes on th</w:t>
      </w:r>
      <w:r w:rsidR="003C5DFC" w:rsidRPr="008D4AD8">
        <w:rPr>
          <w:color w:val="0D0D0D"/>
          <w:sz w:val="26"/>
          <w:szCs w:val="26"/>
        </w:rPr>
        <w:t xml:space="preserve">e services </w:t>
      </w:r>
      <w:r w:rsidR="00D477AA" w:rsidRPr="008D4AD8">
        <w:rPr>
          <w:color w:val="0D0D0D"/>
          <w:sz w:val="26"/>
          <w:szCs w:val="26"/>
        </w:rPr>
        <w:t xml:space="preserve">provided </w:t>
      </w:r>
      <w:r w:rsidR="002B467E" w:rsidRPr="008D4AD8">
        <w:rPr>
          <w:color w:val="0D0D0D"/>
          <w:sz w:val="26"/>
          <w:szCs w:val="26"/>
        </w:rPr>
        <w:t>to the Palestinians</w:t>
      </w:r>
      <w:r w:rsidR="003C5DFC" w:rsidRPr="008D4AD8">
        <w:rPr>
          <w:color w:val="0D0D0D"/>
          <w:sz w:val="26"/>
          <w:szCs w:val="26"/>
        </w:rPr>
        <w:t>.</w:t>
      </w:r>
    </w:p>
    <w:p w:rsidR="003C5DFC" w:rsidRPr="008D4AD8" w:rsidRDefault="003C5DFC" w:rsidP="000B33FC">
      <w:pPr>
        <w:pStyle w:val="BodyTextIndent"/>
        <w:ind w:left="0"/>
        <w:rPr>
          <w:color w:val="0D0D0D"/>
          <w:sz w:val="26"/>
          <w:szCs w:val="26"/>
        </w:rPr>
      </w:pPr>
    </w:p>
    <w:p w:rsidR="003C5DFC" w:rsidRPr="0053258F" w:rsidRDefault="002B5EF9" w:rsidP="00DF3836">
      <w:pPr>
        <w:pStyle w:val="BodyTextIndent"/>
        <w:ind w:left="0"/>
        <w:jc w:val="center"/>
        <w:rPr>
          <w:b/>
          <w:bCs/>
          <w:color w:val="0D0D0D"/>
        </w:rPr>
      </w:pPr>
      <w:r w:rsidRPr="0053258F">
        <w:rPr>
          <w:b/>
          <w:bCs/>
          <w:color w:val="0D0D0D"/>
        </w:rPr>
        <w:t>Self-</w:t>
      </w:r>
      <w:r w:rsidR="003C5DFC" w:rsidRPr="0053258F">
        <w:rPr>
          <w:b/>
          <w:bCs/>
          <w:color w:val="0D0D0D"/>
        </w:rPr>
        <w:t>Demolitions 2006 - 2019</w:t>
      </w:r>
    </w:p>
    <w:p w:rsidR="003C5DFC" w:rsidRPr="0053258F" w:rsidRDefault="00045ED9" w:rsidP="008D4AD8">
      <w:pPr>
        <w:pStyle w:val="BodyTextIndent"/>
        <w:ind w:left="0"/>
        <w:jc w:val="center"/>
        <w:rPr>
          <w:color w:val="0D0D0D"/>
        </w:rPr>
      </w:pPr>
      <w:r w:rsidRPr="00F473D2">
        <w:rPr>
          <w:noProof/>
          <w:color w:val="0D0D0D"/>
          <w:lang w:val="en-US" w:eastAsia="en-US"/>
        </w:rPr>
        <w:drawing>
          <wp:inline distT="0" distB="0" distL="0" distR="0">
            <wp:extent cx="3040380" cy="1882140"/>
            <wp:effectExtent l="0" t="0" r="0" b="0"/>
            <wp:docPr id="2" name="Objec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3C5DFC" w:rsidRPr="0053258F" w:rsidRDefault="003C5DFC" w:rsidP="000B33FC">
      <w:pPr>
        <w:pStyle w:val="BodyTextIndent"/>
        <w:ind w:left="0"/>
        <w:rPr>
          <w:b/>
          <w:bCs/>
          <w:color w:val="0D0D0D"/>
          <w:sz w:val="16"/>
          <w:szCs w:val="16"/>
        </w:rPr>
      </w:pPr>
    </w:p>
    <w:p w:rsidR="003C5DFC" w:rsidRPr="008D4AD8" w:rsidRDefault="003C5DFC" w:rsidP="00512198">
      <w:pPr>
        <w:pStyle w:val="BodyTextIndent"/>
        <w:ind w:left="0"/>
        <w:jc w:val="both"/>
        <w:rPr>
          <w:color w:val="0D0D0D"/>
          <w:sz w:val="26"/>
          <w:szCs w:val="26"/>
        </w:rPr>
      </w:pPr>
      <w:r w:rsidRPr="008D4AD8">
        <w:rPr>
          <w:color w:val="0D0D0D"/>
          <w:sz w:val="26"/>
          <w:szCs w:val="26"/>
        </w:rPr>
        <w:t>The Human Rights Watch estimates that there are 90 thousand Palestinians</w:t>
      </w:r>
      <w:r w:rsidR="002B5EF9" w:rsidRPr="008D4AD8">
        <w:rPr>
          <w:color w:val="0D0D0D"/>
          <w:sz w:val="26"/>
          <w:szCs w:val="26"/>
        </w:rPr>
        <w:t>,</w:t>
      </w:r>
      <w:r w:rsidRPr="008D4AD8">
        <w:rPr>
          <w:color w:val="0D0D0D"/>
          <w:sz w:val="26"/>
          <w:szCs w:val="26"/>
        </w:rPr>
        <w:t xml:space="preserve"> in </w:t>
      </w:r>
      <w:r w:rsidR="00512198" w:rsidRPr="008D4AD8">
        <w:rPr>
          <w:color w:val="0D0D0D"/>
          <w:sz w:val="26"/>
          <w:szCs w:val="26"/>
        </w:rPr>
        <w:t>East</w:t>
      </w:r>
      <w:r w:rsidRPr="008D4AD8">
        <w:rPr>
          <w:color w:val="0D0D0D"/>
          <w:sz w:val="26"/>
          <w:szCs w:val="26"/>
        </w:rPr>
        <w:t xml:space="preserve"> Jerusalem</w:t>
      </w:r>
      <w:r w:rsidR="002B5EF9" w:rsidRPr="008D4AD8">
        <w:rPr>
          <w:color w:val="0D0D0D"/>
          <w:sz w:val="26"/>
          <w:szCs w:val="26"/>
        </w:rPr>
        <w:t>,</w:t>
      </w:r>
      <w:r w:rsidRPr="008D4AD8">
        <w:rPr>
          <w:color w:val="0D0D0D"/>
          <w:sz w:val="26"/>
          <w:szCs w:val="26"/>
        </w:rPr>
        <w:t xml:space="preserve"> currently living in buildings with notice of demolition. </w:t>
      </w:r>
      <w:r w:rsidR="00D03000" w:rsidRPr="008D4AD8">
        <w:rPr>
          <w:color w:val="0D0D0D"/>
          <w:sz w:val="26"/>
          <w:szCs w:val="26"/>
        </w:rPr>
        <w:t xml:space="preserve">It is worth mentioning that the Israeli housing policies in East Jerusalem is </w:t>
      </w:r>
      <w:r w:rsidR="006E1541" w:rsidRPr="008D4AD8">
        <w:rPr>
          <w:color w:val="0D0D0D"/>
          <w:sz w:val="26"/>
          <w:szCs w:val="26"/>
        </w:rPr>
        <w:t xml:space="preserve">discriminate </w:t>
      </w:r>
      <w:r w:rsidR="00D03000" w:rsidRPr="008D4AD8">
        <w:rPr>
          <w:color w:val="0D0D0D"/>
          <w:sz w:val="26"/>
          <w:szCs w:val="26"/>
        </w:rPr>
        <w:t>raci</w:t>
      </w:r>
      <w:r w:rsidR="006E1541" w:rsidRPr="008D4AD8">
        <w:rPr>
          <w:color w:val="0D0D0D"/>
          <w:sz w:val="26"/>
          <w:szCs w:val="26"/>
        </w:rPr>
        <w:t>ally</w:t>
      </w:r>
      <w:r w:rsidR="00D03000" w:rsidRPr="008D4AD8">
        <w:rPr>
          <w:color w:val="0D0D0D"/>
          <w:sz w:val="26"/>
          <w:szCs w:val="26"/>
        </w:rPr>
        <w:t xml:space="preserve"> against Palestinians, where it allocated only 12% for the Palestinian establishments, whereas it allocated 35% of East Jerusalem lands to building Israeli settlements. </w:t>
      </w:r>
      <w:r w:rsidR="00D14D05" w:rsidRPr="008D4AD8">
        <w:rPr>
          <w:color w:val="0D0D0D"/>
          <w:sz w:val="26"/>
          <w:szCs w:val="26"/>
        </w:rPr>
        <w:t xml:space="preserve">Even </w:t>
      </w:r>
      <w:r w:rsidR="00D03000" w:rsidRPr="008D4AD8">
        <w:rPr>
          <w:color w:val="0D0D0D"/>
          <w:sz w:val="26"/>
          <w:szCs w:val="26"/>
        </w:rPr>
        <w:t xml:space="preserve">in this small area, the Palestinians cannot afford the costs </w:t>
      </w:r>
      <w:r w:rsidR="00B47570" w:rsidRPr="008D4AD8">
        <w:rPr>
          <w:color w:val="0D0D0D"/>
          <w:sz w:val="26"/>
          <w:szCs w:val="26"/>
        </w:rPr>
        <w:t xml:space="preserve">to </w:t>
      </w:r>
      <w:r w:rsidR="00D03000" w:rsidRPr="008D4AD8">
        <w:rPr>
          <w:color w:val="0D0D0D"/>
          <w:sz w:val="26"/>
          <w:szCs w:val="26"/>
        </w:rPr>
        <w:t xml:space="preserve">issue building </w:t>
      </w:r>
      <w:r w:rsidR="00B47570" w:rsidRPr="008D4AD8">
        <w:rPr>
          <w:color w:val="0D0D0D"/>
          <w:sz w:val="26"/>
          <w:szCs w:val="26"/>
        </w:rPr>
        <w:t>licenses</w:t>
      </w:r>
      <w:r w:rsidR="00D03000" w:rsidRPr="008D4AD8">
        <w:rPr>
          <w:color w:val="0D0D0D"/>
          <w:sz w:val="26"/>
          <w:szCs w:val="26"/>
        </w:rPr>
        <w:t>, which is a very complicated and expensive process.</w:t>
      </w:r>
    </w:p>
    <w:p w:rsidR="00D03000" w:rsidRPr="008D4AD8" w:rsidRDefault="008D4AD8" w:rsidP="008D4AD8">
      <w:pPr>
        <w:pStyle w:val="BodyTextIndent"/>
        <w:tabs>
          <w:tab w:val="left" w:pos="3730"/>
        </w:tabs>
        <w:ind w:left="0"/>
        <w:jc w:val="both"/>
        <w:rPr>
          <w:color w:val="0D0D0D"/>
          <w:sz w:val="26"/>
          <w:szCs w:val="26"/>
        </w:rPr>
      </w:pPr>
      <w:r w:rsidRPr="008D4AD8">
        <w:rPr>
          <w:color w:val="0D0D0D"/>
          <w:sz w:val="26"/>
          <w:szCs w:val="26"/>
        </w:rPr>
        <w:tab/>
      </w:r>
    </w:p>
    <w:p w:rsidR="00D03000" w:rsidRPr="008D4AD8" w:rsidRDefault="00D03000" w:rsidP="00DF17FD">
      <w:pPr>
        <w:pStyle w:val="BodyTextIndent"/>
        <w:ind w:left="0"/>
        <w:jc w:val="both"/>
        <w:rPr>
          <w:b/>
          <w:bCs/>
          <w:color w:val="0D0D0D"/>
          <w:sz w:val="26"/>
          <w:szCs w:val="26"/>
        </w:rPr>
      </w:pPr>
      <w:r w:rsidRPr="008D4AD8">
        <w:rPr>
          <w:b/>
          <w:bCs/>
          <w:color w:val="0D0D0D"/>
          <w:sz w:val="26"/>
          <w:szCs w:val="26"/>
        </w:rPr>
        <w:t xml:space="preserve">A </w:t>
      </w:r>
      <w:r w:rsidR="0015660A" w:rsidRPr="008D4AD8">
        <w:rPr>
          <w:b/>
          <w:bCs/>
          <w:color w:val="0D0D0D"/>
          <w:sz w:val="26"/>
          <w:szCs w:val="26"/>
        </w:rPr>
        <w:t xml:space="preserve">racist discrimination </w:t>
      </w:r>
      <w:r w:rsidRPr="008D4AD8">
        <w:rPr>
          <w:b/>
          <w:bCs/>
          <w:color w:val="0D0D0D"/>
          <w:sz w:val="26"/>
          <w:szCs w:val="26"/>
        </w:rPr>
        <w:t xml:space="preserve">policy for the use of streets </w:t>
      </w:r>
      <w:r w:rsidR="00DF17FD" w:rsidRPr="008D4AD8">
        <w:rPr>
          <w:b/>
          <w:bCs/>
          <w:color w:val="0D0D0D"/>
          <w:sz w:val="26"/>
          <w:szCs w:val="26"/>
        </w:rPr>
        <w:t xml:space="preserve">cost </w:t>
      </w:r>
      <w:r w:rsidRPr="008D4AD8">
        <w:rPr>
          <w:b/>
          <w:bCs/>
          <w:color w:val="0D0D0D"/>
          <w:sz w:val="26"/>
          <w:szCs w:val="26"/>
        </w:rPr>
        <w:t xml:space="preserve">the Palestinians more than USD 400 million </w:t>
      </w:r>
    </w:p>
    <w:p w:rsidR="00A10050" w:rsidRPr="008D4AD8" w:rsidRDefault="004C248F" w:rsidP="0097089D">
      <w:pPr>
        <w:pStyle w:val="BodyTextIndent"/>
        <w:ind w:left="0"/>
        <w:jc w:val="both"/>
        <w:rPr>
          <w:color w:val="0D0D0D"/>
          <w:sz w:val="26"/>
          <w:szCs w:val="26"/>
        </w:rPr>
      </w:pPr>
      <w:r w:rsidRPr="008D4AD8">
        <w:rPr>
          <w:color w:val="0D0D0D"/>
          <w:sz w:val="26"/>
          <w:szCs w:val="26"/>
        </w:rPr>
        <w:t xml:space="preserve">The Israeli checkpoints divided the West Bank </w:t>
      </w:r>
      <w:r w:rsidR="00DF17FD" w:rsidRPr="008D4AD8">
        <w:rPr>
          <w:color w:val="0D0D0D"/>
          <w:sz w:val="26"/>
          <w:szCs w:val="26"/>
        </w:rPr>
        <w:t>in</w:t>
      </w:r>
      <w:r w:rsidRPr="008D4AD8">
        <w:rPr>
          <w:color w:val="0D0D0D"/>
          <w:sz w:val="26"/>
          <w:szCs w:val="26"/>
        </w:rPr>
        <w:t>to more than 100 canton</w:t>
      </w:r>
      <w:r w:rsidR="00DF17FD" w:rsidRPr="008D4AD8">
        <w:rPr>
          <w:color w:val="0D0D0D"/>
          <w:sz w:val="26"/>
          <w:szCs w:val="26"/>
        </w:rPr>
        <w:t>s</w:t>
      </w:r>
      <w:r w:rsidRPr="008D4AD8">
        <w:rPr>
          <w:color w:val="0D0D0D"/>
          <w:sz w:val="26"/>
          <w:szCs w:val="26"/>
        </w:rPr>
        <w:t xml:space="preserve"> that prevent the communications between the Palestinians geographic components in the West Bank through the existence of </w:t>
      </w:r>
      <w:r w:rsidR="0097089D" w:rsidRPr="008D4AD8">
        <w:rPr>
          <w:color w:val="0D0D0D"/>
          <w:sz w:val="26"/>
          <w:szCs w:val="26"/>
        </w:rPr>
        <w:t>165</w:t>
      </w:r>
      <w:r w:rsidRPr="008D4AD8">
        <w:rPr>
          <w:color w:val="0D0D0D"/>
          <w:sz w:val="26"/>
          <w:szCs w:val="26"/>
        </w:rPr>
        <w:t xml:space="preserve"> </w:t>
      </w:r>
      <w:r w:rsidR="00877CC9" w:rsidRPr="008D4AD8">
        <w:rPr>
          <w:color w:val="0D0D0D"/>
          <w:sz w:val="26"/>
          <w:szCs w:val="26"/>
        </w:rPr>
        <w:t>iron gates at the entrance of the cities and villages, as well as 600 military checkpoint</w:t>
      </w:r>
      <w:r w:rsidR="002A382F" w:rsidRPr="008D4AD8">
        <w:rPr>
          <w:color w:val="0D0D0D"/>
          <w:sz w:val="26"/>
          <w:szCs w:val="26"/>
        </w:rPr>
        <w:t>s</w:t>
      </w:r>
      <w:r w:rsidR="00877CC9" w:rsidRPr="008D4AD8">
        <w:rPr>
          <w:color w:val="0D0D0D"/>
          <w:sz w:val="26"/>
          <w:szCs w:val="26"/>
        </w:rPr>
        <w:t xml:space="preserve"> for facilitating the process of isolation and separation of Palestinian localities from one another. Also, the </w:t>
      </w:r>
      <w:r w:rsidR="002A382F" w:rsidRPr="008D4AD8">
        <w:rPr>
          <w:color w:val="0D0D0D"/>
          <w:sz w:val="26"/>
          <w:szCs w:val="26"/>
        </w:rPr>
        <w:t xml:space="preserve">Israeli </w:t>
      </w:r>
      <w:r w:rsidR="00877CC9" w:rsidRPr="008D4AD8">
        <w:rPr>
          <w:color w:val="0D0D0D"/>
          <w:sz w:val="26"/>
          <w:szCs w:val="26"/>
        </w:rPr>
        <w:t>occupation restricts the movement of the Palestinian</w:t>
      </w:r>
      <w:r w:rsidR="00E94ED6" w:rsidRPr="008D4AD8">
        <w:rPr>
          <w:color w:val="0D0D0D"/>
          <w:sz w:val="26"/>
          <w:szCs w:val="26"/>
        </w:rPr>
        <w:t>s</w:t>
      </w:r>
      <w:r w:rsidR="00877CC9" w:rsidRPr="008D4AD8">
        <w:rPr>
          <w:color w:val="0D0D0D"/>
          <w:sz w:val="26"/>
          <w:szCs w:val="26"/>
        </w:rPr>
        <w:t xml:space="preserve"> in some roads that the occupation allocated for settlers, where the length of the roads that Palestinians are deprived from using reaches 40 km; 7 km in Hebron</w:t>
      </w:r>
      <w:r w:rsidR="00614E25" w:rsidRPr="008D4AD8">
        <w:rPr>
          <w:color w:val="0D0D0D"/>
          <w:sz w:val="26"/>
          <w:szCs w:val="26"/>
        </w:rPr>
        <w:t xml:space="preserve"> city</w:t>
      </w:r>
      <w:r w:rsidR="00877CC9" w:rsidRPr="008D4AD8">
        <w:rPr>
          <w:color w:val="0D0D0D"/>
          <w:sz w:val="26"/>
          <w:szCs w:val="26"/>
        </w:rPr>
        <w:t xml:space="preserve">, in addition to 20 km </w:t>
      </w:r>
      <w:r w:rsidR="00E94ED6" w:rsidRPr="008D4AD8">
        <w:rPr>
          <w:color w:val="0D0D0D"/>
          <w:sz w:val="26"/>
          <w:szCs w:val="26"/>
        </w:rPr>
        <w:t xml:space="preserve">where </w:t>
      </w:r>
      <w:r w:rsidR="00877CC9" w:rsidRPr="008D4AD8">
        <w:rPr>
          <w:color w:val="0D0D0D"/>
          <w:sz w:val="26"/>
          <w:szCs w:val="26"/>
        </w:rPr>
        <w:t xml:space="preserve">partial restrictions are imposed on the use of such roads by the Palestinians. A study by </w:t>
      </w:r>
      <w:r w:rsidR="00EC2CFD" w:rsidRPr="008D4AD8">
        <w:rPr>
          <w:color w:val="0D0D0D"/>
          <w:sz w:val="26"/>
          <w:szCs w:val="26"/>
        </w:rPr>
        <w:t xml:space="preserve">the </w:t>
      </w:r>
      <w:r w:rsidR="00877CC9" w:rsidRPr="008D4AD8">
        <w:rPr>
          <w:color w:val="0D0D0D"/>
          <w:sz w:val="26"/>
          <w:szCs w:val="26"/>
        </w:rPr>
        <w:t>A</w:t>
      </w:r>
      <w:r w:rsidR="00EC2CFD" w:rsidRPr="008D4AD8">
        <w:rPr>
          <w:color w:val="0D0D0D"/>
          <w:sz w:val="26"/>
          <w:szCs w:val="26"/>
        </w:rPr>
        <w:t xml:space="preserve">pplied </w:t>
      </w:r>
      <w:r w:rsidR="00877CC9" w:rsidRPr="008D4AD8">
        <w:rPr>
          <w:color w:val="0D0D0D"/>
          <w:sz w:val="26"/>
          <w:szCs w:val="26"/>
        </w:rPr>
        <w:t>R</w:t>
      </w:r>
      <w:r w:rsidR="00EC2CFD" w:rsidRPr="008D4AD8">
        <w:rPr>
          <w:color w:val="0D0D0D"/>
          <w:sz w:val="26"/>
          <w:szCs w:val="26"/>
        </w:rPr>
        <w:t xml:space="preserve">esearch </w:t>
      </w:r>
      <w:r w:rsidR="00877CC9" w:rsidRPr="008D4AD8">
        <w:rPr>
          <w:color w:val="0D0D0D"/>
          <w:sz w:val="26"/>
          <w:szCs w:val="26"/>
        </w:rPr>
        <w:t>I</w:t>
      </w:r>
      <w:r w:rsidR="00EC2CFD" w:rsidRPr="008D4AD8">
        <w:rPr>
          <w:color w:val="0D0D0D"/>
          <w:sz w:val="26"/>
          <w:szCs w:val="26"/>
        </w:rPr>
        <w:t xml:space="preserve">nstitute – </w:t>
      </w:r>
      <w:r w:rsidR="00877CC9" w:rsidRPr="008D4AD8">
        <w:rPr>
          <w:color w:val="0D0D0D"/>
          <w:sz w:val="26"/>
          <w:szCs w:val="26"/>
        </w:rPr>
        <w:t>J</w:t>
      </w:r>
      <w:r w:rsidR="00EC2CFD" w:rsidRPr="008D4AD8">
        <w:rPr>
          <w:color w:val="0D0D0D"/>
          <w:sz w:val="26"/>
          <w:szCs w:val="26"/>
        </w:rPr>
        <w:t>erusalem / Society (ARIJ)</w:t>
      </w:r>
      <w:r w:rsidR="00877CC9" w:rsidRPr="008D4AD8">
        <w:rPr>
          <w:color w:val="0D0D0D"/>
          <w:sz w:val="26"/>
          <w:szCs w:val="26"/>
        </w:rPr>
        <w:t xml:space="preserve"> indicated that Palestinians lose around 60 million working hours per year due to the Israeli checkpoints and the restrictions on movement, </w:t>
      </w:r>
      <w:r w:rsidR="00512198" w:rsidRPr="008D4AD8">
        <w:rPr>
          <w:color w:val="0D0D0D"/>
          <w:sz w:val="26"/>
          <w:szCs w:val="26"/>
        </w:rPr>
        <w:t xml:space="preserve">where is the total losses reached USD </w:t>
      </w:r>
      <w:r w:rsidR="00F7199F" w:rsidRPr="008D4AD8">
        <w:rPr>
          <w:color w:val="0D0D0D"/>
          <w:sz w:val="26"/>
          <w:szCs w:val="26"/>
        </w:rPr>
        <w:t>270 million</w:t>
      </w:r>
      <w:r w:rsidR="00877CC9" w:rsidRPr="008D4AD8">
        <w:rPr>
          <w:color w:val="0D0D0D"/>
          <w:sz w:val="26"/>
          <w:szCs w:val="26"/>
        </w:rPr>
        <w:t xml:space="preserve"> </w:t>
      </w:r>
      <w:r w:rsidR="00512198" w:rsidRPr="008D4AD8">
        <w:rPr>
          <w:color w:val="0D0D0D"/>
          <w:sz w:val="26"/>
          <w:szCs w:val="26"/>
        </w:rPr>
        <w:t xml:space="preserve">as </w:t>
      </w:r>
      <w:r w:rsidR="00877CC9" w:rsidRPr="008D4AD8">
        <w:rPr>
          <w:color w:val="0D0D0D"/>
          <w:sz w:val="26"/>
          <w:szCs w:val="26"/>
        </w:rPr>
        <w:t>well as the additional use of fuel that is about 80 million liters per year at a cost of USD 135 million.</w:t>
      </w:r>
    </w:p>
    <w:p w:rsidR="003C5DFC" w:rsidRPr="008D4AD8" w:rsidRDefault="00877CC9" w:rsidP="00877CC9">
      <w:pPr>
        <w:pStyle w:val="BodyTextIndent"/>
        <w:ind w:left="0"/>
        <w:jc w:val="left"/>
        <w:rPr>
          <w:color w:val="0D0D0D"/>
          <w:sz w:val="26"/>
          <w:szCs w:val="26"/>
        </w:rPr>
      </w:pPr>
      <w:r w:rsidRPr="008D4AD8">
        <w:rPr>
          <w:color w:val="0D0D0D"/>
          <w:sz w:val="26"/>
          <w:szCs w:val="26"/>
        </w:rPr>
        <w:t xml:space="preserve">  </w:t>
      </w:r>
    </w:p>
    <w:p w:rsidR="00A10050" w:rsidRPr="008D4AD8" w:rsidRDefault="00A10050" w:rsidP="00A10050">
      <w:pPr>
        <w:bidi w:val="0"/>
        <w:jc w:val="center"/>
        <w:rPr>
          <w:b/>
          <w:bCs/>
          <w:color w:val="0D0D0D"/>
          <w:sz w:val="26"/>
          <w:szCs w:val="26"/>
        </w:rPr>
      </w:pPr>
      <w:r w:rsidRPr="008D4AD8">
        <w:rPr>
          <w:b/>
          <w:bCs/>
          <w:color w:val="0D0D0D"/>
          <w:sz w:val="26"/>
          <w:szCs w:val="26"/>
        </w:rPr>
        <w:lastRenderedPageBreak/>
        <w:t>Continuous Siege on Gaza Strip</w:t>
      </w:r>
    </w:p>
    <w:p w:rsidR="003A340D" w:rsidRPr="008D4AD8" w:rsidRDefault="00A10050" w:rsidP="00290136">
      <w:pPr>
        <w:pStyle w:val="BodyTextIndent"/>
        <w:ind w:left="0"/>
        <w:jc w:val="both"/>
        <w:rPr>
          <w:b/>
          <w:bCs/>
          <w:color w:val="0D0D0D"/>
          <w:sz w:val="26"/>
          <w:szCs w:val="26"/>
        </w:rPr>
      </w:pPr>
      <w:r w:rsidRPr="008D4AD8">
        <w:rPr>
          <w:color w:val="0D0D0D"/>
          <w:sz w:val="26"/>
          <w:szCs w:val="26"/>
        </w:rPr>
        <w:t>Despite the small area of Gaza Strip, the Israeli occupation set up a buffer zone over the Eastern border of Gaza Strip with a width of more than 1</w:t>
      </w:r>
      <w:r w:rsidR="00614E25" w:rsidRPr="008D4AD8">
        <w:rPr>
          <w:color w:val="0D0D0D"/>
          <w:sz w:val="26"/>
          <w:szCs w:val="26"/>
        </w:rPr>
        <w:t>,</w:t>
      </w:r>
      <w:r w:rsidRPr="008D4AD8">
        <w:rPr>
          <w:color w:val="0D0D0D"/>
          <w:sz w:val="26"/>
          <w:szCs w:val="26"/>
        </w:rPr>
        <w:t>500 m. By that, the Israeli occupation controls about 24% of total area of Gaza Strip that is 365 km</w:t>
      </w:r>
      <w:r w:rsidRPr="008D4AD8">
        <w:rPr>
          <w:color w:val="0D0D0D"/>
          <w:sz w:val="26"/>
          <w:szCs w:val="26"/>
          <w:vertAlign w:val="superscript"/>
        </w:rPr>
        <w:t>2</w:t>
      </w:r>
      <w:r w:rsidRPr="008D4AD8">
        <w:rPr>
          <w:color w:val="0D0D0D"/>
          <w:sz w:val="26"/>
          <w:szCs w:val="26"/>
        </w:rPr>
        <w:t xml:space="preserve"> which is considered the most densely</w:t>
      </w:r>
      <w:r w:rsidR="009C4038" w:rsidRPr="008D4AD8">
        <w:rPr>
          <w:color w:val="0D0D0D"/>
          <w:sz w:val="26"/>
          <w:szCs w:val="26"/>
        </w:rPr>
        <w:t xml:space="preserve"> populated</w:t>
      </w:r>
      <w:r w:rsidRPr="008D4AD8">
        <w:rPr>
          <w:color w:val="0D0D0D"/>
          <w:sz w:val="26"/>
          <w:szCs w:val="26"/>
        </w:rPr>
        <w:t xml:space="preserve"> area in the world with about 5,533 Person/</w:t>
      </w:r>
      <w:r w:rsidR="00290136" w:rsidRPr="008D4AD8">
        <w:rPr>
          <w:color w:val="0D0D0D"/>
          <w:sz w:val="26"/>
          <w:szCs w:val="26"/>
        </w:rPr>
        <w:t xml:space="preserve"> km</w:t>
      </w:r>
      <w:r w:rsidR="00290136" w:rsidRPr="008D4AD8">
        <w:rPr>
          <w:color w:val="0D0D0D"/>
          <w:sz w:val="26"/>
          <w:szCs w:val="26"/>
          <w:vertAlign w:val="superscript"/>
        </w:rPr>
        <w:t>2</w:t>
      </w:r>
      <w:r w:rsidRPr="008D4AD8">
        <w:rPr>
          <w:color w:val="0D0D0D"/>
          <w:sz w:val="26"/>
          <w:szCs w:val="26"/>
        </w:rPr>
        <w:t>, compared to 534 Person/</w:t>
      </w:r>
      <w:r w:rsidR="00290136" w:rsidRPr="008D4AD8">
        <w:rPr>
          <w:color w:val="0D0D0D"/>
          <w:sz w:val="26"/>
          <w:szCs w:val="26"/>
        </w:rPr>
        <w:t xml:space="preserve"> km</w:t>
      </w:r>
      <w:r w:rsidR="00290136" w:rsidRPr="008D4AD8">
        <w:rPr>
          <w:color w:val="0D0D0D"/>
          <w:sz w:val="26"/>
          <w:szCs w:val="26"/>
          <w:vertAlign w:val="superscript"/>
        </w:rPr>
        <w:t>2</w:t>
      </w:r>
      <w:r w:rsidRPr="008D4AD8">
        <w:rPr>
          <w:color w:val="0D0D0D"/>
          <w:sz w:val="26"/>
          <w:szCs w:val="26"/>
        </w:rPr>
        <w:t>in the West Bank</w:t>
      </w:r>
      <w:r w:rsidR="00614E25" w:rsidRPr="008D4AD8">
        <w:rPr>
          <w:color w:val="0D0D0D"/>
          <w:sz w:val="26"/>
          <w:szCs w:val="26"/>
        </w:rPr>
        <w:t xml:space="preserve"> at the end of 2019</w:t>
      </w:r>
      <w:r w:rsidRPr="008D4AD8">
        <w:rPr>
          <w:b/>
          <w:bCs/>
          <w:color w:val="0D0D0D"/>
          <w:sz w:val="26"/>
          <w:szCs w:val="26"/>
        </w:rPr>
        <w:t>.</w:t>
      </w:r>
    </w:p>
    <w:p w:rsidR="00A10050" w:rsidRPr="008D4AD8" w:rsidRDefault="00A10050" w:rsidP="00A10050">
      <w:pPr>
        <w:pStyle w:val="BodyTextIndent"/>
        <w:ind w:left="0"/>
        <w:jc w:val="left"/>
        <w:rPr>
          <w:b/>
          <w:bCs/>
          <w:color w:val="0D0D0D"/>
          <w:sz w:val="26"/>
          <w:szCs w:val="26"/>
        </w:rPr>
      </w:pPr>
    </w:p>
    <w:p w:rsidR="0021032D" w:rsidRPr="008D4AD8" w:rsidRDefault="00A10050" w:rsidP="00A10050">
      <w:pPr>
        <w:pStyle w:val="BodyTextIndent"/>
        <w:ind w:left="0"/>
        <w:jc w:val="center"/>
        <w:rPr>
          <w:b/>
          <w:bCs/>
          <w:color w:val="0D0D0D"/>
          <w:sz w:val="26"/>
          <w:szCs w:val="26"/>
        </w:rPr>
      </w:pPr>
      <w:r w:rsidRPr="008D4AD8">
        <w:rPr>
          <w:b/>
          <w:bCs/>
          <w:color w:val="0D0D0D"/>
          <w:sz w:val="26"/>
          <w:szCs w:val="26"/>
        </w:rPr>
        <w:t>Israeli Violation</w:t>
      </w:r>
      <w:r w:rsidR="0075369C" w:rsidRPr="008D4AD8">
        <w:rPr>
          <w:b/>
          <w:bCs/>
          <w:color w:val="0D0D0D"/>
          <w:sz w:val="26"/>
          <w:szCs w:val="26"/>
        </w:rPr>
        <w:t>s</w:t>
      </w:r>
      <w:r w:rsidRPr="008D4AD8">
        <w:rPr>
          <w:b/>
          <w:bCs/>
          <w:color w:val="0D0D0D"/>
          <w:sz w:val="26"/>
          <w:szCs w:val="26"/>
        </w:rPr>
        <w:t xml:space="preserve"> against the Palestinians</w:t>
      </w:r>
    </w:p>
    <w:p w:rsidR="0021032D" w:rsidRPr="008D4AD8" w:rsidRDefault="00555E41" w:rsidP="00716B0C">
      <w:pPr>
        <w:pStyle w:val="BodyTextIndent"/>
        <w:ind w:left="0"/>
        <w:rPr>
          <w:color w:val="0D0D0D"/>
          <w:sz w:val="26"/>
          <w:szCs w:val="26"/>
        </w:rPr>
      </w:pPr>
      <w:r w:rsidRPr="008D4AD8">
        <w:rPr>
          <w:sz w:val="26"/>
          <w:szCs w:val="26"/>
        </w:rPr>
        <w:t xml:space="preserve">The number of </w:t>
      </w:r>
      <w:r w:rsidR="00A10050" w:rsidRPr="008D4AD8">
        <w:rPr>
          <w:sz w:val="26"/>
          <w:szCs w:val="26"/>
        </w:rPr>
        <w:t xml:space="preserve">Palestinian and Arab </w:t>
      </w:r>
      <w:r w:rsidRPr="008D4AD8">
        <w:rPr>
          <w:sz w:val="26"/>
          <w:szCs w:val="26"/>
        </w:rPr>
        <w:t xml:space="preserve">martyrs killed </w:t>
      </w:r>
      <w:r w:rsidR="00A10050" w:rsidRPr="008D4AD8">
        <w:rPr>
          <w:sz w:val="26"/>
          <w:szCs w:val="26"/>
        </w:rPr>
        <w:t>since the Nakba in 1948 and until this day (inside and outside Palestine) reached about 100 thousand martyrs</w:t>
      </w:r>
      <w:r w:rsidR="00AD3A17" w:rsidRPr="008D4AD8">
        <w:rPr>
          <w:rStyle w:val="FootnoteReference"/>
          <w:sz w:val="26"/>
          <w:szCs w:val="26"/>
          <w:rtl/>
        </w:rPr>
        <w:footnoteReference w:id="1"/>
      </w:r>
      <w:r w:rsidR="00A10050" w:rsidRPr="008D4AD8">
        <w:rPr>
          <w:sz w:val="26"/>
          <w:szCs w:val="26"/>
        </w:rPr>
        <w:t xml:space="preserve">. Moreover, </w:t>
      </w:r>
      <w:r w:rsidR="0075369C" w:rsidRPr="008D4AD8">
        <w:rPr>
          <w:sz w:val="26"/>
          <w:szCs w:val="26"/>
        </w:rPr>
        <w:t xml:space="preserve">the </w:t>
      </w:r>
      <w:r w:rsidR="00A10050" w:rsidRPr="008D4AD8">
        <w:rPr>
          <w:sz w:val="26"/>
          <w:szCs w:val="26"/>
        </w:rPr>
        <w:t>number of martyrs killed in</w:t>
      </w:r>
      <w:r w:rsidRPr="008D4AD8">
        <w:rPr>
          <w:sz w:val="26"/>
          <w:szCs w:val="26"/>
        </w:rPr>
        <w:t xml:space="preserve"> </w:t>
      </w:r>
      <w:r w:rsidR="0075369C" w:rsidRPr="008D4AD8">
        <w:rPr>
          <w:sz w:val="26"/>
          <w:szCs w:val="26"/>
        </w:rPr>
        <w:t>Al-</w:t>
      </w:r>
      <w:r w:rsidRPr="008D4AD8">
        <w:rPr>
          <w:sz w:val="26"/>
          <w:szCs w:val="26"/>
        </w:rPr>
        <w:t>Aqsa Inti</w:t>
      </w:r>
      <w:r w:rsidR="00D84DE1" w:rsidRPr="008D4AD8">
        <w:rPr>
          <w:sz w:val="26"/>
          <w:szCs w:val="26"/>
        </w:rPr>
        <w:t>fada between September 29</w:t>
      </w:r>
      <w:r w:rsidR="002C1D6A" w:rsidRPr="008D4AD8">
        <w:rPr>
          <w:sz w:val="26"/>
          <w:szCs w:val="26"/>
          <w:vertAlign w:val="superscript"/>
        </w:rPr>
        <w:t>th</w:t>
      </w:r>
      <w:r w:rsidR="00D84DE1" w:rsidRPr="008D4AD8">
        <w:rPr>
          <w:sz w:val="26"/>
          <w:szCs w:val="26"/>
        </w:rPr>
        <w:t xml:space="preserve"> 2000 </w:t>
      </w:r>
      <w:r w:rsidR="00A10050" w:rsidRPr="008D4AD8">
        <w:rPr>
          <w:sz w:val="26"/>
          <w:szCs w:val="26"/>
        </w:rPr>
        <w:t xml:space="preserve">until </w:t>
      </w:r>
      <w:r w:rsidRPr="008D4AD8">
        <w:rPr>
          <w:sz w:val="26"/>
          <w:szCs w:val="26"/>
        </w:rPr>
        <w:t>December 31</w:t>
      </w:r>
      <w:r w:rsidR="002C1D6A" w:rsidRPr="008D4AD8">
        <w:rPr>
          <w:sz w:val="26"/>
          <w:szCs w:val="26"/>
          <w:vertAlign w:val="superscript"/>
        </w:rPr>
        <w:t>st</w:t>
      </w:r>
      <w:r w:rsidRPr="008D4AD8">
        <w:rPr>
          <w:sz w:val="26"/>
          <w:szCs w:val="26"/>
        </w:rPr>
        <w:t xml:space="preserve"> </w:t>
      </w:r>
      <w:r w:rsidR="0097089D" w:rsidRPr="008D4AD8">
        <w:rPr>
          <w:sz w:val="26"/>
          <w:szCs w:val="26"/>
        </w:rPr>
        <w:t>2019</w:t>
      </w:r>
      <w:r w:rsidRPr="008D4AD8">
        <w:rPr>
          <w:sz w:val="26"/>
          <w:szCs w:val="26"/>
        </w:rPr>
        <w:t xml:space="preserve"> was 10,</w:t>
      </w:r>
      <w:r w:rsidR="00A10050" w:rsidRPr="008D4AD8">
        <w:rPr>
          <w:sz w:val="26"/>
          <w:szCs w:val="26"/>
        </w:rPr>
        <w:t>926</w:t>
      </w:r>
      <w:r w:rsidRPr="008D4AD8">
        <w:rPr>
          <w:sz w:val="26"/>
          <w:szCs w:val="26"/>
        </w:rPr>
        <w:t xml:space="preserve">.  </w:t>
      </w:r>
      <w:r w:rsidR="00A10050" w:rsidRPr="008D4AD8">
        <w:rPr>
          <w:sz w:val="26"/>
          <w:szCs w:val="26"/>
        </w:rPr>
        <w:t>It is said that t</w:t>
      </w:r>
      <w:r w:rsidRPr="008D4AD8">
        <w:rPr>
          <w:sz w:val="26"/>
          <w:szCs w:val="26"/>
        </w:rPr>
        <w:t xml:space="preserve">he bloodiest year was 2014 with 2,240 Palestinian martyrs, 2,181 of them </w:t>
      </w:r>
      <w:r w:rsidR="006F094A" w:rsidRPr="008D4AD8">
        <w:rPr>
          <w:sz w:val="26"/>
          <w:szCs w:val="26"/>
        </w:rPr>
        <w:t xml:space="preserve">were </w:t>
      </w:r>
      <w:r w:rsidRPr="008D4AD8">
        <w:rPr>
          <w:sz w:val="26"/>
          <w:szCs w:val="26"/>
        </w:rPr>
        <w:t>from Gaza Strip</w:t>
      </w:r>
      <w:r w:rsidR="00A10050" w:rsidRPr="008D4AD8">
        <w:rPr>
          <w:sz w:val="26"/>
          <w:szCs w:val="26"/>
        </w:rPr>
        <w:t xml:space="preserve"> during the war on Gaza</w:t>
      </w:r>
      <w:r w:rsidR="00D97652" w:rsidRPr="008D4AD8">
        <w:rPr>
          <w:color w:val="0D0D0D"/>
          <w:sz w:val="26"/>
          <w:szCs w:val="26"/>
        </w:rPr>
        <w:t xml:space="preserve">. </w:t>
      </w:r>
      <w:r w:rsidR="00A10050" w:rsidRPr="008D4AD8">
        <w:rPr>
          <w:color w:val="0D0D0D"/>
          <w:sz w:val="26"/>
          <w:szCs w:val="26"/>
        </w:rPr>
        <w:t>During 2019, t</w:t>
      </w:r>
      <w:r w:rsidR="0021032D" w:rsidRPr="008D4AD8">
        <w:rPr>
          <w:color w:val="0D0D0D"/>
          <w:sz w:val="26"/>
          <w:szCs w:val="26"/>
        </w:rPr>
        <w:t xml:space="preserve">he number of </w:t>
      </w:r>
      <w:r w:rsidR="008E7BAE" w:rsidRPr="008D4AD8">
        <w:rPr>
          <w:color w:val="0D0D0D"/>
          <w:sz w:val="26"/>
          <w:szCs w:val="26"/>
        </w:rPr>
        <w:t xml:space="preserve">Palestinian </w:t>
      </w:r>
      <w:r w:rsidR="0021032D" w:rsidRPr="008D4AD8">
        <w:rPr>
          <w:color w:val="0D0D0D"/>
          <w:sz w:val="26"/>
          <w:szCs w:val="26"/>
        </w:rPr>
        <w:t xml:space="preserve">martyrs reached </w:t>
      </w:r>
      <w:r w:rsidR="00A10050" w:rsidRPr="008D4AD8">
        <w:rPr>
          <w:color w:val="0D0D0D"/>
          <w:sz w:val="26"/>
          <w:szCs w:val="26"/>
        </w:rPr>
        <w:t>15</w:t>
      </w:r>
      <w:r w:rsidR="004977EC" w:rsidRPr="008D4AD8">
        <w:rPr>
          <w:color w:val="0D0D0D"/>
          <w:sz w:val="26"/>
          <w:szCs w:val="26"/>
        </w:rPr>
        <w:t>1</w:t>
      </w:r>
      <w:r w:rsidR="00A10050" w:rsidRPr="008D4AD8">
        <w:rPr>
          <w:color w:val="0D0D0D"/>
          <w:sz w:val="26"/>
          <w:szCs w:val="26"/>
        </w:rPr>
        <w:t xml:space="preserve">, </w:t>
      </w:r>
      <w:r w:rsidR="004977EC" w:rsidRPr="008D4AD8">
        <w:rPr>
          <w:color w:val="0D0D0D"/>
          <w:sz w:val="26"/>
          <w:szCs w:val="26"/>
        </w:rPr>
        <w:t xml:space="preserve">29 of whom were </w:t>
      </w:r>
      <w:r w:rsidR="008F44EB" w:rsidRPr="008D4AD8">
        <w:rPr>
          <w:color w:val="0D0D0D"/>
          <w:sz w:val="26"/>
          <w:szCs w:val="26"/>
        </w:rPr>
        <w:t xml:space="preserve">children and </w:t>
      </w:r>
      <w:r w:rsidR="004977EC" w:rsidRPr="008D4AD8">
        <w:rPr>
          <w:color w:val="0D0D0D"/>
          <w:sz w:val="26"/>
          <w:szCs w:val="26"/>
        </w:rPr>
        <w:t>9</w:t>
      </w:r>
      <w:r w:rsidR="008F44EB" w:rsidRPr="008D4AD8">
        <w:rPr>
          <w:color w:val="0D0D0D"/>
          <w:sz w:val="26"/>
          <w:szCs w:val="26"/>
        </w:rPr>
        <w:t xml:space="preserve"> women</w:t>
      </w:r>
      <w:r w:rsidR="004977EC" w:rsidRPr="008D4AD8">
        <w:rPr>
          <w:color w:val="0D0D0D"/>
          <w:sz w:val="26"/>
          <w:szCs w:val="26"/>
        </w:rPr>
        <w:t>. W</w:t>
      </w:r>
      <w:r w:rsidR="0021032D" w:rsidRPr="008D4AD8">
        <w:rPr>
          <w:color w:val="0D0D0D"/>
          <w:sz w:val="26"/>
          <w:szCs w:val="26"/>
        </w:rPr>
        <w:t xml:space="preserve">hile the number of </w:t>
      </w:r>
      <w:r w:rsidR="004977EC" w:rsidRPr="008D4AD8">
        <w:rPr>
          <w:color w:val="0D0D0D"/>
          <w:sz w:val="26"/>
          <w:szCs w:val="26"/>
        </w:rPr>
        <w:t xml:space="preserve">the </w:t>
      </w:r>
      <w:r w:rsidR="00C67CA6" w:rsidRPr="008D4AD8">
        <w:rPr>
          <w:color w:val="0D0D0D"/>
          <w:sz w:val="26"/>
          <w:szCs w:val="26"/>
        </w:rPr>
        <w:t xml:space="preserve">wounded </w:t>
      </w:r>
      <w:r w:rsidR="00D83119" w:rsidRPr="008D4AD8">
        <w:rPr>
          <w:color w:val="0D0D0D"/>
          <w:sz w:val="26"/>
          <w:szCs w:val="26"/>
        </w:rPr>
        <w:t xml:space="preserve">Palestinians </w:t>
      </w:r>
      <w:r w:rsidR="0021032D" w:rsidRPr="008D4AD8">
        <w:rPr>
          <w:color w:val="0D0D0D"/>
          <w:sz w:val="26"/>
          <w:szCs w:val="26"/>
        </w:rPr>
        <w:t xml:space="preserve">during the year </w:t>
      </w:r>
      <w:r w:rsidR="00D84DE1" w:rsidRPr="008D4AD8">
        <w:rPr>
          <w:color w:val="0D0D0D"/>
          <w:sz w:val="26"/>
          <w:szCs w:val="26"/>
        </w:rPr>
        <w:t>201</w:t>
      </w:r>
      <w:r w:rsidR="004977EC" w:rsidRPr="008D4AD8">
        <w:rPr>
          <w:color w:val="0D0D0D"/>
          <w:sz w:val="26"/>
          <w:szCs w:val="26"/>
        </w:rPr>
        <w:t>9</w:t>
      </w:r>
      <w:r w:rsidR="00322770" w:rsidRPr="008D4AD8">
        <w:rPr>
          <w:color w:val="0D0D0D"/>
          <w:sz w:val="26"/>
          <w:szCs w:val="26"/>
        </w:rPr>
        <w:t xml:space="preserve"> </w:t>
      </w:r>
      <w:r w:rsidR="00D83119" w:rsidRPr="008D4AD8">
        <w:rPr>
          <w:color w:val="0D0D0D"/>
          <w:sz w:val="26"/>
          <w:szCs w:val="26"/>
        </w:rPr>
        <w:t xml:space="preserve">reached </w:t>
      </w:r>
      <w:r w:rsidR="0021032D" w:rsidRPr="008D4AD8">
        <w:rPr>
          <w:color w:val="0D0D0D"/>
          <w:sz w:val="26"/>
          <w:szCs w:val="26"/>
        </w:rPr>
        <w:t xml:space="preserve">about </w:t>
      </w:r>
      <w:r w:rsidR="004977EC" w:rsidRPr="008D4AD8">
        <w:rPr>
          <w:color w:val="0D0D0D"/>
          <w:sz w:val="26"/>
          <w:szCs w:val="26"/>
        </w:rPr>
        <w:t>8 thousand</w:t>
      </w:r>
      <w:r w:rsidR="0021032D" w:rsidRPr="008D4AD8">
        <w:rPr>
          <w:color w:val="0D0D0D"/>
          <w:sz w:val="26"/>
          <w:szCs w:val="26"/>
        </w:rPr>
        <w:t xml:space="preserve"> </w:t>
      </w:r>
      <w:r w:rsidR="00D83119" w:rsidRPr="008D4AD8">
        <w:rPr>
          <w:color w:val="0D0D0D"/>
          <w:sz w:val="26"/>
          <w:szCs w:val="26"/>
        </w:rPr>
        <w:t>persons</w:t>
      </w:r>
      <w:r w:rsidR="00E70B93" w:rsidRPr="008D4AD8">
        <w:rPr>
          <w:color w:val="0D0D0D"/>
          <w:sz w:val="26"/>
          <w:szCs w:val="26"/>
        </w:rPr>
        <w:t xml:space="preserve">. </w:t>
      </w:r>
      <w:r w:rsidR="004977EC" w:rsidRPr="008D4AD8">
        <w:rPr>
          <w:sz w:val="26"/>
          <w:szCs w:val="26"/>
        </w:rPr>
        <w:t>By the end of 2019, there were five thousand</w:t>
      </w:r>
      <w:r w:rsidR="00E70B93" w:rsidRPr="008D4AD8">
        <w:rPr>
          <w:sz w:val="26"/>
          <w:szCs w:val="26"/>
        </w:rPr>
        <w:t xml:space="preserve"> Palestinian </w:t>
      </w:r>
      <w:r w:rsidR="007A2CDE" w:rsidRPr="008D4AD8">
        <w:rPr>
          <w:sz w:val="26"/>
          <w:szCs w:val="26"/>
        </w:rPr>
        <w:t>detainees</w:t>
      </w:r>
      <w:r w:rsidR="00E70B93" w:rsidRPr="008D4AD8">
        <w:rPr>
          <w:sz w:val="26"/>
          <w:szCs w:val="26"/>
        </w:rPr>
        <w:t xml:space="preserve"> in</w:t>
      </w:r>
      <w:r w:rsidR="004977EC" w:rsidRPr="008D4AD8">
        <w:rPr>
          <w:sz w:val="26"/>
          <w:szCs w:val="26"/>
        </w:rPr>
        <w:t xml:space="preserve"> the Israeli occupation prisons, 200 </w:t>
      </w:r>
      <w:r w:rsidR="00C67CA6" w:rsidRPr="008D4AD8">
        <w:rPr>
          <w:sz w:val="26"/>
          <w:szCs w:val="26"/>
        </w:rPr>
        <w:t>of them</w:t>
      </w:r>
      <w:r w:rsidR="004977EC" w:rsidRPr="008D4AD8">
        <w:rPr>
          <w:sz w:val="26"/>
          <w:szCs w:val="26"/>
        </w:rPr>
        <w:t xml:space="preserve"> are children and</w:t>
      </w:r>
      <w:r w:rsidR="00E70B93" w:rsidRPr="008D4AD8">
        <w:rPr>
          <w:sz w:val="26"/>
          <w:szCs w:val="26"/>
        </w:rPr>
        <w:t xml:space="preserve"> </w:t>
      </w:r>
      <w:r w:rsidR="004977EC" w:rsidRPr="008D4AD8">
        <w:rPr>
          <w:sz w:val="26"/>
          <w:szCs w:val="26"/>
        </w:rPr>
        <w:t>42</w:t>
      </w:r>
      <w:r w:rsidR="00E70B93" w:rsidRPr="008D4AD8">
        <w:rPr>
          <w:sz w:val="26"/>
          <w:szCs w:val="26"/>
        </w:rPr>
        <w:t xml:space="preserve"> </w:t>
      </w:r>
      <w:r w:rsidR="004977EC" w:rsidRPr="008D4AD8">
        <w:rPr>
          <w:sz w:val="26"/>
          <w:szCs w:val="26"/>
        </w:rPr>
        <w:t>women.</w:t>
      </w:r>
      <w:r w:rsidR="00E70B93" w:rsidRPr="008D4AD8">
        <w:rPr>
          <w:sz w:val="26"/>
          <w:szCs w:val="26"/>
        </w:rPr>
        <w:t xml:space="preserve"> </w:t>
      </w:r>
      <w:r w:rsidR="004977EC" w:rsidRPr="008D4AD8">
        <w:rPr>
          <w:sz w:val="26"/>
          <w:szCs w:val="26"/>
        </w:rPr>
        <w:t>In regards to</w:t>
      </w:r>
      <w:r w:rsidR="00E70B93" w:rsidRPr="008D4AD8">
        <w:rPr>
          <w:sz w:val="26"/>
          <w:szCs w:val="26"/>
        </w:rPr>
        <w:t xml:space="preserve"> </w:t>
      </w:r>
      <w:r w:rsidR="0021032D" w:rsidRPr="008D4AD8">
        <w:rPr>
          <w:color w:val="0D0D0D"/>
          <w:sz w:val="26"/>
          <w:szCs w:val="26"/>
        </w:rPr>
        <w:t xml:space="preserve">the number of </w:t>
      </w:r>
      <w:r w:rsidR="004977EC" w:rsidRPr="008D4AD8">
        <w:rPr>
          <w:color w:val="0D0D0D"/>
          <w:sz w:val="26"/>
          <w:szCs w:val="26"/>
        </w:rPr>
        <w:t xml:space="preserve">detention </w:t>
      </w:r>
      <w:r w:rsidR="0021032D" w:rsidRPr="008D4AD8">
        <w:rPr>
          <w:color w:val="0D0D0D"/>
          <w:sz w:val="26"/>
          <w:szCs w:val="26"/>
        </w:rPr>
        <w:t xml:space="preserve">cases </w:t>
      </w:r>
      <w:r w:rsidR="008E639F" w:rsidRPr="008D4AD8">
        <w:rPr>
          <w:color w:val="0D0D0D"/>
          <w:sz w:val="26"/>
          <w:szCs w:val="26"/>
        </w:rPr>
        <w:t xml:space="preserve">during the year </w:t>
      </w:r>
      <w:r w:rsidR="00716B0C" w:rsidRPr="008D4AD8">
        <w:rPr>
          <w:color w:val="0D0D0D"/>
          <w:sz w:val="26"/>
          <w:szCs w:val="26"/>
        </w:rPr>
        <w:t>2019</w:t>
      </w:r>
      <w:r w:rsidR="004977EC" w:rsidRPr="008D4AD8">
        <w:rPr>
          <w:color w:val="0D0D0D"/>
          <w:sz w:val="26"/>
          <w:szCs w:val="26"/>
        </w:rPr>
        <w:t>, it</w:t>
      </w:r>
      <w:r w:rsidR="0021032D" w:rsidRPr="008D4AD8">
        <w:rPr>
          <w:color w:val="0D0D0D"/>
          <w:sz w:val="26"/>
          <w:szCs w:val="26"/>
        </w:rPr>
        <w:t xml:space="preserve"> amounted to</w:t>
      </w:r>
      <w:r w:rsidR="004977EC" w:rsidRPr="008D4AD8">
        <w:rPr>
          <w:color w:val="0D0D0D"/>
          <w:sz w:val="26"/>
          <w:szCs w:val="26"/>
        </w:rPr>
        <w:t xml:space="preserve"> be</w:t>
      </w:r>
      <w:r w:rsidR="0021032D" w:rsidRPr="008D4AD8">
        <w:rPr>
          <w:color w:val="0D0D0D"/>
          <w:sz w:val="26"/>
          <w:szCs w:val="26"/>
        </w:rPr>
        <w:t xml:space="preserve"> about </w:t>
      </w:r>
      <w:r w:rsidR="004977EC" w:rsidRPr="008D4AD8">
        <w:rPr>
          <w:color w:val="0D0D0D"/>
          <w:sz w:val="26"/>
          <w:szCs w:val="26"/>
        </w:rPr>
        <w:t>5</w:t>
      </w:r>
      <w:r w:rsidR="00B05035" w:rsidRPr="008D4AD8">
        <w:rPr>
          <w:color w:val="0D0D0D"/>
          <w:sz w:val="26"/>
          <w:szCs w:val="26"/>
        </w:rPr>
        <w:t>,</w:t>
      </w:r>
      <w:r w:rsidR="004977EC" w:rsidRPr="008D4AD8">
        <w:rPr>
          <w:color w:val="0D0D0D"/>
          <w:sz w:val="26"/>
          <w:szCs w:val="26"/>
        </w:rPr>
        <w:t>500</w:t>
      </w:r>
      <w:r w:rsidR="0021032D" w:rsidRPr="008D4AD8">
        <w:rPr>
          <w:color w:val="0D0D0D"/>
          <w:sz w:val="26"/>
          <w:szCs w:val="26"/>
        </w:rPr>
        <w:t xml:space="preserve"> case</w:t>
      </w:r>
      <w:r w:rsidR="00D83119" w:rsidRPr="008D4AD8">
        <w:rPr>
          <w:color w:val="0D0D0D"/>
          <w:sz w:val="26"/>
          <w:szCs w:val="26"/>
        </w:rPr>
        <w:t>s</w:t>
      </w:r>
      <w:r w:rsidR="0021032D" w:rsidRPr="008D4AD8">
        <w:rPr>
          <w:color w:val="0D0D0D"/>
          <w:sz w:val="26"/>
          <w:szCs w:val="26"/>
        </w:rPr>
        <w:t xml:space="preserve">, including </w:t>
      </w:r>
      <w:r w:rsidR="004977EC" w:rsidRPr="008D4AD8">
        <w:rPr>
          <w:color w:val="0D0D0D"/>
          <w:sz w:val="26"/>
          <w:szCs w:val="26"/>
        </w:rPr>
        <w:t>889</w:t>
      </w:r>
      <w:r w:rsidR="0021032D" w:rsidRPr="008D4AD8">
        <w:rPr>
          <w:color w:val="0D0D0D"/>
          <w:sz w:val="26"/>
          <w:szCs w:val="26"/>
        </w:rPr>
        <w:t xml:space="preserve"> children</w:t>
      </w:r>
      <w:r w:rsidR="00322770" w:rsidRPr="008D4AD8">
        <w:rPr>
          <w:color w:val="0D0D0D"/>
          <w:sz w:val="26"/>
          <w:szCs w:val="26"/>
        </w:rPr>
        <w:t xml:space="preserve"> and </w:t>
      </w:r>
      <w:r w:rsidR="004977EC" w:rsidRPr="008D4AD8">
        <w:rPr>
          <w:color w:val="0D0D0D"/>
          <w:sz w:val="26"/>
          <w:szCs w:val="26"/>
        </w:rPr>
        <w:t>128</w:t>
      </w:r>
      <w:r w:rsidR="00322770" w:rsidRPr="008D4AD8">
        <w:rPr>
          <w:color w:val="0D0D0D"/>
          <w:sz w:val="26"/>
          <w:szCs w:val="26"/>
        </w:rPr>
        <w:t xml:space="preserve"> women</w:t>
      </w:r>
      <w:r w:rsidR="0021032D" w:rsidRPr="008D4AD8">
        <w:rPr>
          <w:color w:val="0D0D0D"/>
          <w:sz w:val="26"/>
          <w:szCs w:val="26"/>
        </w:rPr>
        <w:t>.</w:t>
      </w:r>
      <w:r w:rsidR="004977EC" w:rsidRPr="008D4AD8">
        <w:rPr>
          <w:color w:val="0D0D0D"/>
          <w:sz w:val="26"/>
          <w:szCs w:val="26"/>
        </w:rPr>
        <w:t xml:space="preserve"> Furthermore, the occupation authorities continued to issue the order of administrative detention against the Palestinians. In 2019, the number of administrative detention orders reach</w:t>
      </w:r>
      <w:r w:rsidR="00690FA3" w:rsidRPr="008D4AD8">
        <w:rPr>
          <w:color w:val="0D0D0D"/>
          <w:sz w:val="26"/>
          <w:szCs w:val="26"/>
        </w:rPr>
        <w:t>ed</w:t>
      </w:r>
      <w:r w:rsidR="004977EC" w:rsidRPr="008D4AD8">
        <w:rPr>
          <w:color w:val="0D0D0D"/>
          <w:sz w:val="26"/>
          <w:szCs w:val="26"/>
        </w:rPr>
        <w:t xml:space="preserve"> 1</w:t>
      </w:r>
      <w:r w:rsidR="00B05035" w:rsidRPr="008D4AD8">
        <w:rPr>
          <w:color w:val="0D0D0D"/>
          <w:sz w:val="26"/>
          <w:szCs w:val="26"/>
        </w:rPr>
        <w:t>,</w:t>
      </w:r>
      <w:r w:rsidR="004977EC" w:rsidRPr="008D4AD8">
        <w:rPr>
          <w:color w:val="0D0D0D"/>
          <w:sz w:val="26"/>
          <w:szCs w:val="26"/>
        </w:rPr>
        <w:t xml:space="preserve">035, 4 of which were against children and another </w:t>
      </w:r>
      <w:r w:rsidR="00690FA3" w:rsidRPr="008D4AD8">
        <w:rPr>
          <w:color w:val="0D0D0D"/>
          <w:sz w:val="26"/>
          <w:szCs w:val="26"/>
        </w:rPr>
        <w:t xml:space="preserve">4 </w:t>
      </w:r>
      <w:r w:rsidR="004977EC" w:rsidRPr="008D4AD8">
        <w:rPr>
          <w:color w:val="0D0D0D"/>
          <w:sz w:val="26"/>
          <w:szCs w:val="26"/>
        </w:rPr>
        <w:t>against women.</w:t>
      </w:r>
    </w:p>
    <w:p w:rsidR="004977EC" w:rsidRPr="008D4AD8" w:rsidRDefault="004977EC" w:rsidP="004977EC">
      <w:pPr>
        <w:pStyle w:val="BodyTextIndent"/>
        <w:ind w:left="0"/>
        <w:rPr>
          <w:color w:val="0D0D0D"/>
          <w:sz w:val="26"/>
          <w:szCs w:val="26"/>
        </w:rPr>
      </w:pPr>
    </w:p>
    <w:p w:rsidR="004977EC" w:rsidRPr="008D4AD8" w:rsidRDefault="004977EC" w:rsidP="002E4296">
      <w:pPr>
        <w:pStyle w:val="BodyTextIndent"/>
        <w:ind w:left="0"/>
        <w:jc w:val="center"/>
        <w:rPr>
          <w:b/>
          <w:bCs/>
          <w:color w:val="0D0D0D"/>
          <w:sz w:val="26"/>
          <w:szCs w:val="26"/>
        </w:rPr>
      </w:pPr>
      <w:r w:rsidRPr="008D4AD8">
        <w:rPr>
          <w:b/>
          <w:bCs/>
          <w:color w:val="0D0D0D"/>
          <w:sz w:val="26"/>
          <w:szCs w:val="26"/>
        </w:rPr>
        <w:t>Trump's Plan (</w:t>
      </w:r>
      <w:r w:rsidR="002E4296" w:rsidRPr="008D4AD8">
        <w:rPr>
          <w:b/>
          <w:bCs/>
          <w:color w:val="0D0D0D"/>
          <w:sz w:val="26"/>
          <w:szCs w:val="26"/>
        </w:rPr>
        <w:t xml:space="preserve">the </w:t>
      </w:r>
      <w:r w:rsidRPr="008D4AD8">
        <w:rPr>
          <w:b/>
          <w:bCs/>
          <w:color w:val="0D0D0D"/>
          <w:sz w:val="26"/>
          <w:szCs w:val="26"/>
        </w:rPr>
        <w:t>Evaporation of the Two-States solution)</w:t>
      </w:r>
    </w:p>
    <w:p w:rsidR="00B54D3C" w:rsidRPr="008D4AD8" w:rsidRDefault="004977EC" w:rsidP="00276252">
      <w:pPr>
        <w:pStyle w:val="BodyTextIndent"/>
        <w:ind w:left="0"/>
        <w:jc w:val="both"/>
        <w:rPr>
          <w:color w:val="0D0D0D"/>
          <w:sz w:val="26"/>
          <w:szCs w:val="26"/>
        </w:rPr>
      </w:pPr>
      <w:r w:rsidRPr="008D4AD8">
        <w:rPr>
          <w:color w:val="0D0D0D"/>
          <w:sz w:val="26"/>
          <w:szCs w:val="26"/>
        </w:rPr>
        <w:t xml:space="preserve">The plan suggests to </w:t>
      </w:r>
      <w:r w:rsidR="00DC51A7" w:rsidRPr="008D4AD8">
        <w:rPr>
          <w:color w:val="0D0D0D"/>
          <w:sz w:val="26"/>
          <w:szCs w:val="26"/>
        </w:rPr>
        <w:t>extort about 1</w:t>
      </w:r>
      <w:r w:rsidR="00A6543F" w:rsidRPr="008D4AD8">
        <w:rPr>
          <w:color w:val="0D0D0D"/>
          <w:sz w:val="26"/>
          <w:szCs w:val="26"/>
        </w:rPr>
        <w:t>,</w:t>
      </w:r>
      <w:r w:rsidR="00DC51A7" w:rsidRPr="008D4AD8">
        <w:rPr>
          <w:color w:val="0D0D0D"/>
          <w:sz w:val="26"/>
          <w:szCs w:val="26"/>
        </w:rPr>
        <w:t>860 km</w:t>
      </w:r>
      <w:r w:rsidR="00DC51A7" w:rsidRPr="008D4AD8">
        <w:rPr>
          <w:color w:val="0D0D0D"/>
          <w:sz w:val="26"/>
          <w:szCs w:val="26"/>
          <w:vertAlign w:val="superscript"/>
        </w:rPr>
        <w:t>2</w:t>
      </w:r>
      <w:r w:rsidR="00DC51A7" w:rsidRPr="008D4AD8">
        <w:rPr>
          <w:color w:val="0D0D0D"/>
          <w:sz w:val="26"/>
          <w:szCs w:val="26"/>
        </w:rPr>
        <w:t>, which is about 30% of the West Bank lands,</w:t>
      </w:r>
      <w:r w:rsidR="001E0478" w:rsidRPr="008D4AD8">
        <w:rPr>
          <w:color w:val="0D0D0D"/>
          <w:sz w:val="26"/>
          <w:szCs w:val="26"/>
        </w:rPr>
        <w:t xml:space="preserve"> and then to annex </w:t>
      </w:r>
      <w:r w:rsidR="00391208" w:rsidRPr="008D4AD8">
        <w:rPr>
          <w:color w:val="0D0D0D"/>
          <w:sz w:val="26"/>
          <w:szCs w:val="26"/>
        </w:rPr>
        <w:t xml:space="preserve">them </w:t>
      </w:r>
      <w:r w:rsidR="001E0478" w:rsidRPr="008D4AD8">
        <w:rPr>
          <w:color w:val="0D0D0D"/>
          <w:sz w:val="26"/>
          <w:szCs w:val="26"/>
        </w:rPr>
        <w:t>to Israel; about 23 km</w:t>
      </w:r>
      <w:r w:rsidR="001E0478" w:rsidRPr="008D4AD8">
        <w:rPr>
          <w:color w:val="0D0D0D"/>
          <w:sz w:val="26"/>
          <w:szCs w:val="26"/>
          <w:vertAlign w:val="superscript"/>
        </w:rPr>
        <w:t>2</w:t>
      </w:r>
      <w:r w:rsidR="001E0478" w:rsidRPr="008D4AD8">
        <w:rPr>
          <w:color w:val="0D0D0D"/>
          <w:sz w:val="26"/>
          <w:szCs w:val="26"/>
        </w:rPr>
        <w:t xml:space="preserve"> is classified as area (B). Also, the number of the Palestinian localities that will be isolated in the area is 178 population localities, where about 330 thousand Palestinians live in and distributed on 33 localities in the area classified as (B) and its population is about 103 thousand persons; 52 localities in areas classified as (C) and it</w:t>
      </w:r>
      <w:r w:rsidR="00731002" w:rsidRPr="008D4AD8">
        <w:rPr>
          <w:color w:val="0D0D0D"/>
          <w:sz w:val="26"/>
          <w:szCs w:val="26"/>
        </w:rPr>
        <w:t>s</w:t>
      </w:r>
      <w:r w:rsidR="001E0478" w:rsidRPr="008D4AD8">
        <w:rPr>
          <w:color w:val="0D0D0D"/>
          <w:sz w:val="26"/>
          <w:szCs w:val="26"/>
        </w:rPr>
        <w:t xml:space="preserve"> population is around 16 thousand persons; 20 localities in Eastern Jerusalem, where the population reached about 220 thousand persons; and 73 Bedouin localities. The plan also proposes the</w:t>
      </w:r>
      <w:r w:rsidR="00AD3A17" w:rsidRPr="008D4AD8">
        <w:rPr>
          <w:color w:val="0D0D0D"/>
          <w:sz w:val="26"/>
          <w:szCs w:val="26"/>
        </w:rPr>
        <w:t xml:space="preserve"> annexation of all</w:t>
      </w:r>
      <w:r w:rsidR="00C01EB1" w:rsidRPr="008D4AD8">
        <w:rPr>
          <w:color w:val="0D0D0D"/>
          <w:sz w:val="26"/>
          <w:szCs w:val="26"/>
        </w:rPr>
        <w:t xml:space="preserve"> Israeli</w:t>
      </w:r>
      <w:r w:rsidR="00AD3A17" w:rsidRPr="008D4AD8">
        <w:rPr>
          <w:color w:val="0D0D0D"/>
          <w:sz w:val="26"/>
          <w:szCs w:val="26"/>
        </w:rPr>
        <w:t xml:space="preserve"> settlements </w:t>
      </w:r>
      <w:r w:rsidR="00C01EB1" w:rsidRPr="008D4AD8">
        <w:rPr>
          <w:color w:val="0D0D0D"/>
          <w:sz w:val="26"/>
          <w:szCs w:val="26"/>
        </w:rPr>
        <w:t xml:space="preserve">to Israel, with keeping 15 </w:t>
      </w:r>
      <w:r w:rsidR="001D50AA" w:rsidRPr="008D4AD8">
        <w:rPr>
          <w:color w:val="0D0D0D"/>
          <w:sz w:val="26"/>
          <w:szCs w:val="26"/>
        </w:rPr>
        <w:t xml:space="preserve">Israeli Settlement Enclaves in </w:t>
      </w:r>
      <w:r w:rsidR="002E4296" w:rsidRPr="008D4AD8">
        <w:rPr>
          <w:color w:val="0D0D0D"/>
          <w:sz w:val="26"/>
          <w:szCs w:val="26"/>
        </w:rPr>
        <w:t>the State of Palestine territories</w:t>
      </w:r>
      <w:r w:rsidR="001D50AA" w:rsidRPr="008D4AD8">
        <w:rPr>
          <w:color w:val="0D0D0D"/>
          <w:sz w:val="26"/>
          <w:szCs w:val="26"/>
        </w:rPr>
        <w:t xml:space="preserve">, which </w:t>
      </w:r>
      <w:r w:rsidR="00C01EB1" w:rsidRPr="008D4AD8">
        <w:rPr>
          <w:color w:val="0D0D0D"/>
          <w:sz w:val="26"/>
          <w:szCs w:val="26"/>
        </w:rPr>
        <w:t xml:space="preserve">means that those 15 settlements will continue to expand in order to form a geographic connection between them as they continue cutting the ties of the remaining geographic lands for the Palestinians on what </w:t>
      </w:r>
      <w:r w:rsidR="007C6D40" w:rsidRPr="008D4AD8">
        <w:rPr>
          <w:color w:val="0D0D0D"/>
          <w:sz w:val="26"/>
          <w:szCs w:val="26"/>
        </w:rPr>
        <w:t xml:space="preserve">is </w:t>
      </w:r>
      <w:r w:rsidR="00C01EB1" w:rsidRPr="008D4AD8">
        <w:rPr>
          <w:color w:val="0D0D0D"/>
          <w:sz w:val="26"/>
          <w:szCs w:val="26"/>
        </w:rPr>
        <w:t xml:space="preserve">left of the West Bank. Furthermore, the plan defines the </w:t>
      </w:r>
      <w:r w:rsidR="001D50AA" w:rsidRPr="008D4AD8">
        <w:rPr>
          <w:color w:val="0D0D0D"/>
          <w:sz w:val="26"/>
          <w:szCs w:val="26"/>
        </w:rPr>
        <w:t>swap</w:t>
      </w:r>
      <w:r w:rsidR="00C01EB1" w:rsidRPr="008D4AD8">
        <w:rPr>
          <w:color w:val="0D0D0D"/>
          <w:sz w:val="26"/>
          <w:szCs w:val="26"/>
        </w:rPr>
        <w:t xml:space="preserve"> of </w:t>
      </w:r>
      <w:r w:rsidR="00276252" w:rsidRPr="008D4AD8">
        <w:rPr>
          <w:color w:val="0D0D0D"/>
          <w:sz w:val="26"/>
          <w:szCs w:val="26"/>
        </w:rPr>
        <w:t xml:space="preserve">833 </w:t>
      </w:r>
      <w:r w:rsidR="00C01EB1" w:rsidRPr="008D4AD8">
        <w:rPr>
          <w:color w:val="0D0D0D"/>
          <w:sz w:val="26"/>
          <w:szCs w:val="26"/>
        </w:rPr>
        <w:t>km</w:t>
      </w:r>
      <w:r w:rsidR="00C01EB1" w:rsidRPr="008D4AD8">
        <w:rPr>
          <w:color w:val="0D0D0D"/>
          <w:sz w:val="26"/>
          <w:szCs w:val="26"/>
          <w:vertAlign w:val="superscript"/>
        </w:rPr>
        <w:t>2</w:t>
      </w:r>
      <w:r w:rsidR="00C01EB1" w:rsidRPr="008D4AD8">
        <w:rPr>
          <w:color w:val="0D0D0D"/>
          <w:sz w:val="26"/>
          <w:szCs w:val="26"/>
        </w:rPr>
        <w:t xml:space="preserve"> from the occupied territories in 1948 (equals 13.5% of the total area of the West Bank), where these areas are distributed as follows: the plan suggests the annexation of about 180 km</w:t>
      </w:r>
      <w:r w:rsidR="00C01EB1" w:rsidRPr="008D4AD8">
        <w:rPr>
          <w:color w:val="0D0D0D"/>
          <w:sz w:val="26"/>
          <w:szCs w:val="26"/>
          <w:vertAlign w:val="superscript"/>
        </w:rPr>
        <w:t>2</w:t>
      </w:r>
      <w:r w:rsidR="00C01EB1" w:rsidRPr="008D4AD8">
        <w:rPr>
          <w:color w:val="0D0D0D"/>
          <w:sz w:val="26"/>
          <w:szCs w:val="26"/>
        </w:rPr>
        <w:t xml:space="preserve"> from </w:t>
      </w:r>
      <w:r w:rsidR="00B54D3C" w:rsidRPr="008D4AD8">
        <w:rPr>
          <w:color w:val="0D0D0D"/>
          <w:sz w:val="26"/>
          <w:szCs w:val="26"/>
        </w:rPr>
        <w:t xml:space="preserve">the lands of </w:t>
      </w:r>
      <w:r w:rsidR="00C01EB1" w:rsidRPr="008D4AD8">
        <w:rPr>
          <w:color w:val="0D0D0D"/>
          <w:sz w:val="26"/>
          <w:szCs w:val="26"/>
        </w:rPr>
        <w:t>N</w:t>
      </w:r>
      <w:r w:rsidR="00FB4A7D" w:rsidRPr="008D4AD8">
        <w:rPr>
          <w:color w:val="0D0D0D"/>
          <w:sz w:val="26"/>
          <w:szCs w:val="26"/>
        </w:rPr>
        <w:t>aqab</w:t>
      </w:r>
      <w:r w:rsidR="00C01EB1" w:rsidRPr="008D4AD8">
        <w:rPr>
          <w:color w:val="0D0D0D"/>
          <w:sz w:val="26"/>
          <w:szCs w:val="26"/>
        </w:rPr>
        <w:t xml:space="preserve"> Desert</w:t>
      </w:r>
      <w:r w:rsidR="00B54D3C" w:rsidRPr="008D4AD8">
        <w:rPr>
          <w:color w:val="0D0D0D"/>
          <w:sz w:val="26"/>
          <w:szCs w:val="26"/>
        </w:rPr>
        <w:t xml:space="preserve"> to the South of the West Bank; these area</w:t>
      </w:r>
      <w:r w:rsidR="007C6D40" w:rsidRPr="008D4AD8">
        <w:rPr>
          <w:color w:val="0D0D0D"/>
          <w:sz w:val="26"/>
          <w:szCs w:val="26"/>
        </w:rPr>
        <w:t>s</w:t>
      </w:r>
      <w:r w:rsidR="00B54D3C" w:rsidRPr="008D4AD8">
        <w:rPr>
          <w:color w:val="0D0D0D"/>
          <w:sz w:val="26"/>
          <w:szCs w:val="26"/>
        </w:rPr>
        <w:t xml:space="preserve">, according to </w:t>
      </w:r>
      <w:r w:rsidR="00694118" w:rsidRPr="008D4AD8">
        <w:rPr>
          <w:color w:val="0D0D0D"/>
          <w:sz w:val="26"/>
          <w:szCs w:val="26"/>
        </w:rPr>
        <w:t xml:space="preserve">the aerial photos, this region is a desert of steep rocky hillside, in which no source of </w:t>
      </w:r>
      <w:r w:rsidR="00B54D3C" w:rsidRPr="008D4AD8">
        <w:rPr>
          <w:color w:val="0D0D0D"/>
          <w:sz w:val="26"/>
          <w:szCs w:val="26"/>
        </w:rPr>
        <w:t xml:space="preserve">water </w:t>
      </w:r>
      <w:r w:rsidR="00694118" w:rsidRPr="008D4AD8">
        <w:rPr>
          <w:color w:val="0D0D0D"/>
          <w:sz w:val="26"/>
          <w:szCs w:val="26"/>
        </w:rPr>
        <w:t>is available and without any development value</w:t>
      </w:r>
      <w:r w:rsidR="00B54D3C" w:rsidRPr="008D4AD8">
        <w:rPr>
          <w:color w:val="0D0D0D"/>
          <w:sz w:val="26"/>
          <w:szCs w:val="26"/>
        </w:rPr>
        <w:t>. Additionally, the plan provided an additional proposal accord</w:t>
      </w:r>
      <w:r w:rsidR="006B753A" w:rsidRPr="008D4AD8">
        <w:rPr>
          <w:color w:val="0D0D0D"/>
          <w:sz w:val="26"/>
          <w:szCs w:val="26"/>
        </w:rPr>
        <w:t>ing to which</w:t>
      </w:r>
      <w:r w:rsidR="00B54D3C" w:rsidRPr="008D4AD8">
        <w:rPr>
          <w:color w:val="0D0D0D"/>
          <w:sz w:val="26"/>
          <w:szCs w:val="26"/>
        </w:rPr>
        <w:t xml:space="preserve"> about 290 km</w:t>
      </w:r>
      <w:r w:rsidR="00B54D3C" w:rsidRPr="008D4AD8">
        <w:rPr>
          <w:color w:val="0D0D0D"/>
          <w:sz w:val="26"/>
          <w:szCs w:val="26"/>
          <w:vertAlign w:val="superscript"/>
        </w:rPr>
        <w:t>2</w:t>
      </w:r>
      <w:r w:rsidR="00B54D3C" w:rsidRPr="008D4AD8">
        <w:rPr>
          <w:color w:val="0D0D0D"/>
          <w:sz w:val="26"/>
          <w:szCs w:val="26"/>
        </w:rPr>
        <w:t xml:space="preserve"> are exploited an</w:t>
      </w:r>
      <w:r w:rsidR="00601FE4" w:rsidRPr="008D4AD8">
        <w:rPr>
          <w:color w:val="0D0D0D"/>
          <w:sz w:val="26"/>
          <w:szCs w:val="26"/>
        </w:rPr>
        <w:t>d</w:t>
      </w:r>
      <w:r w:rsidR="00B54D3C" w:rsidRPr="008D4AD8">
        <w:rPr>
          <w:color w:val="0D0D0D"/>
          <w:sz w:val="26"/>
          <w:szCs w:val="26"/>
        </w:rPr>
        <w:t xml:space="preserve"> used as an industrial </w:t>
      </w:r>
      <w:r w:rsidR="007533B1" w:rsidRPr="008D4AD8">
        <w:rPr>
          <w:color w:val="0D0D0D"/>
          <w:sz w:val="26"/>
          <w:szCs w:val="26"/>
        </w:rPr>
        <w:t>area for advanced technology, and 230 km</w:t>
      </w:r>
      <w:r w:rsidR="007533B1" w:rsidRPr="008D4AD8">
        <w:rPr>
          <w:color w:val="0D0D0D"/>
          <w:sz w:val="26"/>
          <w:szCs w:val="26"/>
          <w:vertAlign w:val="superscript"/>
        </w:rPr>
        <w:t xml:space="preserve">2 </w:t>
      </w:r>
      <w:r w:rsidR="007F2005" w:rsidRPr="008D4AD8">
        <w:rPr>
          <w:color w:val="0D0D0D"/>
          <w:sz w:val="26"/>
          <w:szCs w:val="26"/>
        </w:rPr>
        <w:t>from N</w:t>
      </w:r>
      <w:r w:rsidR="00FB4A7D" w:rsidRPr="008D4AD8">
        <w:rPr>
          <w:color w:val="0D0D0D"/>
          <w:sz w:val="26"/>
          <w:szCs w:val="26"/>
        </w:rPr>
        <w:t>aqab</w:t>
      </w:r>
      <w:r w:rsidR="007F2005" w:rsidRPr="008D4AD8">
        <w:rPr>
          <w:color w:val="0D0D0D"/>
          <w:sz w:val="26"/>
          <w:szCs w:val="26"/>
        </w:rPr>
        <w:t xml:space="preserve"> Desert </w:t>
      </w:r>
      <w:r w:rsidR="007533B1" w:rsidRPr="008D4AD8">
        <w:rPr>
          <w:color w:val="0D0D0D"/>
          <w:sz w:val="26"/>
          <w:szCs w:val="26"/>
        </w:rPr>
        <w:t>to be used in farming and for residence</w:t>
      </w:r>
      <w:r w:rsidR="006341A9" w:rsidRPr="008D4AD8">
        <w:rPr>
          <w:color w:val="0D0D0D"/>
          <w:sz w:val="26"/>
          <w:szCs w:val="26"/>
        </w:rPr>
        <w:t>, which is located</w:t>
      </w:r>
      <w:r w:rsidR="007533B1" w:rsidRPr="008D4AD8">
        <w:rPr>
          <w:color w:val="0D0D0D"/>
          <w:sz w:val="26"/>
          <w:szCs w:val="26"/>
        </w:rPr>
        <w:t xml:space="preserve"> along the line borders that separate the Egyptian Sinai from the Palestinian N</w:t>
      </w:r>
      <w:r w:rsidR="00FB4A7D" w:rsidRPr="008D4AD8">
        <w:rPr>
          <w:color w:val="0D0D0D"/>
          <w:sz w:val="26"/>
          <w:szCs w:val="26"/>
        </w:rPr>
        <w:t>aqab</w:t>
      </w:r>
      <w:r w:rsidR="007533B1" w:rsidRPr="008D4AD8">
        <w:rPr>
          <w:color w:val="0D0D0D"/>
          <w:sz w:val="26"/>
          <w:szCs w:val="26"/>
        </w:rPr>
        <w:t>. It is worth mentioning that this area is also full of steep rocky hills with no available water source</w:t>
      </w:r>
      <w:r w:rsidR="006341A9" w:rsidRPr="008D4AD8">
        <w:rPr>
          <w:color w:val="0D0D0D"/>
          <w:sz w:val="26"/>
          <w:szCs w:val="26"/>
        </w:rPr>
        <w:t>s</w:t>
      </w:r>
      <w:r w:rsidR="007533B1" w:rsidRPr="008D4AD8">
        <w:rPr>
          <w:color w:val="0D0D0D"/>
          <w:sz w:val="26"/>
          <w:szCs w:val="26"/>
        </w:rPr>
        <w:t xml:space="preserve"> and it is not suitable for the implementation of </w:t>
      </w:r>
      <w:r w:rsidR="005D6B45" w:rsidRPr="008D4AD8">
        <w:rPr>
          <w:color w:val="0D0D0D"/>
          <w:sz w:val="26"/>
          <w:szCs w:val="26"/>
        </w:rPr>
        <w:t xml:space="preserve">such proposals as shown </w:t>
      </w:r>
      <w:r w:rsidR="006341A9" w:rsidRPr="008D4AD8">
        <w:rPr>
          <w:color w:val="0D0D0D"/>
          <w:sz w:val="26"/>
          <w:szCs w:val="26"/>
        </w:rPr>
        <w:t xml:space="preserve">by </w:t>
      </w:r>
      <w:r w:rsidR="005D6B45" w:rsidRPr="008D4AD8">
        <w:rPr>
          <w:color w:val="0D0D0D"/>
          <w:sz w:val="26"/>
          <w:szCs w:val="26"/>
        </w:rPr>
        <w:t xml:space="preserve">the </w:t>
      </w:r>
      <w:r w:rsidR="00A04C20" w:rsidRPr="008D4AD8">
        <w:rPr>
          <w:color w:val="0D0D0D"/>
          <w:sz w:val="26"/>
          <w:szCs w:val="26"/>
        </w:rPr>
        <w:t>aerial photos</w:t>
      </w:r>
      <w:r w:rsidR="005D6B45" w:rsidRPr="008D4AD8">
        <w:rPr>
          <w:color w:val="0D0D0D"/>
          <w:sz w:val="26"/>
          <w:szCs w:val="26"/>
        </w:rPr>
        <w:t xml:space="preserve">. </w:t>
      </w:r>
    </w:p>
    <w:p w:rsidR="004977EC" w:rsidRPr="0053258F" w:rsidRDefault="00045ED9" w:rsidP="008D4AD8">
      <w:pPr>
        <w:pStyle w:val="BodyTextIndent"/>
        <w:ind w:left="0"/>
        <w:jc w:val="center"/>
        <w:rPr>
          <w:color w:val="0D0D0D"/>
        </w:rPr>
      </w:pPr>
      <w:r w:rsidRPr="00F473D2">
        <w:rPr>
          <w:noProof/>
          <w:color w:val="0D0D0D"/>
          <w:lang w:val="en-US" w:eastAsia="en-US"/>
        </w:rPr>
        <w:lastRenderedPageBreak/>
        <w:drawing>
          <wp:inline distT="0" distB="0" distL="0" distR="0">
            <wp:extent cx="3004185" cy="3942715"/>
            <wp:effectExtent l="0" t="0" r="5715" b="635"/>
            <wp:docPr id="3" name="Picture 1" descr="No photo description avail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 photo description availabl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04185" cy="3942715"/>
                    </a:xfrm>
                    <a:prstGeom prst="rect">
                      <a:avLst/>
                    </a:prstGeom>
                    <a:noFill/>
                    <a:ln>
                      <a:noFill/>
                    </a:ln>
                  </pic:spPr>
                </pic:pic>
              </a:graphicData>
            </a:graphic>
          </wp:inline>
        </w:drawing>
      </w:r>
    </w:p>
    <w:p w:rsidR="005D6B45" w:rsidRPr="0053258F" w:rsidRDefault="005D6B45" w:rsidP="005D6B45">
      <w:pPr>
        <w:bidi w:val="0"/>
        <w:jc w:val="both"/>
        <w:rPr>
          <w:b/>
          <w:bCs/>
          <w:color w:val="0D0D0D"/>
        </w:rPr>
      </w:pPr>
    </w:p>
    <w:p w:rsidR="005D6B45" w:rsidRPr="008D4AD8" w:rsidRDefault="005D6B45" w:rsidP="00A04C20">
      <w:pPr>
        <w:bidi w:val="0"/>
        <w:jc w:val="both"/>
        <w:rPr>
          <w:color w:val="0D0D0D"/>
          <w:sz w:val="26"/>
          <w:szCs w:val="26"/>
        </w:rPr>
      </w:pPr>
      <w:r w:rsidRPr="008D4AD8">
        <w:rPr>
          <w:color w:val="0D0D0D"/>
          <w:sz w:val="26"/>
          <w:szCs w:val="26"/>
        </w:rPr>
        <w:t xml:space="preserve">The plan also suggests to make an amendment on the borders of the </w:t>
      </w:r>
      <w:r w:rsidR="00A04C20" w:rsidRPr="008D4AD8">
        <w:rPr>
          <w:color w:val="0D0D0D"/>
          <w:sz w:val="26"/>
          <w:szCs w:val="26"/>
        </w:rPr>
        <w:t xml:space="preserve">Armistice line </w:t>
      </w:r>
      <w:r w:rsidRPr="008D4AD8">
        <w:rPr>
          <w:color w:val="0D0D0D"/>
          <w:sz w:val="26"/>
          <w:szCs w:val="26"/>
        </w:rPr>
        <w:t xml:space="preserve">for 1948 in order to amend the border tracks to include more than 10 Palestinian localities at the west of the </w:t>
      </w:r>
      <w:r w:rsidR="00A04C20" w:rsidRPr="008D4AD8">
        <w:rPr>
          <w:color w:val="0D0D0D"/>
          <w:sz w:val="26"/>
          <w:szCs w:val="26"/>
        </w:rPr>
        <w:t>Armistice line</w:t>
      </w:r>
      <w:r w:rsidRPr="008D4AD8">
        <w:rPr>
          <w:color w:val="0D0D0D"/>
          <w:sz w:val="26"/>
          <w:szCs w:val="26"/>
        </w:rPr>
        <w:t xml:space="preserve">, in which 300 thousand Palestinians reside and live in Al-Muthalath and the area near the borderline of the </w:t>
      </w:r>
      <w:r w:rsidR="00A04C20" w:rsidRPr="008D4AD8">
        <w:rPr>
          <w:color w:val="0D0D0D"/>
          <w:sz w:val="26"/>
          <w:szCs w:val="26"/>
        </w:rPr>
        <w:t xml:space="preserve">Armistice line </w:t>
      </w:r>
      <w:r w:rsidRPr="008D4AD8">
        <w:rPr>
          <w:color w:val="0D0D0D"/>
          <w:sz w:val="26"/>
          <w:szCs w:val="26"/>
        </w:rPr>
        <w:t xml:space="preserve">in the surrounding of </w:t>
      </w:r>
      <w:r w:rsidR="004717AB" w:rsidRPr="008D4AD8">
        <w:rPr>
          <w:color w:val="0D0D0D"/>
          <w:sz w:val="26"/>
          <w:szCs w:val="26"/>
        </w:rPr>
        <w:t>Kafr Qasem</w:t>
      </w:r>
      <w:r w:rsidRPr="008D4AD8">
        <w:rPr>
          <w:color w:val="0D0D0D"/>
          <w:sz w:val="26"/>
          <w:szCs w:val="26"/>
        </w:rPr>
        <w:t>. Furthermore, the plan suggests extorting about 340 km</w:t>
      </w:r>
      <w:r w:rsidRPr="008D4AD8">
        <w:rPr>
          <w:color w:val="0D0D0D"/>
          <w:sz w:val="26"/>
          <w:szCs w:val="26"/>
          <w:vertAlign w:val="superscript"/>
        </w:rPr>
        <w:t>2</w:t>
      </w:r>
      <w:r w:rsidRPr="008D4AD8">
        <w:rPr>
          <w:color w:val="0D0D0D"/>
          <w:sz w:val="26"/>
          <w:szCs w:val="26"/>
        </w:rPr>
        <w:t xml:space="preserve"> from the agricultural lands in the West Bank and annex those lands to Israel "about 89 km</w:t>
      </w:r>
      <w:r w:rsidRPr="008D4AD8">
        <w:rPr>
          <w:color w:val="0D0D0D"/>
          <w:sz w:val="26"/>
          <w:szCs w:val="26"/>
          <w:vertAlign w:val="superscript"/>
        </w:rPr>
        <w:t>2</w:t>
      </w:r>
      <w:r w:rsidRPr="008D4AD8">
        <w:rPr>
          <w:color w:val="0D0D0D"/>
          <w:sz w:val="26"/>
          <w:szCs w:val="26"/>
        </w:rPr>
        <w:t xml:space="preserve"> of those agricultural lands </w:t>
      </w:r>
      <w:r w:rsidR="00FD2830" w:rsidRPr="008D4AD8">
        <w:rPr>
          <w:color w:val="0D0D0D"/>
          <w:sz w:val="26"/>
          <w:szCs w:val="26"/>
        </w:rPr>
        <w:t xml:space="preserve">that </w:t>
      </w:r>
      <w:r w:rsidRPr="008D4AD8">
        <w:rPr>
          <w:color w:val="0D0D0D"/>
          <w:sz w:val="26"/>
          <w:szCs w:val="26"/>
        </w:rPr>
        <w:t>are located in the area of the Jordan Valley".</w:t>
      </w:r>
    </w:p>
    <w:p w:rsidR="005D6B45" w:rsidRPr="0053258F" w:rsidRDefault="005D6B45" w:rsidP="005D6B45">
      <w:pPr>
        <w:bidi w:val="0"/>
        <w:jc w:val="both"/>
        <w:rPr>
          <w:color w:val="0D0D0D"/>
        </w:rPr>
      </w:pPr>
    </w:p>
    <w:p w:rsidR="00BD6FB4" w:rsidRPr="0053258F" w:rsidRDefault="00BD6FB4" w:rsidP="005D6B45">
      <w:pPr>
        <w:bidi w:val="0"/>
        <w:jc w:val="both"/>
        <w:rPr>
          <w:b/>
          <w:bCs/>
          <w:color w:val="0D0D0D"/>
        </w:rPr>
      </w:pPr>
      <w:r w:rsidRPr="0053258F">
        <w:rPr>
          <w:b/>
          <w:bCs/>
          <w:color w:val="0D0D0D"/>
        </w:rPr>
        <w:t>Sources:</w:t>
      </w:r>
    </w:p>
    <w:p w:rsidR="009F7B9D" w:rsidRPr="0053258F" w:rsidRDefault="009F7B9D" w:rsidP="00596C38">
      <w:pPr>
        <w:pStyle w:val="ListParagraph"/>
        <w:numPr>
          <w:ilvl w:val="0"/>
          <w:numId w:val="3"/>
        </w:numPr>
        <w:bidi w:val="0"/>
        <w:ind w:left="284" w:hanging="284"/>
        <w:jc w:val="both"/>
        <w:rPr>
          <w:color w:val="0D0D0D"/>
        </w:rPr>
      </w:pPr>
      <w:r w:rsidRPr="0053258F">
        <w:rPr>
          <w:color w:val="0D0D0D"/>
        </w:rPr>
        <w:t xml:space="preserve">Palestinian Central Bureau of Statistics </w:t>
      </w:r>
      <w:r w:rsidR="00771038" w:rsidRPr="0053258F">
        <w:rPr>
          <w:color w:val="0D0D0D"/>
        </w:rPr>
        <w:t>201</w:t>
      </w:r>
      <w:r w:rsidR="005D6B45" w:rsidRPr="0053258F">
        <w:rPr>
          <w:color w:val="0D0D0D"/>
        </w:rPr>
        <w:t>9</w:t>
      </w:r>
      <w:r w:rsidRPr="0053258F">
        <w:rPr>
          <w:color w:val="0D0D0D"/>
        </w:rPr>
        <w:t xml:space="preserve">: Israeli </w:t>
      </w:r>
      <w:r w:rsidR="00596C38" w:rsidRPr="0053258F">
        <w:rPr>
          <w:color w:val="0D0D0D"/>
        </w:rPr>
        <w:t xml:space="preserve">Settlements </w:t>
      </w:r>
      <w:r w:rsidRPr="0053258F">
        <w:rPr>
          <w:color w:val="0D0D0D"/>
        </w:rPr>
        <w:t xml:space="preserve">in the West Bank, </w:t>
      </w:r>
      <w:r w:rsidR="00771038" w:rsidRPr="0053258F">
        <w:rPr>
          <w:color w:val="0D0D0D"/>
        </w:rPr>
        <w:t>201</w:t>
      </w:r>
      <w:r w:rsidR="005D6B45" w:rsidRPr="0053258F">
        <w:rPr>
          <w:color w:val="0D0D0D"/>
        </w:rPr>
        <w:t>8</w:t>
      </w:r>
      <w:r w:rsidRPr="0053258F">
        <w:rPr>
          <w:color w:val="0D0D0D"/>
        </w:rPr>
        <w:t>. Ramallah- Palestine</w:t>
      </w:r>
      <w:r w:rsidR="00596C38" w:rsidRPr="0053258F">
        <w:rPr>
          <w:color w:val="0D0D0D"/>
        </w:rPr>
        <w:t>.</w:t>
      </w:r>
    </w:p>
    <w:p w:rsidR="00AE1973" w:rsidRPr="0053258F" w:rsidRDefault="00AF00A0" w:rsidP="00BB1DBA">
      <w:pPr>
        <w:pStyle w:val="ListParagraph"/>
        <w:numPr>
          <w:ilvl w:val="0"/>
          <w:numId w:val="3"/>
        </w:numPr>
        <w:bidi w:val="0"/>
        <w:ind w:left="284" w:hanging="284"/>
        <w:jc w:val="both"/>
        <w:rPr>
          <w:color w:val="0D0D0D"/>
        </w:rPr>
      </w:pPr>
      <w:r w:rsidRPr="0053258F">
        <w:rPr>
          <w:color w:val="0D0D0D"/>
        </w:rPr>
        <w:t xml:space="preserve">Colonization and </w:t>
      </w:r>
      <w:r w:rsidR="007C3CE3" w:rsidRPr="0053258F">
        <w:rPr>
          <w:color w:val="0D0D0D"/>
        </w:rPr>
        <w:t xml:space="preserve">Wall </w:t>
      </w:r>
      <w:r w:rsidRPr="0053258F">
        <w:rPr>
          <w:color w:val="0D0D0D"/>
        </w:rPr>
        <w:t xml:space="preserve"> </w:t>
      </w:r>
      <w:r w:rsidR="009A1AFE" w:rsidRPr="0053258F">
        <w:rPr>
          <w:color w:val="0D0D0D"/>
        </w:rPr>
        <w:t xml:space="preserve">Resistance </w:t>
      </w:r>
      <w:r w:rsidRPr="0053258F">
        <w:rPr>
          <w:color w:val="0D0D0D"/>
        </w:rPr>
        <w:t>Commission 20</w:t>
      </w:r>
      <w:r w:rsidR="005D6B45" w:rsidRPr="0053258F">
        <w:rPr>
          <w:color w:val="0D0D0D"/>
        </w:rPr>
        <w:t>20</w:t>
      </w:r>
      <w:r w:rsidRPr="0053258F">
        <w:rPr>
          <w:color w:val="0D0D0D"/>
        </w:rPr>
        <w:t>: Summary of the most Important Violations in Palestine, 201</w:t>
      </w:r>
      <w:r w:rsidR="005D6B45" w:rsidRPr="0053258F">
        <w:rPr>
          <w:color w:val="0D0D0D"/>
        </w:rPr>
        <w:t>9</w:t>
      </w:r>
      <w:r w:rsidRPr="0053258F">
        <w:rPr>
          <w:color w:val="0D0D0D"/>
        </w:rPr>
        <w:t>. Ramallah- Palestine</w:t>
      </w:r>
      <w:r w:rsidR="00596C38" w:rsidRPr="0053258F">
        <w:rPr>
          <w:color w:val="0D0D0D"/>
        </w:rPr>
        <w:t>.</w:t>
      </w:r>
    </w:p>
    <w:p w:rsidR="00C250E9" w:rsidRPr="0053258F" w:rsidRDefault="00C250E9" w:rsidP="00BB1DBA">
      <w:pPr>
        <w:pStyle w:val="ListParagraph"/>
        <w:numPr>
          <w:ilvl w:val="0"/>
          <w:numId w:val="3"/>
        </w:numPr>
        <w:bidi w:val="0"/>
        <w:ind w:left="284" w:hanging="284"/>
        <w:jc w:val="both"/>
        <w:rPr>
          <w:color w:val="0D0D0D"/>
        </w:rPr>
      </w:pPr>
      <w:r w:rsidRPr="0053258F">
        <w:rPr>
          <w:color w:val="0D0D0D"/>
        </w:rPr>
        <w:t>The Commission of Detainees Affairs, 2020</w:t>
      </w:r>
      <w:r w:rsidR="00596C38" w:rsidRPr="0053258F">
        <w:rPr>
          <w:color w:val="0D0D0D"/>
        </w:rPr>
        <w:t>.</w:t>
      </w:r>
    </w:p>
    <w:p w:rsidR="00C250E9" w:rsidRPr="0053258F" w:rsidRDefault="00FD37C1" w:rsidP="00596C38">
      <w:pPr>
        <w:pStyle w:val="ListParagraph"/>
        <w:numPr>
          <w:ilvl w:val="0"/>
          <w:numId w:val="3"/>
        </w:numPr>
        <w:bidi w:val="0"/>
        <w:ind w:left="284" w:hanging="284"/>
        <w:jc w:val="both"/>
        <w:rPr>
          <w:color w:val="0D0D0D"/>
        </w:rPr>
      </w:pPr>
      <w:r w:rsidRPr="0053258F">
        <w:rPr>
          <w:color w:val="0D0D0D"/>
        </w:rPr>
        <w:t>Abdullah Hourani Center for Studies and Documentation</w:t>
      </w:r>
      <w:r w:rsidR="00947CDC" w:rsidRPr="0053258F">
        <w:rPr>
          <w:color w:val="0D0D0D"/>
        </w:rPr>
        <w:t xml:space="preserve">, the </w:t>
      </w:r>
      <w:r w:rsidR="00596C38" w:rsidRPr="0053258F">
        <w:rPr>
          <w:color w:val="0D0D0D"/>
        </w:rPr>
        <w:t xml:space="preserve">Harvest </w:t>
      </w:r>
      <w:r w:rsidR="00947CDC" w:rsidRPr="0053258F">
        <w:rPr>
          <w:color w:val="0D0D0D"/>
        </w:rPr>
        <w:t xml:space="preserve">of the Israeli </w:t>
      </w:r>
      <w:r w:rsidR="00596C38" w:rsidRPr="0053258F">
        <w:rPr>
          <w:color w:val="0D0D0D"/>
        </w:rPr>
        <w:t xml:space="preserve">Violations </w:t>
      </w:r>
      <w:r w:rsidR="00947CDC" w:rsidRPr="0053258F">
        <w:rPr>
          <w:color w:val="0D0D0D"/>
        </w:rPr>
        <w:t>for the year 2019. Ramallah 2020</w:t>
      </w:r>
      <w:r w:rsidR="00596C38" w:rsidRPr="0053258F">
        <w:rPr>
          <w:color w:val="0D0D0D"/>
        </w:rPr>
        <w:t>.</w:t>
      </w:r>
    </w:p>
    <w:p w:rsidR="00947CDC" w:rsidRPr="0053258F" w:rsidRDefault="00947CDC" w:rsidP="00FD37C1">
      <w:pPr>
        <w:pStyle w:val="ListParagraph"/>
        <w:numPr>
          <w:ilvl w:val="0"/>
          <w:numId w:val="3"/>
        </w:numPr>
        <w:bidi w:val="0"/>
        <w:ind w:left="284" w:hanging="284"/>
        <w:jc w:val="both"/>
        <w:rPr>
          <w:color w:val="0D0D0D"/>
        </w:rPr>
      </w:pPr>
      <w:r w:rsidRPr="0053258F">
        <w:rPr>
          <w:color w:val="0D0D0D"/>
        </w:rPr>
        <w:t xml:space="preserve">The </w:t>
      </w:r>
      <w:r w:rsidR="00FD37C1" w:rsidRPr="0053258F">
        <w:rPr>
          <w:color w:val="0D0D0D"/>
        </w:rPr>
        <w:t>Applied Research Institute – Jerusalem / Society</w:t>
      </w:r>
      <w:r w:rsidR="00FD37C1" w:rsidRPr="0053258F" w:rsidDel="00FD37C1">
        <w:rPr>
          <w:color w:val="0D0D0D"/>
        </w:rPr>
        <w:t xml:space="preserve"> </w:t>
      </w:r>
      <w:r w:rsidRPr="0053258F">
        <w:rPr>
          <w:color w:val="0D0D0D"/>
        </w:rPr>
        <w:t>(ARIJ), 2020</w:t>
      </w:r>
      <w:r w:rsidR="00596C38" w:rsidRPr="0053258F">
        <w:rPr>
          <w:color w:val="0D0D0D"/>
        </w:rPr>
        <w:t>.</w:t>
      </w:r>
    </w:p>
    <w:p w:rsidR="00947CDC" w:rsidRPr="0053258F" w:rsidRDefault="00947CDC" w:rsidP="00BB1DBA">
      <w:pPr>
        <w:pStyle w:val="ListParagraph"/>
        <w:numPr>
          <w:ilvl w:val="0"/>
          <w:numId w:val="3"/>
        </w:numPr>
        <w:bidi w:val="0"/>
        <w:ind w:left="284" w:hanging="284"/>
        <w:jc w:val="both"/>
        <w:rPr>
          <w:color w:val="0D0D0D"/>
        </w:rPr>
      </w:pPr>
      <w:r w:rsidRPr="0053258F">
        <w:rPr>
          <w:color w:val="0D0D0D"/>
        </w:rPr>
        <w:t>Peace Now Org</w:t>
      </w:r>
      <w:r w:rsidR="003D21CB" w:rsidRPr="0053258F">
        <w:rPr>
          <w:color w:val="0D0D0D"/>
        </w:rPr>
        <w:t>a</w:t>
      </w:r>
      <w:r w:rsidRPr="0053258F">
        <w:rPr>
          <w:color w:val="0D0D0D"/>
        </w:rPr>
        <w:t>nization, 2020</w:t>
      </w:r>
      <w:r w:rsidR="00596C38" w:rsidRPr="0053258F">
        <w:rPr>
          <w:color w:val="0D0D0D"/>
        </w:rPr>
        <w:t>.</w:t>
      </w:r>
    </w:p>
    <w:p w:rsidR="00947CDC" w:rsidRPr="0053258F" w:rsidRDefault="00947CDC" w:rsidP="00BB1DBA">
      <w:pPr>
        <w:pStyle w:val="ListParagraph"/>
        <w:numPr>
          <w:ilvl w:val="0"/>
          <w:numId w:val="3"/>
        </w:numPr>
        <w:bidi w:val="0"/>
        <w:ind w:left="284" w:hanging="284"/>
        <w:jc w:val="both"/>
        <w:rPr>
          <w:color w:val="0D0D0D"/>
        </w:rPr>
      </w:pPr>
      <w:r w:rsidRPr="0053258F">
        <w:rPr>
          <w:color w:val="0D0D0D"/>
        </w:rPr>
        <w:t>Human Rights Watch. 2020</w:t>
      </w:r>
      <w:r w:rsidR="00596C38" w:rsidRPr="0053258F">
        <w:rPr>
          <w:color w:val="0D0D0D"/>
        </w:rPr>
        <w:t>.</w:t>
      </w:r>
    </w:p>
    <w:p w:rsidR="00947CDC" w:rsidRPr="0053258F" w:rsidRDefault="00947CDC" w:rsidP="003D21CB">
      <w:pPr>
        <w:pStyle w:val="ListParagraph"/>
        <w:numPr>
          <w:ilvl w:val="0"/>
          <w:numId w:val="3"/>
        </w:numPr>
        <w:bidi w:val="0"/>
        <w:ind w:left="284" w:hanging="284"/>
        <w:jc w:val="both"/>
        <w:rPr>
          <w:color w:val="0D0D0D"/>
        </w:rPr>
      </w:pPr>
      <w:r w:rsidRPr="0053258F">
        <w:rPr>
          <w:color w:val="0D0D0D"/>
        </w:rPr>
        <w:t xml:space="preserve">UN Office for the Coordination of the Humanitarian Affairs in the </w:t>
      </w:r>
      <w:r w:rsidR="003D21CB" w:rsidRPr="0053258F">
        <w:rPr>
          <w:color w:val="0D0D0D"/>
        </w:rPr>
        <w:t xml:space="preserve">occupied </w:t>
      </w:r>
      <w:r w:rsidRPr="0053258F">
        <w:rPr>
          <w:color w:val="0D0D0D"/>
        </w:rPr>
        <w:t>Territories (OCHA), 2020</w:t>
      </w:r>
      <w:r w:rsidR="00596C38" w:rsidRPr="0053258F">
        <w:rPr>
          <w:color w:val="0D0D0D"/>
        </w:rPr>
        <w:t>.</w:t>
      </w:r>
      <w:r w:rsidRPr="0053258F">
        <w:rPr>
          <w:color w:val="0D0D0D"/>
        </w:rPr>
        <w:t xml:space="preserve">  </w:t>
      </w:r>
    </w:p>
    <w:p w:rsidR="00555E41" w:rsidRPr="0053258F" w:rsidRDefault="00555E41" w:rsidP="00555E41">
      <w:pPr>
        <w:bidi w:val="0"/>
        <w:jc w:val="both"/>
        <w:rPr>
          <w:color w:val="0D0D0D"/>
          <w:rtl/>
        </w:rPr>
      </w:pPr>
    </w:p>
    <w:p w:rsidR="00BA721B" w:rsidRPr="0053258F" w:rsidRDefault="00BA721B" w:rsidP="004414CE">
      <w:pPr>
        <w:bidi w:val="0"/>
        <w:rPr>
          <w:color w:val="0D0D0D"/>
          <w:rtl/>
        </w:rPr>
      </w:pPr>
    </w:p>
    <w:sectPr w:rsidR="00BA721B" w:rsidRPr="0053258F" w:rsidSect="008D4AD8">
      <w:footerReference w:type="default" r:id="rId11"/>
      <w:type w:val="continuous"/>
      <w:pgSz w:w="11906" w:h="16838"/>
      <w:pgMar w:top="851" w:right="567" w:bottom="851" w:left="567" w:header="567" w:footer="567" w:gutter="0"/>
      <w:cols w:space="894"/>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18C9" w:rsidRDefault="007E18C9" w:rsidP="00BF7D80">
      <w:r>
        <w:separator/>
      </w:r>
    </w:p>
  </w:endnote>
  <w:endnote w:type="continuationSeparator" w:id="0">
    <w:p w:rsidR="007E18C9" w:rsidRDefault="007E18C9" w:rsidP="00BF7D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5DB7" w:rsidRDefault="003F5DB7">
    <w:pPr>
      <w:pStyle w:val="Footer"/>
      <w:jc w:val="center"/>
    </w:pPr>
    <w:r>
      <w:fldChar w:fldCharType="begin"/>
    </w:r>
    <w:r>
      <w:instrText xml:space="preserve"> PAGE   \* MERGEFORMAT </w:instrText>
    </w:r>
    <w:r>
      <w:fldChar w:fldCharType="separate"/>
    </w:r>
    <w:r w:rsidR="00045ED9">
      <w:rPr>
        <w:noProof/>
        <w:rtl/>
      </w:rPr>
      <w:t>1</w:t>
    </w:r>
    <w:r>
      <w:fldChar w:fldCharType="end"/>
    </w:r>
  </w:p>
  <w:p w:rsidR="003F5DB7" w:rsidRDefault="003F5DB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18C9" w:rsidRDefault="007E18C9" w:rsidP="00BF7D80">
      <w:r>
        <w:separator/>
      </w:r>
    </w:p>
  </w:footnote>
  <w:footnote w:type="continuationSeparator" w:id="0">
    <w:p w:rsidR="007E18C9" w:rsidRDefault="007E18C9" w:rsidP="00BF7D80">
      <w:r>
        <w:continuationSeparator/>
      </w:r>
    </w:p>
  </w:footnote>
  <w:footnote w:id="1">
    <w:p w:rsidR="005D6B45" w:rsidRPr="0053258F" w:rsidRDefault="005D6B45" w:rsidP="00AD3A17">
      <w:pPr>
        <w:pStyle w:val="FootnoteText"/>
        <w:bidi w:val="0"/>
      </w:pPr>
      <w:r w:rsidRPr="0053258F">
        <w:rPr>
          <w:rStyle w:val="FootnoteReference"/>
        </w:rPr>
        <w:footnoteRef/>
      </w:r>
      <w:r w:rsidRPr="0053258F">
        <w:rPr>
          <w:rtl/>
        </w:rPr>
        <w:t xml:space="preserve"> </w:t>
      </w:r>
      <w:r w:rsidRPr="0053258F">
        <w:t xml:space="preserve"> Several Sources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C206D6"/>
    <w:multiLevelType w:val="hybridMultilevel"/>
    <w:tmpl w:val="72B291EC"/>
    <w:lvl w:ilvl="0" w:tplc="7DA0018C">
      <w:start w:val="1"/>
      <w:numFmt w:val="decimal"/>
      <w:lvlText w:val="%1."/>
      <w:lvlJc w:val="left"/>
      <w:pPr>
        <w:ind w:left="720" w:hanging="360"/>
      </w:pPr>
      <w:rPr>
        <w:rFonts w:ascii="Times New Roman" w:hAnsi="Times New Roman"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50A2991"/>
    <w:multiLevelType w:val="hybridMultilevel"/>
    <w:tmpl w:val="B8F8B3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8452AFF"/>
    <w:multiLevelType w:val="hybridMultilevel"/>
    <w:tmpl w:val="670002D6"/>
    <w:lvl w:ilvl="0" w:tplc="C5723A06">
      <w:start w:val="1"/>
      <w:numFmt w:val="decimal"/>
      <w:lvlText w:val="%1."/>
      <w:lvlJc w:val="left"/>
      <w:pPr>
        <w:ind w:left="720" w:hanging="360"/>
      </w:pPr>
      <w:rPr>
        <w:rFonts w:ascii="Times New Roman" w:hAnsi="Times New Roman"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680C"/>
    <w:rsid w:val="00001240"/>
    <w:rsid w:val="000049A4"/>
    <w:rsid w:val="00006C52"/>
    <w:rsid w:val="00011499"/>
    <w:rsid w:val="00014362"/>
    <w:rsid w:val="00023CE5"/>
    <w:rsid w:val="00025EDE"/>
    <w:rsid w:val="0004045F"/>
    <w:rsid w:val="00040767"/>
    <w:rsid w:val="00045ED9"/>
    <w:rsid w:val="0004721D"/>
    <w:rsid w:val="00050943"/>
    <w:rsid w:val="000604FE"/>
    <w:rsid w:val="0006229F"/>
    <w:rsid w:val="00064A95"/>
    <w:rsid w:val="00065B2B"/>
    <w:rsid w:val="00066734"/>
    <w:rsid w:val="0007121B"/>
    <w:rsid w:val="00074A7C"/>
    <w:rsid w:val="000765B6"/>
    <w:rsid w:val="00080239"/>
    <w:rsid w:val="00080DA1"/>
    <w:rsid w:val="00091DA4"/>
    <w:rsid w:val="00092E93"/>
    <w:rsid w:val="00095CF3"/>
    <w:rsid w:val="000A0AAF"/>
    <w:rsid w:val="000A1D8E"/>
    <w:rsid w:val="000A2AEA"/>
    <w:rsid w:val="000A3520"/>
    <w:rsid w:val="000B02B7"/>
    <w:rsid w:val="000B33FC"/>
    <w:rsid w:val="000C4FA9"/>
    <w:rsid w:val="000C614F"/>
    <w:rsid w:val="000D0D60"/>
    <w:rsid w:val="000D3DB2"/>
    <w:rsid w:val="000D4B78"/>
    <w:rsid w:val="000D54F1"/>
    <w:rsid w:val="000D5F27"/>
    <w:rsid w:val="000D7175"/>
    <w:rsid w:val="000E4A55"/>
    <w:rsid w:val="000E7B72"/>
    <w:rsid w:val="000F22D9"/>
    <w:rsid w:val="000F31BA"/>
    <w:rsid w:val="000F55B4"/>
    <w:rsid w:val="000F64D3"/>
    <w:rsid w:val="00115A53"/>
    <w:rsid w:val="00115EDB"/>
    <w:rsid w:val="001201D7"/>
    <w:rsid w:val="001219BB"/>
    <w:rsid w:val="00121F4D"/>
    <w:rsid w:val="00127695"/>
    <w:rsid w:val="00127820"/>
    <w:rsid w:val="00127CB7"/>
    <w:rsid w:val="00133865"/>
    <w:rsid w:val="00133EA8"/>
    <w:rsid w:val="00134330"/>
    <w:rsid w:val="0013558F"/>
    <w:rsid w:val="00142A49"/>
    <w:rsid w:val="00143592"/>
    <w:rsid w:val="0015660A"/>
    <w:rsid w:val="001572D8"/>
    <w:rsid w:val="0016187D"/>
    <w:rsid w:val="00165047"/>
    <w:rsid w:val="001728F9"/>
    <w:rsid w:val="0017336A"/>
    <w:rsid w:val="00173F41"/>
    <w:rsid w:val="00173FA7"/>
    <w:rsid w:val="00173FBD"/>
    <w:rsid w:val="0017412F"/>
    <w:rsid w:val="00176FF2"/>
    <w:rsid w:val="00177003"/>
    <w:rsid w:val="001770DB"/>
    <w:rsid w:val="0018566C"/>
    <w:rsid w:val="001974D4"/>
    <w:rsid w:val="001A6CE3"/>
    <w:rsid w:val="001B2C55"/>
    <w:rsid w:val="001C3BA6"/>
    <w:rsid w:val="001C5263"/>
    <w:rsid w:val="001D26F1"/>
    <w:rsid w:val="001D3FFB"/>
    <w:rsid w:val="001D429C"/>
    <w:rsid w:val="001D50AA"/>
    <w:rsid w:val="001D5484"/>
    <w:rsid w:val="001D7994"/>
    <w:rsid w:val="001E0478"/>
    <w:rsid w:val="001E11B5"/>
    <w:rsid w:val="001E1A1A"/>
    <w:rsid w:val="001E7548"/>
    <w:rsid w:val="001F54E5"/>
    <w:rsid w:val="001F6EDC"/>
    <w:rsid w:val="001F7F56"/>
    <w:rsid w:val="00202ACA"/>
    <w:rsid w:val="0021032D"/>
    <w:rsid w:val="0021372D"/>
    <w:rsid w:val="002252B8"/>
    <w:rsid w:val="0023091E"/>
    <w:rsid w:val="00232C99"/>
    <w:rsid w:val="0023501B"/>
    <w:rsid w:val="00237969"/>
    <w:rsid w:val="00237EFC"/>
    <w:rsid w:val="00240CB3"/>
    <w:rsid w:val="00243373"/>
    <w:rsid w:val="00243B12"/>
    <w:rsid w:val="00244B76"/>
    <w:rsid w:val="00247928"/>
    <w:rsid w:val="00251B52"/>
    <w:rsid w:val="00261568"/>
    <w:rsid w:val="0026698E"/>
    <w:rsid w:val="00267746"/>
    <w:rsid w:val="00272C33"/>
    <w:rsid w:val="00276252"/>
    <w:rsid w:val="002768CB"/>
    <w:rsid w:val="002804D4"/>
    <w:rsid w:val="00281676"/>
    <w:rsid w:val="002850F0"/>
    <w:rsid w:val="0028664F"/>
    <w:rsid w:val="002872F3"/>
    <w:rsid w:val="00290136"/>
    <w:rsid w:val="002A1565"/>
    <w:rsid w:val="002A382F"/>
    <w:rsid w:val="002A404F"/>
    <w:rsid w:val="002A67FD"/>
    <w:rsid w:val="002B2D6F"/>
    <w:rsid w:val="002B467E"/>
    <w:rsid w:val="002B4ACA"/>
    <w:rsid w:val="002B5EF9"/>
    <w:rsid w:val="002B74D4"/>
    <w:rsid w:val="002C09DD"/>
    <w:rsid w:val="002C0A52"/>
    <w:rsid w:val="002C1D6A"/>
    <w:rsid w:val="002C39EC"/>
    <w:rsid w:val="002C4C1D"/>
    <w:rsid w:val="002C62B0"/>
    <w:rsid w:val="002C7AA8"/>
    <w:rsid w:val="002D2C4F"/>
    <w:rsid w:val="002D4067"/>
    <w:rsid w:val="002D47F4"/>
    <w:rsid w:val="002D63EC"/>
    <w:rsid w:val="002D74E6"/>
    <w:rsid w:val="002E04DB"/>
    <w:rsid w:val="002E058A"/>
    <w:rsid w:val="002E0595"/>
    <w:rsid w:val="002E1CDC"/>
    <w:rsid w:val="002E4296"/>
    <w:rsid w:val="002E553F"/>
    <w:rsid w:val="002E5BCC"/>
    <w:rsid w:val="002F235F"/>
    <w:rsid w:val="002F3B9F"/>
    <w:rsid w:val="002F4368"/>
    <w:rsid w:val="002F6F53"/>
    <w:rsid w:val="00301A42"/>
    <w:rsid w:val="003051AA"/>
    <w:rsid w:val="00305345"/>
    <w:rsid w:val="003062EB"/>
    <w:rsid w:val="00306CAD"/>
    <w:rsid w:val="003111B4"/>
    <w:rsid w:val="00312B53"/>
    <w:rsid w:val="00314254"/>
    <w:rsid w:val="00322770"/>
    <w:rsid w:val="00322863"/>
    <w:rsid w:val="00322C0D"/>
    <w:rsid w:val="003232FC"/>
    <w:rsid w:val="00323302"/>
    <w:rsid w:val="0032558A"/>
    <w:rsid w:val="003309F3"/>
    <w:rsid w:val="00330F9F"/>
    <w:rsid w:val="00337A5F"/>
    <w:rsid w:val="00343CBE"/>
    <w:rsid w:val="00345143"/>
    <w:rsid w:val="00350960"/>
    <w:rsid w:val="00353C9C"/>
    <w:rsid w:val="00367E89"/>
    <w:rsid w:val="003758A1"/>
    <w:rsid w:val="003773FF"/>
    <w:rsid w:val="003808CA"/>
    <w:rsid w:val="00383270"/>
    <w:rsid w:val="00387111"/>
    <w:rsid w:val="00387C47"/>
    <w:rsid w:val="00391208"/>
    <w:rsid w:val="00391B0D"/>
    <w:rsid w:val="00392EE4"/>
    <w:rsid w:val="003A12CF"/>
    <w:rsid w:val="003A18DF"/>
    <w:rsid w:val="003A340D"/>
    <w:rsid w:val="003A3C71"/>
    <w:rsid w:val="003A6315"/>
    <w:rsid w:val="003B2AE5"/>
    <w:rsid w:val="003B372F"/>
    <w:rsid w:val="003B4D27"/>
    <w:rsid w:val="003B691B"/>
    <w:rsid w:val="003C18EE"/>
    <w:rsid w:val="003C2197"/>
    <w:rsid w:val="003C38E1"/>
    <w:rsid w:val="003C5DFC"/>
    <w:rsid w:val="003D1E65"/>
    <w:rsid w:val="003D21CB"/>
    <w:rsid w:val="003E0BF9"/>
    <w:rsid w:val="003E2801"/>
    <w:rsid w:val="003F0AA1"/>
    <w:rsid w:val="003F5363"/>
    <w:rsid w:val="003F5B8F"/>
    <w:rsid w:val="003F5DB7"/>
    <w:rsid w:val="00401367"/>
    <w:rsid w:val="00402EA4"/>
    <w:rsid w:val="00403235"/>
    <w:rsid w:val="00403443"/>
    <w:rsid w:val="004064C6"/>
    <w:rsid w:val="0041058C"/>
    <w:rsid w:val="00415E64"/>
    <w:rsid w:val="004231AF"/>
    <w:rsid w:val="0042351C"/>
    <w:rsid w:val="00426C79"/>
    <w:rsid w:val="00430C33"/>
    <w:rsid w:val="00432AD0"/>
    <w:rsid w:val="0043422C"/>
    <w:rsid w:val="00437DEC"/>
    <w:rsid w:val="004413C8"/>
    <w:rsid w:val="004414CE"/>
    <w:rsid w:val="00443835"/>
    <w:rsid w:val="00444F86"/>
    <w:rsid w:val="00445069"/>
    <w:rsid w:val="0044676E"/>
    <w:rsid w:val="004512DF"/>
    <w:rsid w:val="004562BE"/>
    <w:rsid w:val="00460FC7"/>
    <w:rsid w:val="00462677"/>
    <w:rsid w:val="004626B4"/>
    <w:rsid w:val="00471282"/>
    <w:rsid w:val="004717AB"/>
    <w:rsid w:val="0047668A"/>
    <w:rsid w:val="00484BF5"/>
    <w:rsid w:val="00484F1B"/>
    <w:rsid w:val="004851F1"/>
    <w:rsid w:val="0048524F"/>
    <w:rsid w:val="00486059"/>
    <w:rsid w:val="00492343"/>
    <w:rsid w:val="004977EC"/>
    <w:rsid w:val="004A1A13"/>
    <w:rsid w:val="004A5343"/>
    <w:rsid w:val="004B04E8"/>
    <w:rsid w:val="004B07B4"/>
    <w:rsid w:val="004B0E73"/>
    <w:rsid w:val="004B4BE3"/>
    <w:rsid w:val="004C065D"/>
    <w:rsid w:val="004C15B3"/>
    <w:rsid w:val="004C1BE7"/>
    <w:rsid w:val="004C1C80"/>
    <w:rsid w:val="004C248F"/>
    <w:rsid w:val="004D2BD5"/>
    <w:rsid w:val="004D38FD"/>
    <w:rsid w:val="004E16DF"/>
    <w:rsid w:val="004E19BE"/>
    <w:rsid w:val="004E4DD6"/>
    <w:rsid w:val="004E5947"/>
    <w:rsid w:val="004E6841"/>
    <w:rsid w:val="004F1CC5"/>
    <w:rsid w:val="004F3FD6"/>
    <w:rsid w:val="004F4341"/>
    <w:rsid w:val="004F641F"/>
    <w:rsid w:val="005017DB"/>
    <w:rsid w:val="00501901"/>
    <w:rsid w:val="00512198"/>
    <w:rsid w:val="0051286A"/>
    <w:rsid w:val="00514164"/>
    <w:rsid w:val="00517459"/>
    <w:rsid w:val="005218CF"/>
    <w:rsid w:val="00522A92"/>
    <w:rsid w:val="005247C2"/>
    <w:rsid w:val="00530CAC"/>
    <w:rsid w:val="005324F6"/>
    <w:rsid w:val="0053258F"/>
    <w:rsid w:val="00533375"/>
    <w:rsid w:val="005457AC"/>
    <w:rsid w:val="00547529"/>
    <w:rsid w:val="00547806"/>
    <w:rsid w:val="00552E0A"/>
    <w:rsid w:val="00554BDA"/>
    <w:rsid w:val="00555E41"/>
    <w:rsid w:val="00556EB6"/>
    <w:rsid w:val="005624A9"/>
    <w:rsid w:val="00565896"/>
    <w:rsid w:val="00566C50"/>
    <w:rsid w:val="005749E7"/>
    <w:rsid w:val="005765CC"/>
    <w:rsid w:val="0058181E"/>
    <w:rsid w:val="005829A2"/>
    <w:rsid w:val="0059680C"/>
    <w:rsid w:val="00596C38"/>
    <w:rsid w:val="005A2DD6"/>
    <w:rsid w:val="005A308A"/>
    <w:rsid w:val="005A3395"/>
    <w:rsid w:val="005B5E74"/>
    <w:rsid w:val="005C07A5"/>
    <w:rsid w:val="005C0984"/>
    <w:rsid w:val="005C486C"/>
    <w:rsid w:val="005C5173"/>
    <w:rsid w:val="005C74F1"/>
    <w:rsid w:val="005D0405"/>
    <w:rsid w:val="005D6B45"/>
    <w:rsid w:val="005D7838"/>
    <w:rsid w:val="005E1DBE"/>
    <w:rsid w:val="005E4748"/>
    <w:rsid w:val="005F18D8"/>
    <w:rsid w:val="005F6F32"/>
    <w:rsid w:val="005F7429"/>
    <w:rsid w:val="00601FE4"/>
    <w:rsid w:val="0060419F"/>
    <w:rsid w:val="006050D5"/>
    <w:rsid w:val="0060732F"/>
    <w:rsid w:val="00612078"/>
    <w:rsid w:val="00613607"/>
    <w:rsid w:val="00613DA3"/>
    <w:rsid w:val="00614E25"/>
    <w:rsid w:val="00617543"/>
    <w:rsid w:val="00623BB2"/>
    <w:rsid w:val="00627CD6"/>
    <w:rsid w:val="0063104A"/>
    <w:rsid w:val="00633347"/>
    <w:rsid w:val="006341A9"/>
    <w:rsid w:val="006345D2"/>
    <w:rsid w:val="00634E4B"/>
    <w:rsid w:val="00637C2F"/>
    <w:rsid w:val="00642A57"/>
    <w:rsid w:val="00644821"/>
    <w:rsid w:val="006458FC"/>
    <w:rsid w:val="006461C9"/>
    <w:rsid w:val="00651A66"/>
    <w:rsid w:val="00652600"/>
    <w:rsid w:val="00657380"/>
    <w:rsid w:val="006717CE"/>
    <w:rsid w:val="006759DF"/>
    <w:rsid w:val="00680F55"/>
    <w:rsid w:val="0068147D"/>
    <w:rsid w:val="006827DE"/>
    <w:rsid w:val="0068569D"/>
    <w:rsid w:val="00685BD0"/>
    <w:rsid w:val="00690FA3"/>
    <w:rsid w:val="006926B0"/>
    <w:rsid w:val="00694118"/>
    <w:rsid w:val="006962F1"/>
    <w:rsid w:val="006972C9"/>
    <w:rsid w:val="00697F84"/>
    <w:rsid w:val="006A09A2"/>
    <w:rsid w:val="006A12A2"/>
    <w:rsid w:val="006A3208"/>
    <w:rsid w:val="006A6553"/>
    <w:rsid w:val="006A7AC5"/>
    <w:rsid w:val="006B0F87"/>
    <w:rsid w:val="006B1749"/>
    <w:rsid w:val="006B753A"/>
    <w:rsid w:val="006C7DBE"/>
    <w:rsid w:val="006D307B"/>
    <w:rsid w:val="006D364E"/>
    <w:rsid w:val="006D3841"/>
    <w:rsid w:val="006D5AB3"/>
    <w:rsid w:val="006D5CBD"/>
    <w:rsid w:val="006D607D"/>
    <w:rsid w:val="006D7EEA"/>
    <w:rsid w:val="006E1541"/>
    <w:rsid w:val="006F094A"/>
    <w:rsid w:val="006F1277"/>
    <w:rsid w:val="006F2A63"/>
    <w:rsid w:val="006F3ACE"/>
    <w:rsid w:val="006F49D8"/>
    <w:rsid w:val="006F4CDB"/>
    <w:rsid w:val="007057C4"/>
    <w:rsid w:val="00713EEF"/>
    <w:rsid w:val="0071514E"/>
    <w:rsid w:val="00715189"/>
    <w:rsid w:val="00715447"/>
    <w:rsid w:val="00715779"/>
    <w:rsid w:val="007165E7"/>
    <w:rsid w:val="00716B0C"/>
    <w:rsid w:val="00722D8F"/>
    <w:rsid w:val="00722EBC"/>
    <w:rsid w:val="00726343"/>
    <w:rsid w:val="00731002"/>
    <w:rsid w:val="00743E43"/>
    <w:rsid w:val="0074477D"/>
    <w:rsid w:val="007533B1"/>
    <w:rsid w:val="0075369C"/>
    <w:rsid w:val="00755D2E"/>
    <w:rsid w:val="007567C0"/>
    <w:rsid w:val="00765AA1"/>
    <w:rsid w:val="0076631F"/>
    <w:rsid w:val="00771038"/>
    <w:rsid w:val="007715F9"/>
    <w:rsid w:val="00775B10"/>
    <w:rsid w:val="007766E9"/>
    <w:rsid w:val="00784870"/>
    <w:rsid w:val="007903F9"/>
    <w:rsid w:val="00792BDF"/>
    <w:rsid w:val="00797B9A"/>
    <w:rsid w:val="007A0EA3"/>
    <w:rsid w:val="007A1E6B"/>
    <w:rsid w:val="007A2CDE"/>
    <w:rsid w:val="007A53B3"/>
    <w:rsid w:val="007B0DF4"/>
    <w:rsid w:val="007B68C8"/>
    <w:rsid w:val="007B73DD"/>
    <w:rsid w:val="007C0125"/>
    <w:rsid w:val="007C0D3E"/>
    <w:rsid w:val="007C3CE3"/>
    <w:rsid w:val="007C6D40"/>
    <w:rsid w:val="007C7F16"/>
    <w:rsid w:val="007D57C8"/>
    <w:rsid w:val="007D5B30"/>
    <w:rsid w:val="007D6083"/>
    <w:rsid w:val="007D646A"/>
    <w:rsid w:val="007E18C9"/>
    <w:rsid w:val="007E2610"/>
    <w:rsid w:val="007E527C"/>
    <w:rsid w:val="007F2005"/>
    <w:rsid w:val="007F4B7B"/>
    <w:rsid w:val="007F65C7"/>
    <w:rsid w:val="00821992"/>
    <w:rsid w:val="00822935"/>
    <w:rsid w:val="00830CA0"/>
    <w:rsid w:val="00833354"/>
    <w:rsid w:val="00835491"/>
    <w:rsid w:val="00845F59"/>
    <w:rsid w:val="00847F60"/>
    <w:rsid w:val="0085112C"/>
    <w:rsid w:val="00852A7D"/>
    <w:rsid w:val="00852BBC"/>
    <w:rsid w:val="008637C5"/>
    <w:rsid w:val="00865E8D"/>
    <w:rsid w:val="0087125D"/>
    <w:rsid w:val="00873738"/>
    <w:rsid w:val="00873EBF"/>
    <w:rsid w:val="00877CC9"/>
    <w:rsid w:val="00882F61"/>
    <w:rsid w:val="00883AB7"/>
    <w:rsid w:val="00891782"/>
    <w:rsid w:val="008927D3"/>
    <w:rsid w:val="008A1C6C"/>
    <w:rsid w:val="008A269F"/>
    <w:rsid w:val="008A2733"/>
    <w:rsid w:val="008A2B50"/>
    <w:rsid w:val="008A39BC"/>
    <w:rsid w:val="008B5569"/>
    <w:rsid w:val="008C123B"/>
    <w:rsid w:val="008C352E"/>
    <w:rsid w:val="008D189D"/>
    <w:rsid w:val="008D4892"/>
    <w:rsid w:val="008D4AD8"/>
    <w:rsid w:val="008D60AC"/>
    <w:rsid w:val="008E26EA"/>
    <w:rsid w:val="008E3AB7"/>
    <w:rsid w:val="008E639F"/>
    <w:rsid w:val="008E7BAE"/>
    <w:rsid w:val="008F021C"/>
    <w:rsid w:val="008F098F"/>
    <w:rsid w:val="008F44EB"/>
    <w:rsid w:val="009046AB"/>
    <w:rsid w:val="00905EB5"/>
    <w:rsid w:val="00906FEC"/>
    <w:rsid w:val="00911A0E"/>
    <w:rsid w:val="00915A78"/>
    <w:rsid w:val="00916B68"/>
    <w:rsid w:val="0092012D"/>
    <w:rsid w:val="00920E5C"/>
    <w:rsid w:val="00921A79"/>
    <w:rsid w:val="00930E74"/>
    <w:rsid w:val="00933872"/>
    <w:rsid w:val="00935F73"/>
    <w:rsid w:val="0094629E"/>
    <w:rsid w:val="00947118"/>
    <w:rsid w:val="00947CDC"/>
    <w:rsid w:val="00953C7E"/>
    <w:rsid w:val="0095420E"/>
    <w:rsid w:val="0095442E"/>
    <w:rsid w:val="009567BB"/>
    <w:rsid w:val="00960382"/>
    <w:rsid w:val="00962F07"/>
    <w:rsid w:val="009641AC"/>
    <w:rsid w:val="009642F9"/>
    <w:rsid w:val="00964406"/>
    <w:rsid w:val="0097089D"/>
    <w:rsid w:val="00970B81"/>
    <w:rsid w:val="009720A6"/>
    <w:rsid w:val="009729EB"/>
    <w:rsid w:val="009753DD"/>
    <w:rsid w:val="00975533"/>
    <w:rsid w:val="00981A5B"/>
    <w:rsid w:val="00986C77"/>
    <w:rsid w:val="00990F86"/>
    <w:rsid w:val="0099464B"/>
    <w:rsid w:val="009965ED"/>
    <w:rsid w:val="009A1AFE"/>
    <w:rsid w:val="009A2448"/>
    <w:rsid w:val="009A3FE7"/>
    <w:rsid w:val="009A517E"/>
    <w:rsid w:val="009B6550"/>
    <w:rsid w:val="009B729D"/>
    <w:rsid w:val="009C30E7"/>
    <w:rsid w:val="009C35F5"/>
    <w:rsid w:val="009C4038"/>
    <w:rsid w:val="009C5888"/>
    <w:rsid w:val="009C7AEB"/>
    <w:rsid w:val="009C7B05"/>
    <w:rsid w:val="009D4FCF"/>
    <w:rsid w:val="009E283B"/>
    <w:rsid w:val="009E335D"/>
    <w:rsid w:val="009E3871"/>
    <w:rsid w:val="009F011F"/>
    <w:rsid w:val="009F2ED9"/>
    <w:rsid w:val="009F6194"/>
    <w:rsid w:val="009F7B9D"/>
    <w:rsid w:val="00A03DF2"/>
    <w:rsid w:val="00A04047"/>
    <w:rsid w:val="00A0473D"/>
    <w:rsid w:val="00A04C20"/>
    <w:rsid w:val="00A063F4"/>
    <w:rsid w:val="00A075FF"/>
    <w:rsid w:val="00A10050"/>
    <w:rsid w:val="00A10675"/>
    <w:rsid w:val="00A1292D"/>
    <w:rsid w:val="00A1453C"/>
    <w:rsid w:val="00A2015B"/>
    <w:rsid w:val="00A24DC4"/>
    <w:rsid w:val="00A26202"/>
    <w:rsid w:val="00A34DBC"/>
    <w:rsid w:val="00A362B7"/>
    <w:rsid w:val="00A40F63"/>
    <w:rsid w:val="00A436DF"/>
    <w:rsid w:val="00A50E5A"/>
    <w:rsid w:val="00A52958"/>
    <w:rsid w:val="00A61961"/>
    <w:rsid w:val="00A624E3"/>
    <w:rsid w:val="00A6543F"/>
    <w:rsid w:val="00A676C7"/>
    <w:rsid w:val="00A72BB8"/>
    <w:rsid w:val="00A744D2"/>
    <w:rsid w:val="00A80CD7"/>
    <w:rsid w:val="00A82A85"/>
    <w:rsid w:val="00A84403"/>
    <w:rsid w:val="00A90F58"/>
    <w:rsid w:val="00A92E3F"/>
    <w:rsid w:val="00A92EFE"/>
    <w:rsid w:val="00AA2FB9"/>
    <w:rsid w:val="00AA4324"/>
    <w:rsid w:val="00AA4F16"/>
    <w:rsid w:val="00AB496E"/>
    <w:rsid w:val="00AC21FC"/>
    <w:rsid w:val="00AD3A17"/>
    <w:rsid w:val="00AE0FD4"/>
    <w:rsid w:val="00AE1973"/>
    <w:rsid w:val="00AE7954"/>
    <w:rsid w:val="00AF00A0"/>
    <w:rsid w:val="00AF7760"/>
    <w:rsid w:val="00B0037C"/>
    <w:rsid w:val="00B00432"/>
    <w:rsid w:val="00B00CCE"/>
    <w:rsid w:val="00B01A81"/>
    <w:rsid w:val="00B04DC2"/>
    <w:rsid w:val="00B05035"/>
    <w:rsid w:val="00B0626F"/>
    <w:rsid w:val="00B125C8"/>
    <w:rsid w:val="00B132B9"/>
    <w:rsid w:val="00B1396B"/>
    <w:rsid w:val="00B239DE"/>
    <w:rsid w:val="00B25CD2"/>
    <w:rsid w:val="00B2632B"/>
    <w:rsid w:val="00B26D6A"/>
    <w:rsid w:val="00B32096"/>
    <w:rsid w:val="00B37200"/>
    <w:rsid w:val="00B47570"/>
    <w:rsid w:val="00B5078B"/>
    <w:rsid w:val="00B54D3C"/>
    <w:rsid w:val="00B55A32"/>
    <w:rsid w:val="00B55EB5"/>
    <w:rsid w:val="00B650A5"/>
    <w:rsid w:val="00B66AF7"/>
    <w:rsid w:val="00B66CC7"/>
    <w:rsid w:val="00B703CB"/>
    <w:rsid w:val="00B70547"/>
    <w:rsid w:val="00B7073A"/>
    <w:rsid w:val="00B73237"/>
    <w:rsid w:val="00B733CE"/>
    <w:rsid w:val="00B752C3"/>
    <w:rsid w:val="00B76B9D"/>
    <w:rsid w:val="00B76E0C"/>
    <w:rsid w:val="00B7721C"/>
    <w:rsid w:val="00B77566"/>
    <w:rsid w:val="00B775C4"/>
    <w:rsid w:val="00B8505D"/>
    <w:rsid w:val="00B871EE"/>
    <w:rsid w:val="00B90F9E"/>
    <w:rsid w:val="00B92BCC"/>
    <w:rsid w:val="00B95BC4"/>
    <w:rsid w:val="00B973DC"/>
    <w:rsid w:val="00BA02D4"/>
    <w:rsid w:val="00BA25FF"/>
    <w:rsid w:val="00BA721B"/>
    <w:rsid w:val="00BB0DBB"/>
    <w:rsid w:val="00BB0F37"/>
    <w:rsid w:val="00BB1DBA"/>
    <w:rsid w:val="00BB5BB1"/>
    <w:rsid w:val="00BC428F"/>
    <w:rsid w:val="00BC701E"/>
    <w:rsid w:val="00BD0247"/>
    <w:rsid w:val="00BD2C9F"/>
    <w:rsid w:val="00BD56D1"/>
    <w:rsid w:val="00BD6FB4"/>
    <w:rsid w:val="00BD7A55"/>
    <w:rsid w:val="00BE1A13"/>
    <w:rsid w:val="00BE4479"/>
    <w:rsid w:val="00BE450D"/>
    <w:rsid w:val="00BF269C"/>
    <w:rsid w:val="00BF41D0"/>
    <w:rsid w:val="00BF7D80"/>
    <w:rsid w:val="00C01EB1"/>
    <w:rsid w:val="00C03CD6"/>
    <w:rsid w:val="00C04967"/>
    <w:rsid w:val="00C04C54"/>
    <w:rsid w:val="00C0553E"/>
    <w:rsid w:val="00C06B3F"/>
    <w:rsid w:val="00C06FBF"/>
    <w:rsid w:val="00C077B9"/>
    <w:rsid w:val="00C079F3"/>
    <w:rsid w:val="00C116D1"/>
    <w:rsid w:val="00C12398"/>
    <w:rsid w:val="00C135A6"/>
    <w:rsid w:val="00C24D41"/>
    <w:rsid w:val="00C250E9"/>
    <w:rsid w:val="00C35F90"/>
    <w:rsid w:val="00C36FB3"/>
    <w:rsid w:val="00C40747"/>
    <w:rsid w:val="00C446EF"/>
    <w:rsid w:val="00C464E8"/>
    <w:rsid w:val="00C52E59"/>
    <w:rsid w:val="00C5572A"/>
    <w:rsid w:val="00C57B34"/>
    <w:rsid w:val="00C63223"/>
    <w:rsid w:val="00C67201"/>
    <w:rsid w:val="00C67CA6"/>
    <w:rsid w:val="00C71B30"/>
    <w:rsid w:val="00C74290"/>
    <w:rsid w:val="00C761FE"/>
    <w:rsid w:val="00C82DDA"/>
    <w:rsid w:val="00C83601"/>
    <w:rsid w:val="00C850A7"/>
    <w:rsid w:val="00C87412"/>
    <w:rsid w:val="00C934EB"/>
    <w:rsid w:val="00C93D87"/>
    <w:rsid w:val="00C95582"/>
    <w:rsid w:val="00C95C4B"/>
    <w:rsid w:val="00C97F6A"/>
    <w:rsid w:val="00CA6256"/>
    <w:rsid w:val="00CB6C2A"/>
    <w:rsid w:val="00CB6F0A"/>
    <w:rsid w:val="00CB762E"/>
    <w:rsid w:val="00CC323B"/>
    <w:rsid w:val="00CC438F"/>
    <w:rsid w:val="00CC5BFB"/>
    <w:rsid w:val="00CC6600"/>
    <w:rsid w:val="00CD168E"/>
    <w:rsid w:val="00CD49E7"/>
    <w:rsid w:val="00CD6396"/>
    <w:rsid w:val="00CE1960"/>
    <w:rsid w:val="00CE3537"/>
    <w:rsid w:val="00D03000"/>
    <w:rsid w:val="00D14D05"/>
    <w:rsid w:val="00D16CA4"/>
    <w:rsid w:val="00D22FC5"/>
    <w:rsid w:val="00D24F51"/>
    <w:rsid w:val="00D259B0"/>
    <w:rsid w:val="00D377EC"/>
    <w:rsid w:val="00D477AA"/>
    <w:rsid w:val="00D47E4A"/>
    <w:rsid w:val="00D5036E"/>
    <w:rsid w:val="00D51923"/>
    <w:rsid w:val="00D546C3"/>
    <w:rsid w:val="00D561BE"/>
    <w:rsid w:val="00D666B9"/>
    <w:rsid w:val="00D701A7"/>
    <w:rsid w:val="00D70D25"/>
    <w:rsid w:val="00D83119"/>
    <w:rsid w:val="00D84DE1"/>
    <w:rsid w:val="00D863B7"/>
    <w:rsid w:val="00D94838"/>
    <w:rsid w:val="00D97652"/>
    <w:rsid w:val="00DA53FC"/>
    <w:rsid w:val="00DA769E"/>
    <w:rsid w:val="00DB21A3"/>
    <w:rsid w:val="00DB2260"/>
    <w:rsid w:val="00DC51A7"/>
    <w:rsid w:val="00DC602C"/>
    <w:rsid w:val="00DC6FBE"/>
    <w:rsid w:val="00DD33BF"/>
    <w:rsid w:val="00DD4A86"/>
    <w:rsid w:val="00DE27A9"/>
    <w:rsid w:val="00DE31B9"/>
    <w:rsid w:val="00DE466C"/>
    <w:rsid w:val="00DF02F3"/>
    <w:rsid w:val="00DF17FD"/>
    <w:rsid w:val="00DF3836"/>
    <w:rsid w:val="00DF765E"/>
    <w:rsid w:val="00E0062F"/>
    <w:rsid w:val="00E03EE8"/>
    <w:rsid w:val="00E11A5E"/>
    <w:rsid w:val="00E14008"/>
    <w:rsid w:val="00E2029E"/>
    <w:rsid w:val="00E20368"/>
    <w:rsid w:val="00E25F05"/>
    <w:rsid w:val="00E260FE"/>
    <w:rsid w:val="00E27E05"/>
    <w:rsid w:val="00E27E36"/>
    <w:rsid w:val="00E30122"/>
    <w:rsid w:val="00E31490"/>
    <w:rsid w:val="00E37C60"/>
    <w:rsid w:val="00E45414"/>
    <w:rsid w:val="00E5106B"/>
    <w:rsid w:val="00E532A7"/>
    <w:rsid w:val="00E63626"/>
    <w:rsid w:val="00E672E7"/>
    <w:rsid w:val="00E675B7"/>
    <w:rsid w:val="00E70B93"/>
    <w:rsid w:val="00E76E4F"/>
    <w:rsid w:val="00E84CE2"/>
    <w:rsid w:val="00E86D56"/>
    <w:rsid w:val="00E86E6E"/>
    <w:rsid w:val="00E87AC4"/>
    <w:rsid w:val="00E94ED6"/>
    <w:rsid w:val="00E954C0"/>
    <w:rsid w:val="00E95620"/>
    <w:rsid w:val="00EA11F7"/>
    <w:rsid w:val="00EA29E1"/>
    <w:rsid w:val="00EA49D7"/>
    <w:rsid w:val="00EA5B1B"/>
    <w:rsid w:val="00EA7382"/>
    <w:rsid w:val="00EB3478"/>
    <w:rsid w:val="00EC0353"/>
    <w:rsid w:val="00EC0604"/>
    <w:rsid w:val="00EC0706"/>
    <w:rsid w:val="00EC083D"/>
    <w:rsid w:val="00EC169B"/>
    <w:rsid w:val="00EC2CFD"/>
    <w:rsid w:val="00EC5B4C"/>
    <w:rsid w:val="00EC63BD"/>
    <w:rsid w:val="00EC6817"/>
    <w:rsid w:val="00ED0B0A"/>
    <w:rsid w:val="00ED0D59"/>
    <w:rsid w:val="00ED0F72"/>
    <w:rsid w:val="00ED195D"/>
    <w:rsid w:val="00ED28EF"/>
    <w:rsid w:val="00ED4359"/>
    <w:rsid w:val="00ED7076"/>
    <w:rsid w:val="00EE15B8"/>
    <w:rsid w:val="00EF00E0"/>
    <w:rsid w:val="00EF168B"/>
    <w:rsid w:val="00EF1A9A"/>
    <w:rsid w:val="00F004BC"/>
    <w:rsid w:val="00F029AB"/>
    <w:rsid w:val="00F0377A"/>
    <w:rsid w:val="00F06465"/>
    <w:rsid w:val="00F12678"/>
    <w:rsid w:val="00F12ED4"/>
    <w:rsid w:val="00F13AEF"/>
    <w:rsid w:val="00F141D2"/>
    <w:rsid w:val="00F150F2"/>
    <w:rsid w:val="00F20181"/>
    <w:rsid w:val="00F2270D"/>
    <w:rsid w:val="00F24B58"/>
    <w:rsid w:val="00F269D9"/>
    <w:rsid w:val="00F40562"/>
    <w:rsid w:val="00F4235B"/>
    <w:rsid w:val="00F42EC7"/>
    <w:rsid w:val="00F463FF"/>
    <w:rsid w:val="00F473D2"/>
    <w:rsid w:val="00F47A7D"/>
    <w:rsid w:val="00F50137"/>
    <w:rsid w:val="00F51F87"/>
    <w:rsid w:val="00F53948"/>
    <w:rsid w:val="00F61376"/>
    <w:rsid w:val="00F61D43"/>
    <w:rsid w:val="00F635C7"/>
    <w:rsid w:val="00F7199F"/>
    <w:rsid w:val="00F71E9F"/>
    <w:rsid w:val="00F74D20"/>
    <w:rsid w:val="00F761AB"/>
    <w:rsid w:val="00F77760"/>
    <w:rsid w:val="00F83098"/>
    <w:rsid w:val="00F85047"/>
    <w:rsid w:val="00F87895"/>
    <w:rsid w:val="00F918D9"/>
    <w:rsid w:val="00F920D4"/>
    <w:rsid w:val="00FA2ECD"/>
    <w:rsid w:val="00FA3FF5"/>
    <w:rsid w:val="00FA58CE"/>
    <w:rsid w:val="00FA6718"/>
    <w:rsid w:val="00FB1853"/>
    <w:rsid w:val="00FB4A7D"/>
    <w:rsid w:val="00FC26FA"/>
    <w:rsid w:val="00FC4A9A"/>
    <w:rsid w:val="00FD0CE6"/>
    <w:rsid w:val="00FD2830"/>
    <w:rsid w:val="00FD37C1"/>
    <w:rsid w:val="00FE5799"/>
    <w:rsid w:val="00FE63D3"/>
    <w:rsid w:val="00FE67C3"/>
    <w:rsid w:val="00FF1250"/>
    <w:rsid w:val="00FF7161"/>
    <w:rsid w:val="00FF7498"/>
    <w:rsid w:val="00FF78E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5E29EB3-CB6A-4AF6-9D7A-74C171A9B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7B05"/>
    <w:pPr>
      <w:bidi/>
    </w:pPr>
    <w:rPr>
      <w:sz w:val="24"/>
      <w:szCs w:val="24"/>
      <w:lang w:eastAsia="ar-SA"/>
    </w:rPr>
  </w:style>
  <w:style w:type="paragraph" w:styleId="Heading1">
    <w:name w:val="heading 1"/>
    <w:basedOn w:val="Normal"/>
    <w:next w:val="Normal"/>
    <w:link w:val="Heading1Char"/>
    <w:qFormat/>
    <w:rsid w:val="002E553F"/>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9C7B05"/>
    <w:pPr>
      <w:bidi w:val="0"/>
      <w:ind w:left="-900"/>
      <w:jc w:val="lowKashida"/>
    </w:pPr>
    <w:rPr>
      <w:lang w:val="x-none"/>
    </w:rPr>
  </w:style>
  <w:style w:type="paragraph" w:styleId="BodyTextIndent2">
    <w:name w:val="Body Text Indent 2"/>
    <w:basedOn w:val="Normal"/>
    <w:link w:val="BodyTextIndent2Char"/>
    <w:rsid w:val="009C7B05"/>
    <w:pPr>
      <w:bidi w:val="0"/>
      <w:ind w:left="-900"/>
    </w:pPr>
  </w:style>
  <w:style w:type="character" w:customStyle="1" w:styleId="longtext">
    <w:name w:val="long_text"/>
    <w:basedOn w:val="DefaultParagraphFont"/>
    <w:rsid w:val="006F1277"/>
  </w:style>
  <w:style w:type="character" w:customStyle="1" w:styleId="shorttext">
    <w:name w:val="short_text"/>
    <w:basedOn w:val="DefaultParagraphFont"/>
    <w:rsid w:val="0041058C"/>
  </w:style>
  <w:style w:type="paragraph" w:styleId="BalloonText">
    <w:name w:val="Balloon Text"/>
    <w:basedOn w:val="Normal"/>
    <w:link w:val="BalloonTextChar"/>
    <w:rsid w:val="00930E74"/>
    <w:rPr>
      <w:rFonts w:ascii="Tahoma" w:hAnsi="Tahoma"/>
      <w:sz w:val="16"/>
      <w:szCs w:val="16"/>
      <w:lang w:val="x-none"/>
    </w:rPr>
  </w:style>
  <w:style w:type="character" w:customStyle="1" w:styleId="BalloonTextChar">
    <w:name w:val="Balloon Text Char"/>
    <w:link w:val="BalloonText"/>
    <w:rsid w:val="00930E74"/>
    <w:rPr>
      <w:rFonts w:ascii="Tahoma" w:hAnsi="Tahoma" w:cs="Tahoma"/>
      <w:sz w:val="16"/>
      <w:szCs w:val="16"/>
      <w:lang w:eastAsia="ar-SA"/>
    </w:rPr>
  </w:style>
  <w:style w:type="character" w:styleId="Hyperlink">
    <w:name w:val="Hyperlink"/>
    <w:rsid w:val="003A3C71"/>
    <w:rPr>
      <w:strike w:val="0"/>
      <w:dstrike w:val="0"/>
      <w:color w:val="000080"/>
      <w:sz w:val="21"/>
      <w:szCs w:val="21"/>
      <w:u w:val="none"/>
      <w:effect w:val="none"/>
    </w:rPr>
  </w:style>
  <w:style w:type="character" w:customStyle="1" w:styleId="hps">
    <w:name w:val="hps"/>
    <w:basedOn w:val="DefaultParagraphFont"/>
    <w:rsid w:val="003A3C71"/>
  </w:style>
  <w:style w:type="character" w:customStyle="1" w:styleId="BodyTextIndentChar">
    <w:name w:val="Body Text Indent Char"/>
    <w:link w:val="BodyTextIndent"/>
    <w:rsid w:val="00C850A7"/>
    <w:rPr>
      <w:sz w:val="24"/>
      <w:szCs w:val="24"/>
      <w:lang w:eastAsia="ar-SA"/>
    </w:rPr>
  </w:style>
  <w:style w:type="table" w:styleId="TableGrid">
    <w:name w:val="Table Grid"/>
    <w:basedOn w:val="TableNormal"/>
    <w:uiPriority w:val="59"/>
    <w:rsid w:val="000D71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BF7D80"/>
    <w:pPr>
      <w:tabs>
        <w:tab w:val="center" w:pos="4153"/>
        <w:tab w:val="right" w:pos="8306"/>
      </w:tabs>
    </w:pPr>
    <w:rPr>
      <w:lang w:val="x-none"/>
    </w:rPr>
  </w:style>
  <w:style w:type="character" w:customStyle="1" w:styleId="HeaderChar">
    <w:name w:val="Header Char"/>
    <w:link w:val="Header"/>
    <w:rsid w:val="00BF7D80"/>
    <w:rPr>
      <w:sz w:val="24"/>
      <w:szCs w:val="24"/>
      <w:lang w:eastAsia="ar-SA"/>
    </w:rPr>
  </w:style>
  <w:style w:type="paragraph" w:styleId="Footer">
    <w:name w:val="footer"/>
    <w:basedOn w:val="Normal"/>
    <w:link w:val="FooterChar"/>
    <w:uiPriority w:val="99"/>
    <w:rsid w:val="00BF7D80"/>
    <w:pPr>
      <w:tabs>
        <w:tab w:val="center" w:pos="4153"/>
        <w:tab w:val="right" w:pos="8306"/>
      </w:tabs>
    </w:pPr>
    <w:rPr>
      <w:lang w:val="x-none"/>
    </w:rPr>
  </w:style>
  <w:style w:type="character" w:customStyle="1" w:styleId="FooterChar">
    <w:name w:val="Footer Char"/>
    <w:link w:val="Footer"/>
    <w:uiPriority w:val="99"/>
    <w:rsid w:val="00BF7D80"/>
    <w:rPr>
      <w:sz w:val="24"/>
      <w:szCs w:val="24"/>
      <w:lang w:eastAsia="ar-SA"/>
    </w:rPr>
  </w:style>
  <w:style w:type="character" w:styleId="CommentReference">
    <w:name w:val="annotation reference"/>
    <w:rsid w:val="00237EFC"/>
    <w:rPr>
      <w:sz w:val="16"/>
      <w:szCs w:val="16"/>
    </w:rPr>
  </w:style>
  <w:style w:type="paragraph" w:styleId="CommentText">
    <w:name w:val="annotation text"/>
    <w:basedOn w:val="Normal"/>
    <w:link w:val="CommentTextChar"/>
    <w:rsid w:val="00237EFC"/>
    <w:rPr>
      <w:sz w:val="20"/>
      <w:szCs w:val="20"/>
    </w:rPr>
  </w:style>
  <w:style w:type="character" w:customStyle="1" w:styleId="CommentTextChar">
    <w:name w:val="Comment Text Char"/>
    <w:link w:val="CommentText"/>
    <w:rsid w:val="00237EFC"/>
    <w:rPr>
      <w:lang w:val="en-US" w:eastAsia="ar-SA"/>
    </w:rPr>
  </w:style>
  <w:style w:type="paragraph" w:styleId="CommentSubject">
    <w:name w:val="annotation subject"/>
    <w:basedOn w:val="CommentText"/>
    <w:next w:val="CommentText"/>
    <w:link w:val="CommentSubjectChar"/>
    <w:rsid w:val="00237EFC"/>
    <w:rPr>
      <w:b/>
      <w:bCs/>
    </w:rPr>
  </w:style>
  <w:style w:type="character" w:customStyle="1" w:styleId="CommentSubjectChar">
    <w:name w:val="Comment Subject Char"/>
    <w:link w:val="CommentSubject"/>
    <w:rsid w:val="00237EFC"/>
    <w:rPr>
      <w:b/>
      <w:bCs/>
      <w:lang w:val="en-US" w:eastAsia="ar-SA"/>
    </w:rPr>
  </w:style>
  <w:style w:type="paragraph" w:styleId="Revision">
    <w:name w:val="Revision"/>
    <w:hidden/>
    <w:uiPriority w:val="99"/>
    <w:semiHidden/>
    <w:rsid w:val="00237EFC"/>
    <w:rPr>
      <w:sz w:val="24"/>
      <w:szCs w:val="24"/>
      <w:lang w:eastAsia="ar-SA"/>
    </w:rPr>
  </w:style>
  <w:style w:type="character" w:customStyle="1" w:styleId="Heading1Char">
    <w:name w:val="Heading 1 Char"/>
    <w:basedOn w:val="DefaultParagraphFont"/>
    <w:link w:val="Heading1"/>
    <w:rsid w:val="002E553F"/>
    <w:rPr>
      <w:rFonts w:ascii="Cambria" w:eastAsia="Times New Roman" w:hAnsi="Cambria" w:cs="Times New Roman"/>
      <w:b/>
      <w:bCs/>
      <w:kern w:val="32"/>
      <w:sz w:val="32"/>
      <w:szCs w:val="32"/>
      <w:lang w:eastAsia="ar-SA"/>
    </w:rPr>
  </w:style>
  <w:style w:type="character" w:customStyle="1" w:styleId="BodyTextIndent2Char">
    <w:name w:val="Body Text Indent 2 Char"/>
    <w:basedOn w:val="DefaultParagraphFont"/>
    <w:link w:val="BodyTextIndent2"/>
    <w:rsid w:val="00EA5B1B"/>
    <w:rPr>
      <w:sz w:val="24"/>
      <w:szCs w:val="24"/>
      <w:lang w:eastAsia="ar-SA"/>
    </w:rPr>
  </w:style>
  <w:style w:type="character" w:customStyle="1" w:styleId="alt-edited1">
    <w:name w:val="alt-edited1"/>
    <w:basedOn w:val="DefaultParagraphFont"/>
    <w:rsid w:val="00680F55"/>
    <w:rPr>
      <w:color w:val="4D90F0"/>
    </w:rPr>
  </w:style>
  <w:style w:type="paragraph" w:styleId="ListParagraph">
    <w:name w:val="List Paragraph"/>
    <w:basedOn w:val="Normal"/>
    <w:uiPriority w:val="34"/>
    <w:qFormat/>
    <w:rsid w:val="005A2DD6"/>
    <w:pPr>
      <w:ind w:left="720"/>
      <w:contextualSpacing/>
    </w:pPr>
  </w:style>
  <w:style w:type="paragraph" w:styleId="FootnoteText">
    <w:name w:val="footnote text"/>
    <w:basedOn w:val="Normal"/>
    <w:link w:val="FootnoteTextChar"/>
    <w:uiPriority w:val="99"/>
    <w:unhideWhenUsed/>
    <w:rsid w:val="00A436DF"/>
    <w:rPr>
      <w:sz w:val="20"/>
      <w:szCs w:val="20"/>
    </w:rPr>
  </w:style>
  <w:style w:type="character" w:customStyle="1" w:styleId="FootnoteTextChar">
    <w:name w:val="Footnote Text Char"/>
    <w:basedOn w:val="DefaultParagraphFont"/>
    <w:link w:val="FootnoteText"/>
    <w:uiPriority w:val="99"/>
    <w:rsid w:val="00A436DF"/>
    <w:rPr>
      <w:lang w:eastAsia="ar-SA"/>
    </w:rPr>
  </w:style>
  <w:style w:type="character" w:styleId="FootnoteReference">
    <w:name w:val="footnote reference"/>
    <w:basedOn w:val="DefaultParagraphFont"/>
    <w:uiPriority w:val="99"/>
    <w:unhideWhenUsed/>
    <w:rsid w:val="00A436DF"/>
    <w:rPr>
      <w:vertAlign w:val="superscript"/>
    </w:rPr>
  </w:style>
  <w:style w:type="character" w:customStyle="1" w:styleId="tlid-translation">
    <w:name w:val="tlid-translation"/>
    <w:basedOn w:val="DefaultParagraphFont"/>
    <w:rsid w:val="00AF00A0"/>
  </w:style>
  <w:style w:type="paragraph" w:styleId="BodyText">
    <w:name w:val="Body Text"/>
    <w:basedOn w:val="Normal"/>
    <w:link w:val="BodyTextChar"/>
    <w:semiHidden/>
    <w:unhideWhenUsed/>
    <w:rsid w:val="002F3B9F"/>
    <w:pPr>
      <w:spacing w:after="120"/>
    </w:pPr>
  </w:style>
  <w:style w:type="character" w:customStyle="1" w:styleId="BodyTextChar">
    <w:name w:val="Body Text Char"/>
    <w:basedOn w:val="DefaultParagraphFont"/>
    <w:link w:val="BodyText"/>
    <w:semiHidden/>
    <w:rsid w:val="002F3B9F"/>
    <w:rPr>
      <w:sz w:val="24"/>
      <w:szCs w:val="24"/>
      <w:lang w:eastAsia="ar-SA"/>
    </w:rPr>
  </w:style>
  <w:style w:type="character" w:styleId="Emphasis">
    <w:name w:val="Emphasis"/>
    <w:basedOn w:val="DefaultParagraphFont"/>
    <w:uiPriority w:val="20"/>
    <w:qFormat/>
    <w:rsid w:val="00CD168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934041">
      <w:bodyDiv w:val="1"/>
      <w:marLeft w:val="0"/>
      <w:marRight w:val="0"/>
      <w:marTop w:val="0"/>
      <w:marBottom w:val="0"/>
      <w:divBdr>
        <w:top w:val="none" w:sz="0" w:space="0" w:color="auto"/>
        <w:left w:val="none" w:sz="0" w:space="0" w:color="auto"/>
        <w:bottom w:val="none" w:sz="0" w:space="0" w:color="auto"/>
        <w:right w:val="none" w:sz="0" w:space="0" w:color="auto"/>
      </w:divBdr>
      <w:divsChild>
        <w:div w:id="1204100355">
          <w:marLeft w:val="0"/>
          <w:marRight w:val="0"/>
          <w:marTop w:val="0"/>
          <w:marBottom w:val="0"/>
          <w:divBdr>
            <w:top w:val="none" w:sz="0" w:space="0" w:color="auto"/>
            <w:left w:val="none" w:sz="0" w:space="0" w:color="auto"/>
            <w:bottom w:val="none" w:sz="0" w:space="0" w:color="auto"/>
            <w:right w:val="none" w:sz="0" w:space="0" w:color="auto"/>
          </w:divBdr>
          <w:divsChild>
            <w:div w:id="1003782075">
              <w:marLeft w:val="0"/>
              <w:marRight w:val="0"/>
              <w:marTop w:val="0"/>
              <w:marBottom w:val="0"/>
              <w:divBdr>
                <w:top w:val="none" w:sz="0" w:space="0" w:color="auto"/>
                <w:left w:val="none" w:sz="0" w:space="0" w:color="auto"/>
                <w:bottom w:val="none" w:sz="0" w:space="0" w:color="auto"/>
                <w:right w:val="none" w:sz="0" w:space="0" w:color="auto"/>
              </w:divBdr>
              <w:divsChild>
                <w:div w:id="1381171528">
                  <w:marLeft w:val="0"/>
                  <w:marRight w:val="0"/>
                  <w:marTop w:val="0"/>
                  <w:marBottom w:val="0"/>
                  <w:divBdr>
                    <w:top w:val="none" w:sz="0" w:space="0" w:color="auto"/>
                    <w:left w:val="none" w:sz="0" w:space="0" w:color="auto"/>
                    <w:bottom w:val="none" w:sz="0" w:space="0" w:color="auto"/>
                    <w:right w:val="none" w:sz="0" w:space="0" w:color="auto"/>
                  </w:divBdr>
                  <w:divsChild>
                    <w:div w:id="721636967">
                      <w:marLeft w:val="0"/>
                      <w:marRight w:val="0"/>
                      <w:marTop w:val="0"/>
                      <w:marBottom w:val="0"/>
                      <w:divBdr>
                        <w:top w:val="none" w:sz="0" w:space="0" w:color="auto"/>
                        <w:left w:val="none" w:sz="0" w:space="0" w:color="auto"/>
                        <w:bottom w:val="none" w:sz="0" w:space="0" w:color="auto"/>
                        <w:right w:val="none" w:sz="0" w:space="0" w:color="auto"/>
                      </w:divBdr>
                      <w:divsChild>
                        <w:div w:id="1104958030">
                          <w:marLeft w:val="0"/>
                          <w:marRight w:val="0"/>
                          <w:marTop w:val="0"/>
                          <w:marBottom w:val="0"/>
                          <w:divBdr>
                            <w:top w:val="none" w:sz="0" w:space="0" w:color="auto"/>
                            <w:left w:val="none" w:sz="0" w:space="0" w:color="auto"/>
                            <w:bottom w:val="none" w:sz="0" w:space="0" w:color="auto"/>
                            <w:right w:val="none" w:sz="0" w:space="0" w:color="auto"/>
                          </w:divBdr>
                          <w:divsChild>
                            <w:div w:id="1598977584">
                              <w:marLeft w:val="0"/>
                              <w:marRight w:val="0"/>
                              <w:marTop w:val="0"/>
                              <w:marBottom w:val="0"/>
                              <w:divBdr>
                                <w:top w:val="none" w:sz="0" w:space="0" w:color="auto"/>
                                <w:left w:val="none" w:sz="0" w:space="0" w:color="auto"/>
                                <w:bottom w:val="none" w:sz="0" w:space="0" w:color="auto"/>
                                <w:right w:val="none" w:sz="0" w:space="0" w:color="auto"/>
                              </w:divBdr>
                              <w:divsChild>
                                <w:div w:id="755399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2911275">
      <w:bodyDiv w:val="1"/>
      <w:marLeft w:val="0"/>
      <w:marRight w:val="0"/>
      <w:marTop w:val="0"/>
      <w:marBottom w:val="0"/>
      <w:divBdr>
        <w:top w:val="none" w:sz="0" w:space="0" w:color="auto"/>
        <w:left w:val="none" w:sz="0" w:space="0" w:color="auto"/>
        <w:bottom w:val="none" w:sz="0" w:space="0" w:color="auto"/>
        <w:right w:val="none" w:sz="0" w:space="0" w:color="auto"/>
      </w:divBdr>
      <w:divsChild>
        <w:div w:id="1789204619">
          <w:marLeft w:val="0"/>
          <w:marRight w:val="0"/>
          <w:marTop w:val="0"/>
          <w:marBottom w:val="0"/>
          <w:divBdr>
            <w:top w:val="none" w:sz="0" w:space="0" w:color="auto"/>
            <w:left w:val="none" w:sz="0" w:space="0" w:color="auto"/>
            <w:bottom w:val="none" w:sz="0" w:space="0" w:color="auto"/>
            <w:right w:val="none" w:sz="0" w:space="0" w:color="auto"/>
          </w:divBdr>
          <w:divsChild>
            <w:div w:id="965311846">
              <w:marLeft w:val="0"/>
              <w:marRight w:val="0"/>
              <w:marTop w:val="0"/>
              <w:marBottom w:val="0"/>
              <w:divBdr>
                <w:top w:val="none" w:sz="0" w:space="0" w:color="auto"/>
                <w:left w:val="none" w:sz="0" w:space="0" w:color="auto"/>
                <w:bottom w:val="none" w:sz="0" w:space="0" w:color="auto"/>
                <w:right w:val="none" w:sz="0" w:space="0" w:color="auto"/>
              </w:divBdr>
              <w:divsChild>
                <w:div w:id="829826636">
                  <w:marLeft w:val="0"/>
                  <w:marRight w:val="0"/>
                  <w:marTop w:val="0"/>
                  <w:marBottom w:val="0"/>
                  <w:divBdr>
                    <w:top w:val="none" w:sz="0" w:space="0" w:color="auto"/>
                    <w:left w:val="none" w:sz="0" w:space="0" w:color="auto"/>
                    <w:bottom w:val="none" w:sz="0" w:space="0" w:color="auto"/>
                    <w:right w:val="none" w:sz="0" w:space="0" w:color="auto"/>
                  </w:divBdr>
                  <w:divsChild>
                    <w:div w:id="464591555">
                      <w:marLeft w:val="0"/>
                      <w:marRight w:val="0"/>
                      <w:marTop w:val="0"/>
                      <w:marBottom w:val="0"/>
                      <w:divBdr>
                        <w:top w:val="none" w:sz="0" w:space="0" w:color="auto"/>
                        <w:left w:val="none" w:sz="0" w:space="0" w:color="auto"/>
                        <w:bottom w:val="none" w:sz="0" w:space="0" w:color="auto"/>
                        <w:right w:val="none" w:sz="0" w:space="0" w:color="auto"/>
                      </w:divBdr>
                      <w:divsChild>
                        <w:div w:id="677539455">
                          <w:marLeft w:val="0"/>
                          <w:marRight w:val="0"/>
                          <w:marTop w:val="0"/>
                          <w:marBottom w:val="0"/>
                          <w:divBdr>
                            <w:top w:val="none" w:sz="0" w:space="0" w:color="auto"/>
                            <w:left w:val="none" w:sz="0" w:space="0" w:color="auto"/>
                            <w:bottom w:val="none" w:sz="0" w:space="0" w:color="auto"/>
                            <w:right w:val="none" w:sz="0" w:space="0" w:color="auto"/>
                          </w:divBdr>
                          <w:divsChild>
                            <w:div w:id="1789620476">
                              <w:marLeft w:val="0"/>
                              <w:marRight w:val="0"/>
                              <w:marTop w:val="0"/>
                              <w:marBottom w:val="0"/>
                              <w:divBdr>
                                <w:top w:val="none" w:sz="0" w:space="0" w:color="auto"/>
                                <w:left w:val="none" w:sz="0" w:space="0" w:color="auto"/>
                                <w:bottom w:val="none" w:sz="0" w:space="0" w:color="auto"/>
                                <w:right w:val="none" w:sz="0" w:space="0" w:color="auto"/>
                              </w:divBdr>
                              <w:divsChild>
                                <w:div w:id="1312831728">
                                  <w:marLeft w:val="0"/>
                                  <w:marRight w:val="0"/>
                                  <w:marTop w:val="0"/>
                                  <w:marBottom w:val="0"/>
                                  <w:divBdr>
                                    <w:top w:val="single" w:sz="6" w:space="0" w:color="F5F5F5"/>
                                    <w:left w:val="single" w:sz="6" w:space="0" w:color="F5F5F5"/>
                                    <w:bottom w:val="single" w:sz="6" w:space="0" w:color="F5F5F5"/>
                                    <w:right w:val="single" w:sz="6" w:space="0" w:color="F5F5F5"/>
                                  </w:divBdr>
                                  <w:divsChild>
                                    <w:div w:id="649411183">
                                      <w:marLeft w:val="0"/>
                                      <w:marRight w:val="0"/>
                                      <w:marTop w:val="0"/>
                                      <w:marBottom w:val="0"/>
                                      <w:divBdr>
                                        <w:top w:val="none" w:sz="0" w:space="0" w:color="auto"/>
                                        <w:left w:val="none" w:sz="0" w:space="0" w:color="auto"/>
                                        <w:bottom w:val="none" w:sz="0" w:space="0" w:color="auto"/>
                                        <w:right w:val="none" w:sz="0" w:space="0" w:color="auto"/>
                                      </w:divBdr>
                                      <w:divsChild>
                                        <w:div w:id="776406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51133526">
      <w:bodyDiv w:val="1"/>
      <w:marLeft w:val="0"/>
      <w:marRight w:val="0"/>
      <w:marTop w:val="0"/>
      <w:marBottom w:val="0"/>
      <w:divBdr>
        <w:top w:val="none" w:sz="0" w:space="0" w:color="auto"/>
        <w:left w:val="none" w:sz="0" w:space="0" w:color="auto"/>
        <w:bottom w:val="none" w:sz="0" w:space="0" w:color="auto"/>
        <w:right w:val="none" w:sz="0" w:space="0" w:color="auto"/>
      </w:divBdr>
      <w:divsChild>
        <w:div w:id="1945532386">
          <w:marLeft w:val="0"/>
          <w:marRight w:val="0"/>
          <w:marTop w:val="0"/>
          <w:marBottom w:val="0"/>
          <w:divBdr>
            <w:top w:val="none" w:sz="0" w:space="0" w:color="auto"/>
            <w:left w:val="none" w:sz="0" w:space="0" w:color="auto"/>
            <w:bottom w:val="none" w:sz="0" w:space="0" w:color="auto"/>
            <w:right w:val="none" w:sz="0" w:space="0" w:color="auto"/>
          </w:divBdr>
          <w:divsChild>
            <w:div w:id="656349856">
              <w:marLeft w:val="0"/>
              <w:marRight w:val="0"/>
              <w:marTop w:val="0"/>
              <w:marBottom w:val="0"/>
              <w:divBdr>
                <w:top w:val="none" w:sz="0" w:space="0" w:color="auto"/>
                <w:left w:val="none" w:sz="0" w:space="0" w:color="auto"/>
                <w:bottom w:val="none" w:sz="0" w:space="0" w:color="auto"/>
                <w:right w:val="none" w:sz="0" w:space="0" w:color="auto"/>
              </w:divBdr>
              <w:divsChild>
                <w:div w:id="1399281100">
                  <w:marLeft w:val="0"/>
                  <w:marRight w:val="0"/>
                  <w:marTop w:val="0"/>
                  <w:marBottom w:val="0"/>
                  <w:divBdr>
                    <w:top w:val="none" w:sz="0" w:space="0" w:color="auto"/>
                    <w:left w:val="none" w:sz="0" w:space="0" w:color="auto"/>
                    <w:bottom w:val="none" w:sz="0" w:space="0" w:color="auto"/>
                    <w:right w:val="none" w:sz="0" w:space="0" w:color="auto"/>
                  </w:divBdr>
                  <w:divsChild>
                    <w:div w:id="1344434072">
                      <w:marLeft w:val="0"/>
                      <w:marRight w:val="0"/>
                      <w:marTop w:val="0"/>
                      <w:marBottom w:val="0"/>
                      <w:divBdr>
                        <w:top w:val="none" w:sz="0" w:space="0" w:color="auto"/>
                        <w:left w:val="none" w:sz="0" w:space="0" w:color="auto"/>
                        <w:bottom w:val="none" w:sz="0" w:space="0" w:color="auto"/>
                        <w:right w:val="none" w:sz="0" w:space="0" w:color="auto"/>
                      </w:divBdr>
                      <w:divsChild>
                        <w:div w:id="550845693">
                          <w:marLeft w:val="0"/>
                          <w:marRight w:val="0"/>
                          <w:marTop w:val="0"/>
                          <w:marBottom w:val="0"/>
                          <w:divBdr>
                            <w:top w:val="none" w:sz="0" w:space="0" w:color="auto"/>
                            <w:left w:val="none" w:sz="0" w:space="0" w:color="auto"/>
                            <w:bottom w:val="none" w:sz="0" w:space="0" w:color="auto"/>
                            <w:right w:val="none" w:sz="0" w:space="0" w:color="auto"/>
                          </w:divBdr>
                          <w:divsChild>
                            <w:div w:id="1948003105">
                              <w:marLeft w:val="0"/>
                              <w:marRight w:val="0"/>
                              <w:marTop w:val="0"/>
                              <w:marBottom w:val="0"/>
                              <w:divBdr>
                                <w:top w:val="none" w:sz="0" w:space="0" w:color="auto"/>
                                <w:left w:val="none" w:sz="0" w:space="0" w:color="auto"/>
                                <w:bottom w:val="none" w:sz="0" w:space="0" w:color="auto"/>
                                <w:right w:val="none" w:sz="0" w:space="0" w:color="auto"/>
                              </w:divBdr>
                              <w:divsChild>
                                <w:div w:id="112735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4365100">
      <w:bodyDiv w:val="1"/>
      <w:marLeft w:val="0"/>
      <w:marRight w:val="0"/>
      <w:marTop w:val="0"/>
      <w:marBottom w:val="0"/>
      <w:divBdr>
        <w:top w:val="none" w:sz="0" w:space="0" w:color="auto"/>
        <w:left w:val="none" w:sz="0" w:space="0" w:color="auto"/>
        <w:bottom w:val="none" w:sz="0" w:space="0" w:color="auto"/>
        <w:right w:val="none" w:sz="0" w:space="0" w:color="auto"/>
      </w:divBdr>
      <w:divsChild>
        <w:div w:id="1433092670">
          <w:marLeft w:val="0"/>
          <w:marRight w:val="0"/>
          <w:marTop w:val="0"/>
          <w:marBottom w:val="0"/>
          <w:divBdr>
            <w:top w:val="none" w:sz="0" w:space="0" w:color="auto"/>
            <w:left w:val="none" w:sz="0" w:space="0" w:color="auto"/>
            <w:bottom w:val="none" w:sz="0" w:space="0" w:color="auto"/>
            <w:right w:val="none" w:sz="0" w:space="0" w:color="auto"/>
          </w:divBdr>
          <w:divsChild>
            <w:div w:id="1984506478">
              <w:marLeft w:val="0"/>
              <w:marRight w:val="0"/>
              <w:marTop w:val="0"/>
              <w:marBottom w:val="0"/>
              <w:divBdr>
                <w:top w:val="none" w:sz="0" w:space="0" w:color="auto"/>
                <w:left w:val="none" w:sz="0" w:space="0" w:color="auto"/>
                <w:bottom w:val="none" w:sz="0" w:space="0" w:color="auto"/>
                <w:right w:val="none" w:sz="0" w:space="0" w:color="auto"/>
              </w:divBdr>
              <w:divsChild>
                <w:div w:id="1181050446">
                  <w:marLeft w:val="0"/>
                  <w:marRight w:val="0"/>
                  <w:marTop w:val="0"/>
                  <w:marBottom w:val="0"/>
                  <w:divBdr>
                    <w:top w:val="none" w:sz="0" w:space="0" w:color="auto"/>
                    <w:left w:val="none" w:sz="0" w:space="0" w:color="auto"/>
                    <w:bottom w:val="none" w:sz="0" w:space="0" w:color="auto"/>
                    <w:right w:val="none" w:sz="0" w:space="0" w:color="auto"/>
                  </w:divBdr>
                  <w:divsChild>
                    <w:div w:id="604920663">
                      <w:marLeft w:val="0"/>
                      <w:marRight w:val="0"/>
                      <w:marTop w:val="0"/>
                      <w:marBottom w:val="0"/>
                      <w:divBdr>
                        <w:top w:val="none" w:sz="0" w:space="0" w:color="auto"/>
                        <w:left w:val="none" w:sz="0" w:space="0" w:color="auto"/>
                        <w:bottom w:val="none" w:sz="0" w:space="0" w:color="auto"/>
                        <w:right w:val="none" w:sz="0" w:space="0" w:color="auto"/>
                      </w:divBdr>
                      <w:divsChild>
                        <w:div w:id="97337980">
                          <w:marLeft w:val="0"/>
                          <w:marRight w:val="0"/>
                          <w:marTop w:val="0"/>
                          <w:marBottom w:val="0"/>
                          <w:divBdr>
                            <w:top w:val="none" w:sz="0" w:space="0" w:color="auto"/>
                            <w:left w:val="none" w:sz="0" w:space="0" w:color="auto"/>
                            <w:bottom w:val="none" w:sz="0" w:space="0" w:color="auto"/>
                            <w:right w:val="none" w:sz="0" w:space="0" w:color="auto"/>
                          </w:divBdr>
                          <w:divsChild>
                            <w:div w:id="1081952922">
                              <w:marLeft w:val="0"/>
                              <w:marRight w:val="0"/>
                              <w:marTop w:val="0"/>
                              <w:marBottom w:val="0"/>
                              <w:divBdr>
                                <w:top w:val="none" w:sz="0" w:space="0" w:color="auto"/>
                                <w:left w:val="none" w:sz="0" w:space="0" w:color="auto"/>
                                <w:bottom w:val="none" w:sz="0" w:space="0" w:color="auto"/>
                                <w:right w:val="none" w:sz="0" w:space="0" w:color="auto"/>
                              </w:divBdr>
                              <w:divsChild>
                                <w:div w:id="5599428">
                                  <w:marLeft w:val="0"/>
                                  <w:marRight w:val="0"/>
                                  <w:marTop w:val="0"/>
                                  <w:marBottom w:val="0"/>
                                  <w:divBdr>
                                    <w:top w:val="single" w:sz="6" w:space="0" w:color="F5F5F5"/>
                                    <w:left w:val="single" w:sz="6" w:space="0" w:color="F5F5F5"/>
                                    <w:bottom w:val="single" w:sz="6" w:space="0" w:color="F5F5F5"/>
                                    <w:right w:val="single" w:sz="6" w:space="0" w:color="F5F5F5"/>
                                  </w:divBdr>
                                  <w:divsChild>
                                    <w:div w:id="1624114099">
                                      <w:marLeft w:val="0"/>
                                      <w:marRight w:val="0"/>
                                      <w:marTop w:val="0"/>
                                      <w:marBottom w:val="0"/>
                                      <w:divBdr>
                                        <w:top w:val="none" w:sz="0" w:space="0" w:color="auto"/>
                                        <w:left w:val="none" w:sz="0" w:space="0" w:color="auto"/>
                                        <w:bottom w:val="none" w:sz="0" w:space="0" w:color="auto"/>
                                        <w:right w:val="none" w:sz="0" w:space="0" w:color="auto"/>
                                      </w:divBdr>
                                      <w:divsChild>
                                        <w:div w:id="1701470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41196299">
      <w:bodyDiv w:val="1"/>
      <w:marLeft w:val="0"/>
      <w:marRight w:val="0"/>
      <w:marTop w:val="0"/>
      <w:marBottom w:val="0"/>
      <w:divBdr>
        <w:top w:val="none" w:sz="0" w:space="0" w:color="auto"/>
        <w:left w:val="none" w:sz="0" w:space="0" w:color="auto"/>
        <w:bottom w:val="none" w:sz="0" w:space="0" w:color="auto"/>
        <w:right w:val="none" w:sz="0" w:space="0" w:color="auto"/>
      </w:divBdr>
      <w:divsChild>
        <w:div w:id="174420368">
          <w:marLeft w:val="0"/>
          <w:marRight w:val="0"/>
          <w:marTop w:val="0"/>
          <w:marBottom w:val="0"/>
          <w:divBdr>
            <w:top w:val="none" w:sz="0" w:space="0" w:color="auto"/>
            <w:left w:val="none" w:sz="0" w:space="0" w:color="auto"/>
            <w:bottom w:val="none" w:sz="0" w:space="0" w:color="auto"/>
            <w:right w:val="none" w:sz="0" w:space="0" w:color="auto"/>
          </w:divBdr>
          <w:divsChild>
            <w:div w:id="66348356">
              <w:marLeft w:val="0"/>
              <w:marRight w:val="0"/>
              <w:marTop w:val="0"/>
              <w:marBottom w:val="0"/>
              <w:divBdr>
                <w:top w:val="none" w:sz="0" w:space="0" w:color="auto"/>
                <w:left w:val="none" w:sz="0" w:space="0" w:color="auto"/>
                <w:bottom w:val="none" w:sz="0" w:space="0" w:color="auto"/>
                <w:right w:val="none" w:sz="0" w:space="0" w:color="auto"/>
              </w:divBdr>
              <w:divsChild>
                <w:div w:id="1476950101">
                  <w:marLeft w:val="0"/>
                  <w:marRight w:val="0"/>
                  <w:marTop w:val="0"/>
                  <w:marBottom w:val="0"/>
                  <w:divBdr>
                    <w:top w:val="none" w:sz="0" w:space="0" w:color="auto"/>
                    <w:left w:val="none" w:sz="0" w:space="0" w:color="auto"/>
                    <w:bottom w:val="none" w:sz="0" w:space="0" w:color="auto"/>
                    <w:right w:val="none" w:sz="0" w:space="0" w:color="auto"/>
                  </w:divBdr>
                  <w:divsChild>
                    <w:div w:id="1920555440">
                      <w:marLeft w:val="0"/>
                      <w:marRight w:val="0"/>
                      <w:marTop w:val="0"/>
                      <w:marBottom w:val="0"/>
                      <w:divBdr>
                        <w:top w:val="none" w:sz="0" w:space="0" w:color="auto"/>
                        <w:left w:val="none" w:sz="0" w:space="0" w:color="auto"/>
                        <w:bottom w:val="none" w:sz="0" w:space="0" w:color="auto"/>
                        <w:right w:val="none" w:sz="0" w:space="0" w:color="auto"/>
                      </w:divBdr>
                      <w:divsChild>
                        <w:div w:id="1998655128">
                          <w:marLeft w:val="0"/>
                          <w:marRight w:val="0"/>
                          <w:marTop w:val="0"/>
                          <w:marBottom w:val="0"/>
                          <w:divBdr>
                            <w:top w:val="none" w:sz="0" w:space="0" w:color="auto"/>
                            <w:left w:val="none" w:sz="0" w:space="0" w:color="auto"/>
                            <w:bottom w:val="none" w:sz="0" w:space="0" w:color="auto"/>
                            <w:right w:val="none" w:sz="0" w:space="0" w:color="auto"/>
                          </w:divBdr>
                          <w:divsChild>
                            <w:div w:id="717317667">
                              <w:marLeft w:val="0"/>
                              <w:marRight w:val="0"/>
                              <w:marTop w:val="0"/>
                              <w:marBottom w:val="0"/>
                              <w:divBdr>
                                <w:top w:val="none" w:sz="0" w:space="0" w:color="auto"/>
                                <w:left w:val="none" w:sz="0" w:space="0" w:color="auto"/>
                                <w:bottom w:val="none" w:sz="0" w:space="0" w:color="auto"/>
                                <w:right w:val="none" w:sz="0" w:space="0" w:color="auto"/>
                              </w:divBdr>
                              <w:divsChild>
                                <w:div w:id="2106416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8083716">
      <w:bodyDiv w:val="1"/>
      <w:marLeft w:val="0"/>
      <w:marRight w:val="0"/>
      <w:marTop w:val="0"/>
      <w:marBottom w:val="0"/>
      <w:divBdr>
        <w:top w:val="none" w:sz="0" w:space="0" w:color="auto"/>
        <w:left w:val="none" w:sz="0" w:space="0" w:color="auto"/>
        <w:bottom w:val="none" w:sz="0" w:space="0" w:color="auto"/>
        <w:right w:val="none" w:sz="0" w:space="0" w:color="auto"/>
      </w:divBdr>
      <w:divsChild>
        <w:div w:id="223373835">
          <w:marLeft w:val="0"/>
          <w:marRight w:val="0"/>
          <w:marTop w:val="0"/>
          <w:marBottom w:val="0"/>
          <w:divBdr>
            <w:top w:val="none" w:sz="0" w:space="0" w:color="auto"/>
            <w:left w:val="none" w:sz="0" w:space="0" w:color="auto"/>
            <w:bottom w:val="none" w:sz="0" w:space="0" w:color="auto"/>
            <w:right w:val="none" w:sz="0" w:space="0" w:color="auto"/>
          </w:divBdr>
          <w:divsChild>
            <w:div w:id="1382096471">
              <w:marLeft w:val="0"/>
              <w:marRight w:val="0"/>
              <w:marTop w:val="0"/>
              <w:marBottom w:val="0"/>
              <w:divBdr>
                <w:top w:val="none" w:sz="0" w:space="0" w:color="auto"/>
                <w:left w:val="none" w:sz="0" w:space="0" w:color="auto"/>
                <w:bottom w:val="none" w:sz="0" w:space="0" w:color="auto"/>
                <w:right w:val="none" w:sz="0" w:space="0" w:color="auto"/>
              </w:divBdr>
              <w:divsChild>
                <w:div w:id="1939170530">
                  <w:marLeft w:val="0"/>
                  <w:marRight w:val="0"/>
                  <w:marTop w:val="0"/>
                  <w:marBottom w:val="0"/>
                  <w:divBdr>
                    <w:top w:val="none" w:sz="0" w:space="0" w:color="auto"/>
                    <w:left w:val="none" w:sz="0" w:space="0" w:color="auto"/>
                    <w:bottom w:val="none" w:sz="0" w:space="0" w:color="auto"/>
                    <w:right w:val="none" w:sz="0" w:space="0" w:color="auto"/>
                  </w:divBdr>
                  <w:divsChild>
                    <w:div w:id="839849281">
                      <w:marLeft w:val="0"/>
                      <w:marRight w:val="0"/>
                      <w:marTop w:val="0"/>
                      <w:marBottom w:val="0"/>
                      <w:divBdr>
                        <w:top w:val="none" w:sz="0" w:space="0" w:color="auto"/>
                        <w:left w:val="none" w:sz="0" w:space="0" w:color="auto"/>
                        <w:bottom w:val="none" w:sz="0" w:space="0" w:color="auto"/>
                        <w:right w:val="none" w:sz="0" w:space="0" w:color="auto"/>
                      </w:divBdr>
                      <w:divsChild>
                        <w:div w:id="1282301873">
                          <w:marLeft w:val="0"/>
                          <w:marRight w:val="0"/>
                          <w:marTop w:val="0"/>
                          <w:marBottom w:val="0"/>
                          <w:divBdr>
                            <w:top w:val="none" w:sz="0" w:space="0" w:color="auto"/>
                            <w:left w:val="none" w:sz="0" w:space="0" w:color="auto"/>
                            <w:bottom w:val="none" w:sz="0" w:space="0" w:color="auto"/>
                            <w:right w:val="none" w:sz="0" w:space="0" w:color="auto"/>
                          </w:divBdr>
                          <w:divsChild>
                            <w:div w:id="1953321688">
                              <w:marLeft w:val="0"/>
                              <w:marRight w:val="0"/>
                              <w:marTop w:val="0"/>
                              <w:marBottom w:val="0"/>
                              <w:divBdr>
                                <w:top w:val="none" w:sz="0" w:space="0" w:color="auto"/>
                                <w:left w:val="none" w:sz="0" w:space="0" w:color="auto"/>
                                <w:bottom w:val="none" w:sz="0" w:space="0" w:color="auto"/>
                                <w:right w:val="none" w:sz="0" w:space="0" w:color="auto"/>
                              </w:divBdr>
                              <w:divsChild>
                                <w:div w:id="857350993">
                                  <w:marLeft w:val="0"/>
                                  <w:marRight w:val="0"/>
                                  <w:marTop w:val="0"/>
                                  <w:marBottom w:val="0"/>
                                  <w:divBdr>
                                    <w:top w:val="none" w:sz="0" w:space="0" w:color="auto"/>
                                    <w:left w:val="none" w:sz="0" w:space="0" w:color="auto"/>
                                    <w:bottom w:val="none" w:sz="0" w:space="0" w:color="auto"/>
                                    <w:right w:val="none" w:sz="0" w:space="0" w:color="auto"/>
                                  </w:divBdr>
                                  <w:divsChild>
                                    <w:div w:id="27879382">
                                      <w:marLeft w:val="0"/>
                                      <w:marRight w:val="0"/>
                                      <w:marTop w:val="0"/>
                                      <w:marBottom w:val="0"/>
                                      <w:divBdr>
                                        <w:top w:val="none" w:sz="0" w:space="0" w:color="auto"/>
                                        <w:left w:val="none" w:sz="0" w:space="0" w:color="auto"/>
                                        <w:bottom w:val="none" w:sz="0" w:space="0" w:color="auto"/>
                                        <w:right w:val="none" w:sz="0" w:space="0" w:color="auto"/>
                                      </w:divBdr>
                                      <w:divsChild>
                                        <w:div w:id="1926379027">
                                          <w:marLeft w:val="0"/>
                                          <w:marRight w:val="0"/>
                                          <w:marTop w:val="0"/>
                                          <w:marBottom w:val="413"/>
                                          <w:divBdr>
                                            <w:top w:val="none" w:sz="0" w:space="0" w:color="auto"/>
                                            <w:left w:val="none" w:sz="0" w:space="0" w:color="auto"/>
                                            <w:bottom w:val="none" w:sz="0" w:space="0" w:color="auto"/>
                                            <w:right w:val="none" w:sz="0" w:space="0" w:color="auto"/>
                                          </w:divBdr>
                                          <w:divsChild>
                                            <w:div w:id="1443382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3267050">
      <w:bodyDiv w:val="1"/>
      <w:marLeft w:val="0"/>
      <w:marRight w:val="0"/>
      <w:marTop w:val="0"/>
      <w:marBottom w:val="0"/>
      <w:divBdr>
        <w:top w:val="none" w:sz="0" w:space="0" w:color="auto"/>
        <w:left w:val="none" w:sz="0" w:space="0" w:color="auto"/>
        <w:bottom w:val="none" w:sz="0" w:space="0" w:color="auto"/>
        <w:right w:val="none" w:sz="0" w:space="0" w:color="auto"/>
      </w:divBdr>
      <w:divsChild>
        <w:div w:id="1309941174">
          <w:marLeft w:val="0"/>
          <w:marRight w:val="0"/>
          <w:marTop w:val="0"/>
          <w:marBottom w:val="0"/>
          <w:divBdr>
            <w:top w:val="none" w:sz="0" w:space="0" w:color="auto"/>
            <w:left w:val="none" w:sz="0" w:space="0" w:color="auto"/>
            <w:bottom w:val="none" w:sz="0" w:space="0" w:color="auto"/>
            <w:right w:val="none" w:sz="0" w:space="0" w:color="auto"/>
          </w:divBdr>
          <w:divsChild>
            <w:div w:id="322389696">
              <w:marLeft w:val="0"/>
              <w:marRight w:val="0"/>
              <w:marTop w:val="0"/>
              <w:marBottom w:val="0"/>
              <w:divBdr>
                <w:top w:val="none" w:sz="0" w:space="0" w:color="auto"/>
                <w:left w:val="none" w:sz="0" w:space="0" w:color="auto"/>
                <w:bottom w:val="none" w:sz="0" w:space="0" w:color="auto"/>
                <w:right w:val="none" w:sz="0" w:space="0" w:color="auto"/>
              </w:divBdr>
              <w:divsChild>
                <w:div w:id="165051364">
                  <w:marLeft w:val="0"/>
                  <w:marRight w:val="0"/>
                  <w:marTop w:val="0"/>
                  <w:marBottom w:val="0"/>
                  <w:divBdr>
                    <w:top w:val="none" w:sz="0" w:space="0" w:color="auto"/>
                    <w:left w:val="none" w:sz="0" w:space="0" w:color="auto"/>
                    <w:bottom w:val="none" w:sz="0" w:space="0" w:color="auto"/>
                    <w:right w:val="none" w:sz="0" w:space="0" w:color="auto"/>
                  </w:divBdr>
                  <w:divsChild>
                    <w:div w:id="184560780">
                      <w:marLeft w:val="0"/>
                      <w:marRight w:val="0"/>
                      <w:marTop w:val="0"/>
                      <w:marBottom w:val="0"/>
                      <w:divBdr>
                        <w:top w:val="none" w:sz="0" w:space="0" w:color="auto"/>
                        <w:left w:val="none" w:sz="0" w:space="0" w:color="auto"/>
                        <w:bottom w:val="none" w:sz="0" w:space="0" w:color="auto"/>
                        <w:right w:val="none" w:sz="0" w:space="0" w:color="auto"/>
                      </w:divBdr>
                      <w:divsChild>
                        <w:div w:id="1776442611">
                          <w:marLeft w:val="0"/>
                          <w:marRight w:val="0"/>
                          <w:marTop w:val="0"/>
                          <w:marBottom w:val="0"/>
                          <w:divBdr>
                            <w:top w:val="none" w:sz="0" w:space="0" w:color="auto"/>
                            <w:left w:val="none" w:sz="0" w:space="0" w:color="auto"/>
                            <w:bottom w:val="none" w:sz="0" w:space="0" w:color="auto"/>
                            <w:right w:val="none" w:sz="0" w:space="0" w:color="auto"/>
                          </w:divBdr>
                          <w:divsChild>
                            <w:div w:id="1808350822">
                              <w:marLeft w:val="0"/>
                              <w:marRight w:val="0"/>
                              <w:marTop w:val="0"/>
                              <w:marBottom w:val="0"/>
                              <w:divBdr>
                                <w:top w:val="none" w:sz="0" w:space="0" w:color="auto"/>
                                <w:left w:val="none" w:sz="0" w:space="0" w:color="auto"/>
                                <w:bottom w:val="none" w:sz="0" w:space="0" w:color="auto"/>
                                <w:right w:val="none" w:sz="0" w:space="0" w:color="auto"/>
                              </w:divBdr>
                              <w:divsChild>
                                <w:div w:id="706492483">
                                  <w:marLeft w:val="0"/>
                                  <w:marRight w:val="0"/>
                                  <w:marTop w:val="0"/>
                                  <w:marBottom w:val="0"/>
                                  <w:divBdr>
                                    <w:top w:val="single" w:sz="6" w:space="0" w:color="F5F5F5"/>
                                    <w:left w:val="single" w:sz="6" w:space="0" w:color="F5F5F5"/>
                                    <w:bottom w:val="single" w:sz="6" w:space="0" w:color="F5F5F5"/>
                                    <w:right w:val="single" w:sz="6" w:space="0" w:color="F5F5F5"/>
                                  </w:divBdr>
                                  <w:divsChild>
                                    <w:div w:id="1953248264">
                                      <w:marLeft w:val="0"/>
                                      <w:marRight w:val="0"/>
                                      <w:marTop w:val="0"/>
                                      <w:marBottom w:val="0"/>
                                      <w:divBdr>
                                        <w:top w:val="none" w:sz="0" w:space="0" w:color="auto"/>
                                        <w:left w:val="none" w:sz="0" w:space="0" w:color="auto"/>
                                        <w:bottom w:val="none" w:sz="0" w:space="0" w:color="auto"/>
                                        <w:right w:val="none" w:sz="0" w:space="0" w:color="auto"/>
                                      </w:divBdr>
                                      <w:divsChild>
                                        <w:div w:id="1678074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3630906">
      <w:bodyDiv w:val="1"/>
      <w:marLeft w:val="0"/>
      <w:marRight w:val="0"/>
      <w:marTop w:val="0"/>
      <w:marBottom w:val="0"/>
      <w:divBdr>
        <w:top w:val="none" w:sz="0" w:space="0" w:color="auto"/>
        <w:left w:val="none" w:sz="0" w:space="0" w:color="auto"/>
        <w:bottom w:val="none" w:sz="0" w:space="0" w:color="auto"/>
        <w:right w:val="none" w:sz="0" w:space="0" w:color="auto"/>
      </w:divBdr>
      <w:divsChild>
        <w:div w:id="1738282278">
          <w:marLeft w:val="0"/>
          <w:marRight w:val="0"/>
          <w:marTop w:val="0"/>
          <w:marBottom w:val="0"/>
          <w:divBdr>
            <w:top w:val="none" w:sz="0" w:space="0" w:color="auto"/>
            <w:left w:val="none" w:sz="0" w:space="0" w:color="auto"/>
            <w:bottom w:val="none" w:sz="0" w:space="0" w:color="auto"/>
            <w:right w:val="none" w:sz="0" w:space="0" w:color="auto"/>
          </w:divBdr>
          <w:divsChild>
            <w:div w:id="1890796955">
              <w:marLeft w:val="0"/>
              <w:marRight w:val="0"/>
              <w:marTop w:val="0"/>
              <w:marBottom w:val="0"/>
              <w:divBdr>
                <w:top w:val="none" w:sz="0" w:space="0" w:color="auto"/>
                <w:left w:val="none" w:sz="0" w:space="0" w:color="auto"/>
                <w:bottom w:val="none" w:sz="0" w:space="0" w:color="auto"/>
                <w:right w:val="none" w:sz="0" w:space="0" w:color="auto"/>
              </w:divBdr>
              <w:divsChild>
                <w:div w:id="1420130275">
                  <w:marLeft w:val="0"/>
                  <w:marRight w:val="0"/>
                  <w:marTop w:val="0"/>
                  <w:marBottom w:val="0"/>
                  <w:divBdr>
                    <w:top w:val="none" w:sz="0" w:space="0" w:color="auto"/>
                    <w:left w:val="none" w:sz="0" w:space="0" w:color="auto"/>
                    <w:bottom w:val="none" w:sz="0" w:space="0" w:color="auto"/>
                    <w:right w:val="none" w:sz="0" w:space="0" w:color="auto"/>
                  </w:divBdr>
                  <w:divsChild>
                    <w:div w:id="509686803">
                      <w:marLeft w:val="0"/>
                      <w:marRight w:val="0"/>
                      <w:marTop w:val="0"/>
                      <w:marBottom w:val="0"/>
                      <w:divBdr>
                        <w:top w:val="none" w:sz="0" w:space="0" w:color="auto"/>
                        <w:left w:val="none" w:sz="0" w:space="0" w:color="auto"/>
                        <w:bottom w:val="none" w:sz="0" w:space="0" w:color="auto"/>
                        <w:right w:val="none" w:sz="0" w:space="0" w:color="auto"/>
                      </w:divBdr>
                      <w:divsChild>
                        <w:div w:id="31853756">
                          <w:marLeft w:val="0"/>
                          <w:marRight w:val="0"/>
                          <w:marTop w:val="0"/>
                          <w:marBottom w:val="0"/>
                          <w:divBdr>
                            <w:top w:val="none" w:sz="0" w:space="0" w:color="auto"/>
                            <w:left w:val="none" w:sz="0" w:space="0" w:color="auto"/>
                            <w:bottom w:val="none" w:sz="0" w:space="0" w:color="auto"/>
                            <w:right w:val="none" w:sz="0" w:space="0" w:color="auto"/>
                          </w:divBdr>
                          <w:divsChild>
                            <w:div w:id="1638101086">
                              <w:marLeft w:val="0"/>
                              <w:marRight w:val="0"/>
                              <w:marTop w:val="0"/>
                              <w:marBottom w:val="0"/>
                              <w:divBdr>
                                <w:top w:val="none" w:sz="0" w:space="0" w:color="auto"/>
                                <w:left w:val="none" w:sz="0" w:space="0" w:color="auto"/>
                                <w:bottom w:val="none" w:sz="0" w:space="0" w:color="auto"/>
                                <w:right w:val="none" w:sz="0" w:space="0" w:color="auto"/>
                              </w:divBdr>
                              <w:divsChild>
                                <w:div w:id="154300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87361555">
      <w:bodyDiv w:val="1"/>
      <w:marLeft w:val="0"/>
      <w:marRight w:val="0"/>
      <w:marTop w:val="0"/>
      <w:marBottom w:val="0"/>
      <w:divBdr>
        <w:top w:val="none" w:sz="0" w:space="0" w:color="auto"/>
        <w:left w:val="none" w:sz="0" w:space="0" w:color="auto"/>
        <w:bottom w:val="none" w:sz="0" w:space="0" w:color="auto"/>
        <w:right w:val="none" w:sz="0" w:space="0" w:color="auto"/>
      </w:divBdr>
      <w:divsChild>
        <w:div w:id="363674097">
          <w:marLeft w:val="0"/>
          <w:marRight w:val="0"/>
          <w:marTop w:val="0"/>
          <w:marBottom w:val="0"/>
          <w:divBdr>
            <w:top w:val="none" w:sz="0" w:space="0" w:color="auto"/>
            <w:left w:val="none" w:sz="0" w:space="0" w:color="auto"/>
            <w:bottom w:val="none" w:sz="0" w:space="0" w:color="auto"/>
            <w:right w:val="none" w:sz="0" w:space="0" w:color="auto"/>
          </w:divBdr>
          <w:divsChild>
            <w:div w:id="1128939635">
              <w:marLeft w:val="0"/>
              <w:marRight w:val="0"/>
              <w:marTop w:val="0"/>
              <w:marBottom w:val="0"/>
              <w:divBdr>
                <w:top w:val="none" w:sz="0" w:space="0" w:color="auto"/>
                <w:left w:val="none" w:sz="0" w:space="0" w:color="auto"/>
                <w:bottom w:val="none" w:sz="0" w:space="0" w:color="auto"/>
                <w:right w:val="none" w:sz="0" w:space="0" w:color="auto"/>
              </w:divBdr>
              <w:divsChild>
                <w:div w:id="763692174">
                  <w:marLeft w:val="0"/>
                  <w:marRight w:val="0"/>
                  <w:marTop w:val="0"/>
                  <w:marBottom w:val="0"/>
                  <w:divBdr>
                    <w:top w:val="none" w:sz="0" w:space="0" w:color="auto"/>
                    <w:left w:val="none" w:sz="0" w:space="0" w:color="auto"/>
                    <w:bottom w:val="none" w:sz="0" w:space="0" w:color="auto"/>
                    <w:right w:val="none" w:sz="0" w:space="0" w:color="auto"/>
                  </w:divBdr>
                  <w:divsChild>
                    <w:div w:id="1147822258">
                      <w:marLeft w:val="0"/>
                      <w:marRight w:val="0"/>
                      <w:marTop w:val="0"/>
                      <w:marBottom w:val="0"/>
                      <w:divBdr>
                        <w:top w:val="none" w:sz="0" w:space="0" w:color="auto"/>
                        <w:left w:val="none" w:sz="0" w:space="0" w:color="auto"/>
                        <w:bottom w:val="none" w:sz="0" w:space="0" w:color="auto"/>
                        <w:right w:val="none" w:sz="0" w:space="0" w:color="auto"/>
                      </w:divBdr>
                      <w:divsChild>
                        <w:div w:id="1032726739">
                          <w:marLeft w:val="0"/>
                          <w:marRight w:val="0"/>
                          <w:marTop w:val="0"/>
                          <w:marBottom w:val="0"/>
                          <w:divBdr>
                            <w:top w:val="none" w:sz="0" w:space="0" w:color="auto"/>
                            <w:left w:val="none" w:sz="0" w:space="0" w:color="auto"/>
                            <w:bottom w:val="none" w:sz="0" w:space="0" w:color="auto"/>
                            <w:right w:val="none" w:sz="0" w:space="0" w:color="auto"/>
                          </w:divBdr>
                          <w:divsChild>
                            <w:div w:id="261882745">
                              <w:marLeft w:val="0"/>
                              <w:marRight w:val="0"/>
                              <w:marTop w:val="0"/>
                              <w:marBottom w:val="0"/>
                              <w:divBdr>
                                <w:top w:val="none" w:sz="0" w:space="0" w:color="auto"/>
                                <w:left w:val="none" w:sz="0" w:space="0" w:color="auto"/>
                                <w:bottom w:val="none" w:sz="0" w:space="0" w:color="auto"/>
                                <w:right w:val="none" w:sz="0" w:space="0" w:color="auto"/>
                              </w:divBdr>
                              <w:divsChild>
                                <w:div w:id="1174148745">
                                  <w:marLeft w:val="0"/>
                                  <w:marRight w:val="0"/>
                                  <w:marTop w:val="0"/>
                                  <w:marBottom w:val="0"/>
                                  <w:divBdr>
                                    <w:top w:val="single" w:sz="6" w:space="0" w:color="F5F5F5"/>
                                    <w:left w:val="single" w:sz="6" w:space="0" w:color="F5F5F5"/>
                                    <w:bottom w:val="single" w:sz="6" w:space="0" w:color="F5F5F5"/>
                                    <w:right w:val="single" w:sz="6" w:space="0" w:color="F5F5F5"/>
                                  </w:divBdr>
                                  <w:divsChild>
                                    <w:div w:id="2005089626">
                                      <w:marLeft w:val="0"/>
                                      <w:marRight w:val="0"/>
                                      <w:marTop w:val="0"/>
                                      <w:marBottom w:val="0"/>
                                      <w:divBdr>
                                        <w:top w:val="none" w:sz="0" w:space="0" w:color="auto"/>
                                        <w:left w:val="none" w:sz="0" w:space="0" w:color="auto"/>
                                        <w:bottom w:val="none" w:sz="0" w:space="0" w:color="auto"/>
                                        <w:right w:val="none" w:sz="0" w:space="0" w:color="auto"/>
                                      </w:divBdr>
                                      <w:divsChild>
                                        <w:div w:id="49237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90108320">
      <w:bodyDiv w:val="1"/>
      <w:marLeft w:val="0"/>
      <w:marRight w:val="0"/>
      <w:marTop w:val="0"/>
      <w:marBottom w:val="0"/>
      <w:divBdr>
        <w:top w:val="none" w:sz="0" w:space="0" w:color="auto"/>
        <w:left w:val="none" w:sz="0" w:space="0" w:color="auto"/>
        <w:bottom w:val="none" w:sz="0" w:space="0" w:color="auto"/>
        <w:right w:val="none" w:sz="0" w:space="0" w:color="auto"/>
      </w:divBdr>
    </w:div>
    <w:div w:id="1722172749">
      <w:bodyDiv w:val="1"/>
      <w:marLeft w:val="0"/>
      <w:marRight w:val="0"/>
      <w:marTop w:val="0"/>
      <w:marBottom w:val="0"/>
      <w:divBdr>
        <w:top w:val="none" w:sz="0" w:space="0" w:color="auto"/>
        <w:left w:val="none" w:sz="0" w:space="0" w:color="auto"/>
        <w:bottom w:val="none" w:sz="0" w:space="0" w:color="auto"/>
        <w:right w:val="none" w:sz="0" w:space="0" w:color="auto"/>
      </w:divBdr>
      <w:divsChild>
        <w:div w:id="2024474233">
          <w:marLeft w:val="0"/>
          <w:marRight w:val="0"/>
          <w:marTop w:val="0"/>
          <w:marBottom w:val="0"/>
          <w:divBdr>
            <w:top w:val="none" w:sz="0" w:space="0" w:color="auto"/>
            <w:left w:val="none" w:sz="0" w:space="0" w:color="auto"/>
            <w:bottom w:val="none" w:sz="0" w:space="0" w:color="auto"/>
            <w:right w:val="none" w:sz="0" w:space="0" w:color="auto"/>
          </w:divBdr>
          <w:divsChild>
            <w:div w:id="14579610">
              <w:marLeft w:val="0"/>
              <w:marRight w:val="0"/>
              <w:marTop w:val="0"/>
              <w:marBottom w:val="0"/>
              <w:divBdr>
                <w:top w:val="none" w:sz="0" w:space="0" w:color="auto"/>
                <w:left w:val="none" w:sz="0" w:space="0" w:color="auto"/>
                <w:bottom w:val="none" w:sz="0" w:space="0" w:color="auto"/>
                <w:right w:val="none" w:sz="0" w:space="0" w:color="auto"/>
              </w:divBdr>
              <w:divsChild>
                <w:div w:id="1804303085">
                  <w:marLeft w:val="0"/>
                  <w:marRight w:val="0"/>
                  <w:marTop w:val="0"/>
                  <w:marBottom w:val="0"/>
                  <w:divBdr>
                    <w:top w:val="none" w:sz="0" w:space="0" w:color="auto"/>
                    <w:left w:val="none" w:sz="0" w:space="0" w:color="auto"/>
                    <w:bottom w:val="none" w:sz="0" w:space="0" w:color="auto"/>
                    <w:right w:val="none" w:sz="0" w:space="0" w:color="auto"/>
                  </w:divBdr>
                  <w:divsChild>
                    <w:div w:id="1691953708">
                      <w:marLeft w:val="0"/>
                      <w:marRight w:val="0"/>
                      <w:marTop w:val="0"/>
                      <w:marBottom w:val="0"/>
                      <w:divBdr>
                        <w:top w:val="none" w:sz="0" w:space="0" w:color="auto"/>
                        <w:left w:val="none" w:sz="0" w:space="0" w:color="auto"/>
                        <w:bottom w:val="none" w:sz="0" w:space="0" w:color="auto"/>
                        <w:right w:val="none" w:sz="0" w:space="0" w:color="auto"/>
                      </w:divBdr>
                      <w:divsChild>
                        <w:div w:id="1291088153">
                          <w:marLeft w:val="0"/>
                          <w:marRight w:val="0"/>
                          <w:marTop w:val="0"/>
                          <w:marBottom w:val="0"/>
                          <w:divBdr>
                            <w:top w:val="none" w:sz="0" w:space="0" w:color="auto"/>
                            <w:left w:val="none" w:sz="0" w:space="0" w:color="auto"/>
                            <w:bottom w:val="none" w:sz="0" w:space="0" w:color="auto"/>
                            <w:right w:val="none" w:sz="0" w:space="0" w:color="auto"/>
                          </w:divBdr>
                          <w:divsChild>
                            <w:div w:id="1448354780">
                              <w:marLeft w:val="0"/>
                              <w:marRight w:val="0"/>
                              <w:marTop w:val="0"/>
                              <w:marBottom w:val="0"/>
                              <w:divBdr>
                                <w:top w:val="none" w:sz="0" w:space="0" w:color="auto"/>
                                <w:left w:val="none" w:sz="0" w:space="0" w:color="auto"/>
                                <w:bottom w:val="none" w:sz="0" w:space="0" w:color="auto"/>
                                <w:right w:val="none" w:sz="0" w:space="0" w:color="auto"/>
                              </w:divBdr>
                              <w:divsChild>
                                <w:div w:id="1971351836">
                                  <w:marLeft w:val="0"/>
                                  <w:marRight w:val="0"/>
                                  <w:marTop w:val="0"/>
                                  <w:marBottom w:val="0"/>
                                  <w:divBdr>
                                    <w:top w:val="none" w:sz="0" w:space="0" w:color="auto"/>
                                    <w:left w:val="none" w:sz="0" w:space="0" w:color="auto"/>
                                    <w:bottom w:val="none" w:sz="0" w:space="0" w:color="auto"/>
                                    <w:right w:val="none" w:sz="0" w:space="0" w:color="auto"/>
                                  </w:divBdr>
                                  <w:divsChild>
                                    <w:div w:id="2085225785">
                                      <w:marLeft w:val="0"/>
                                      <w:marRight w:val="0"/>
                                      <w:marTop w:val="0"/>
                                      <w:marBottom w:val="0"/>
                                      <w:divBdr>
                                        <w:top w:val="none" w:sz="0" w:space="0" w:color="auto"/>
                                        <w:left w:val="none" w:sz="0" w:space="0" w:color="auto"/>
                                        <w:bottom w:val="none" w:sz="0" w:space="0" w:color="auto"/>
                                        <w:right w:val="none" w:sz="0" w:space="0" w:color="auto"/>
                                      </w:divBdr>
                                      <w:divsChild>
                                        <w:div w:id="468089477">
                                          <w:marLeft w:val="0"/>
                                          <w:marRight w:val="0"/>
                                          <w:marTop w:val="0"/>
                                          <w:marBottom w:val="413"/>
                                          <w:divBdr>
                                            <w:top w:val="none" w:sz="0" w:space="0" w:color="auto"/>
                                            <w:left w:val="none" w:sz="0" w:space="0" w:color="auto"/>
                                            <w:bottom w:val="none" w:sz="0" w:space="0" w:color="auto"/>
                                            <w:right w:val="none" w:sz="0" w:space="0" w:color="auto"/>
                                          </w:divBdr>
                                          <w:divsChild>
                                            <w:div w:id="1828476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89202226">
      <w:bodyDiv w:val="1"/>
      <w:marLeft w:val="0"/>
      <w:marRight w:val="0"/>
      <w:marTop w:val="0"/>
      <w:marBottom w:val="0"/>
      <w:divBdr>
        <w:top w:val="none" w:sz="0" w:space="0" w:color="auto"/>
        <w:left w:val="none" w:sz="0" w:space="0" w:color="auto"/>
        <w:bottom w:val="none" w:sz="0" w:space="0" w:color="auto"/>
        <w:right w:val="none" w:sz="0" w:space="0" w:color="auto"/>
      </w:divBdr>
      <w:divsChild>
        <w:div w:id="1082608298">
          <w:marLeft w:val="0"/>
          <w:marRight w:val="0"/>
          <w:marTop w:val="0"/>
          <w:marBottom w:val="0"/>
          <w:divBdr>
            <w:top w:val="none" w:sz="0" w:space="0" w:color="auto"/>
            <w:left w:val="none" w:sz="0" w:space="0" w:color="auto"/>
            <w:bottom w:val="none" w:sz="0" w:space="0" w:color="auto"/>
            <w:right w:val="none" w:sz="0" w:space="0" w:color="auto"/>
          </w:divBdr>
          <w:divsChild>
            <w:div w:id="81611116">
              <w:marLeft w:val="0"/>
              <w:marRight w:val="0"/>
              <w:marTop w:val="0"/>
              <w:marBottom w:val="0"/>
              <w:divBdr>
                <w:top w:val="none" w:sz="0" w:space="0" w:color="auto"/>
                <w:left w:val="none" w:sz="0" w:space="0" w:color="auto"/>
                <w:bottom w:val="none" w:sz="0" w:space="0" w:color="auto"/>
                <w:right w:val="none" w:sz="0" w:space="0" w:color="auto"/>
              </w:divBdr>
              <w:divsChild>
                <w:div w:id="1043558201">
                  <w:marLeft w:val="0"/>
                  <w:marRight w:val="0"/>
                  <w:marTop w:val="0"/>
                  <w:marBottom w:val="0"/>
                  <w:divBdr>
                    <w:top w:val="none" w:sz="0" w:space="0" w:color="auto"/>
                    <w:left w:val="none" w:sz="0" w:space="0" w:color="auto"/>
                    <w:bottom w:val="none" w:sz="0" w:space="0" w:color="auto"/>
                    <w:right w:val="none" w:sz="0" w:space="0" w:color="auto"/>
                  </w:divBdr>
                  <w:divsChild>
                    <w:div w:id="1179006174">
                      <w:marLeft w:val="0"/>
                      <w:marRight w:val="0"/>
                      <w:marTop w:val="0"/>
                      <w:marBottom w:val="0"/>
                      <w:divBdr>
                        <w:top w:val="none" w:sz="0" w:space="0" w:color="auto"/>
                        <w:left w:val="none" w:sz="0" w:space="0" w:color="auto"/>
                        <w:bottom w:val="none" w:sz="0" w:space="0" w:color="auto"/>
                        <w:right w:val="none" w:sz="0" w:space="0" w:color="auto"/>
                      </w:divBdr>
                      <w:divsChild>
                        <w:div w:id="1014956374">
                          <w:marLeft w:val="0"/>
                          <w:marRight w:val="0"/>
                          <w:marTop w:val="0"/>
                          <w:marBottom w:val="0"/>
                          <w:divBdr>
                            <w:top w:val="none" w:sz="0" w:space="0" w:color="auto"/>
                            <w:left w:val="none" w:sz="0" w:space="0" w:color="auto"/>
                            <w:bottom w:val="none" w:sz="0" w:space="0" w:color="auto"/>
                            <w:right w:val="none" w:sz="0" w:space="0" w:color="auto"/>
                          </w:divBdr>
                          <w:divsChild>
                            <w:div w:id="1776704990">
                              <w:marLeft w:val="0"/>
                              <w:marRight w:val="0"/>
                              <w:marTop w:val="0"/>
                              <w:marBottom w:val="0"/>
                              <w:divBdr>
                                <w:top w:val="none" w:sz="0" w:space="0" w:color="auto"/>
                                <w:left w:val="none" w:sz="0" w:space="0" w:color="auto"/>
                                <w:bottom w:val="none" w:sz="0" w:space="0" w:color="auto"/>
                                <w:right w:val="none" w:sz="0" w:space="0" w:color="auto"/>
                              </w:divBdr>
                              <w:divsChild>
                                <w:div w:id="229925848">
                                  <w:marLeft w:val="0"/>
                                  <w:marRight w:val="0"/>
                                  <w:marTop w:val="0"/>
                                  <w:marBottom w:val="0"/>
                                  <w:divBdr>
                                    <w:top w:val="none" w:sz="0" w:space="0" w:color="auto"/>
                                    <w:left w:val="none" w:sz="0" w:space="0" w:color="auto"/>
                                    <w:bottom w:val="none" w:sz="0" w:space="0" w:color="auto"/>
                                    <w:right w:val="none" w:sz="0" w:space="0" w:color="auto"/>
                                  </w:divBdr>
                                  <w:divsChild>
                                    <w:div w:id="1101529342">
                                      <w:marLeft w:val="0"/>
                                      <w:marRight w:val="0"/>
                                      <w:marTop w:val="0"/>
                                      <w:marBottom w:val="0"/>
                                      <w:divBdr>
                                        <w:top w:val="none" w:sz="0" w:space="0" w:color="auto"/>
                                        <w:left w:val="none" w:sz="0" w:space="0" w:color="auto"/>
                                        <w:bottom w:val="none" w:sz="0" w:space="0" w:color="auto"/>
                                        <w:right w:val="none" w:sz="0" w:space="0" w:color="auto"/>
                                      </w:divBdr>
                                      <w:divsChild>
                                        <w:div w:id="1465272357">
                                          <w:marLeft w:val="0"/>
                                          <w:marRight w:val="0"/>
                                          <w:marTop w:val="0"/>
                                          <w:marBottom w:val="413"/>
                                          <w:divBdr>
                                            <w:top w:val="none" w:sz="0" w:space="0" w:color="auto"/>
                                            <w:left w:val="none" w:sz="0" w:space="0" w:color="auto"/>
                                            <w:bottom w:val="none" w:sz="0" w:space="0" w:color="auto"/>
                                            <w:right w:val="none" w:sz="0" w:space="0" w:color="auto"/>
                                          </w:divBdr>
                                          <w:divsChild>
                                            <w:div w:id="152509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49195047">
      <w:bodyDiv w:val="1"/>
      <w:marLeft w:val="0"/>
      <w:marRight w:val="0"/>
      <w:marTop w:val="0"/>
      <w:marBottom w:val="0"/>
      <w:divBdr>
        <w:top w:val="none" w:sz="0" w:space="0" w:color="auto"/>
        <w:left w:val="none" w:sz="0" w:space="0" w:color="auto"/>
        <w:bottom w:val="none" w:sz="0" w:space="0" w:color="auto"/>
        <w:right w:val="none" w:sz="0" w:space="0" w:color="auto"/>
      </w:divBdr>
      <w:divsChild>
        <w:div w:id="1756703229">
          <w:marLeft w:val="0"/>
          <w:marRight w:val="0"/>
          <w:marTop w:val="0"/>
          <w:marBottom w:val="0"/>
          <w:divBdr>
            <w:top w:val="none" w:sz="0" w:space="0" w:color="auto"/>
            <w:left w:val="none" w:sz="0" w:space="0" w:color="auto"/>
            <w:bottom w:val="none" w:sz="0" w:space="0" w:color="auto"/>
            <w:right w:val="none" w:sz="0" w:space="0" w:color="auto"/>
          </w:divBdr>
          <w:divsChild>
            <w:div w:id="376318198">
              <w:marLeft w:val="0"/>
              <w:marRight w:val="0"/>
              <w:marTop w:val="0"/>
              <w:marBottom w:val="0"/>
              <w:divBdr>
                <w:top w:val="none" w:sz="0" w:space="0" w:color="auto"/>
                <w:left w:val="none" w:sz="0" w:space="0" w:color="auto"/>
                <w:bottom w:val="none" w:sz="0" w:space="0" w:color="auto"/>
                <w:right w:val="none" w:sz="0" w:space="0" w:color="auto"/>
              </w:divBdr>
              <w:divsChild>
                <w:div w:id="1968270374">
                  <w:marLeft w:val="0"/>
                  <w:marRight w:val="0"/>
                  <w:marTop w:val="0"/>
                  <w:marBottom w:val="0"/>
                  <w:divBdr>
                    <w:top w:val="none" w:sz="0" w:space="0" w:color="auto"/>
                    <w:left w:val="none" w:sz="0" w:space="0" w:color="auto"/>
                    <w:bottom w:val="none" w:sz="0" w:space="0" w:color="auto"/>
                    <w:right w:val="none" w:sz="0" w:space="0" w:color="auto"/>
                  </w:divBdr>
                  <w:divsChild>
                    <w:div w:id="1614703700">
                      <w:marLeft w:val="0"/>
                      <w:marRight w:val="0"/>
                      <w:marTop w:val="0"/>
                      <w:marBottom w:val="0"/>
                      <w:divBdr>
                        <w:top w:val="none" w:sz="0" w:space="0" w:color="auto"/>
                        <w:left w:val="none" w:sz="0" w:space="0" w:color="auto"/>
                        <w:bottom w:val="none" w:sz="0" w:space="0" w:color="auto"/>
                        <w:right w:val="none" w:sz="0" w:space="0" w:color="auto"/>
                      </w:divBdr>
                      <w:divsChild>
                        <w:div w:id="1381900666">
                          <w:marLeft w:val="0"/>
                          <w:marRight w:val="0"/>
                          <w:marTop w:val="0"/>
                          <w:marBottom w:val="0"/>
                          <w:divBdr>
                            <w:top w:val="none" w:sz="0" w:space="0" w:color="auto"/>
                            <w:left w:val="none" w:sz="0" w:space="0" w:color="auto"/>
                            <w:bottom w:val="none" w:sz="0" w:space="0" w:color="auto"/>
                            <w:right w:val="none" w:sz="0" w:space="0" w:color="auto"/>
                          </w:divBdr>
                          <w:divsChild>
                            <w:div w:id="1623851153">
                              <w:marLeft w:val="0"/>
                              <w:marRight w:val="0"/>
                              <w:marTop w:val="0"/>
                              <w:marBottom w:val="0"/>
                              <w:divBdr>
                                <w:top w:val="none" w:sz="0" w:space="0" w:color="auto"/>
                                <w:left w:val="none" w:sz="0" w:space="0" w:color="auto"/>
                                <w:bottom w:val="none" w:sz="0" w:space="0" w:color="auto"/>
                                <w:right w:val="none" w:sz="0" w:space="0" w:color="auto"/>
                              </w:divBdr>
                              <w:divsChild>
                                <w:div w:id="850411917">
                                  <w:marLeft w:val="0"/>
                                  <w:marRight w:val="0"/>
                                  <w:marTop w:val="0"/>
                                  <w:marBottom w:val="0"/>
                                  <w:divBdr>
                                    <w:top w:val="none" w:sz="0" w:space="0" w:color="auto"/>
                                    <w:left w:val="none" w:sz="0" w:space="0" w:color="auto"/>
                                    <w:bottom w:val="none" w:sz="0" w:space="0" w:color="auto"/>
                                    <w:right w:val="none" w:sz="0" w:space="0" w:color="auto"/>
                                  </w:divBdr>
                                  <w:divsChild>
                                    <w:div w:id="621037838">
                                      <w:marLeft w:val="0"/>
                                      <w:marRight w:val="0"/>
                                      <w:marTop w:val="0"/>
                                      <w:marBottom w:val="0"/>
                                      <w:divBdr>
                                        <w:top w:val="none" w:sz="0" w:space="0" w:color="auto"/>
                                        <w:left w:val="none" w:sz="0" w:space="0" w:color="auto"/>
                                        <w:bottom w:val="none" w:sz="0" w:space="0" w:color="auto"/>
                                        <w:right w:val="none" w:sz="0" w:space="0" w:color="auto"/>
                                      </w:divBdr>
                                      <w:divsChild>
                                        <w:div w:id="1892763477">
                                          <w:marLeft w:val="0"/>
                                          <w:marRight w:val="0"/>
                                          <w:marTop w:val="0"/>
                                          <w:marBottom w:val="495"/>
                                          <w:divBdr>
                                            <w:top w:val="none" w:sz="0" w:space="0" w:color="auto"/>
                                            <w:left w:val="none" w:sz="0" w:space="0" w:color="auto"/>
                                            <w:bottom w:val="none" w:sz="0" w:space="0" w:color="auto"/>
                                            <w:right w:val="none" w:sz="0" w:space="0" w:color="auto"/>
                                          </w:divBdr>
                                          <w:divsChild>
                                            <w:div w:id="80878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69162510">
      <w:bodyDiv w:val="1"/>
      <w:marLeft w:val="0"/>
      <w:marRight w:val="0"/>
      <w:marTop w:val="0"/>
      <w:marBottom w:val="0"/>
      <w:divBdr>
        <w:top w:val="none" w:sz="0" w:space="0" w:color="auto"/>
        <w:left w:val="none" w:sz="0" w:space="0" w:color="auto"/>
        <w:bottom w:val="none" w:sz="0" w:space="0" w:color="auto"/>
        <w:right w:val="none" w:sz="0" w:space="0" w:color="auto"/>
      </w:divBdr>
      <w:divsChild>
        <w:div w:id="1410611654">
          <w:marLeft w:val="0"/>
          <w:marRight w:val="0"/>
          <w:marTop w:val="0"/>
          <w:marBottom w:val="0"/>
          <w:divBdr>
            <w:top w:val="none" w:sz="0" w:space="0" w:color="auto"/>
            <w:left w:val="none" w:sz="0" w:space="0" w:color="auto"/>
            <w:bottom w:val="none" w:sz="0" w:space="0" w:color="auto"/>
            <w:right w:val="none" w:sz="0" w:space="0" w:color="auto"/>
          </w:divBdr>
          <w:divsChild>
            <w:div w:id="1332176445">
              <w:marLeft w:val="0"/>
              <w:marRight w:val="0"/>
              <w:marTop w:val="0"/>
              <w:marBottom w:val="0"/>
              <w:divBdr>
                <w:top w:val="none" w:sz="0" w:space="0" w:color="auto"/>
                <w:left w:val="none" w:sz="0" w:space="0" w:color="auto"/>
                <w:bottom w:val="none" w:sz="0" w:space="0" w:color="auto"/>
                <w:right w:val="none" w:sz="0" w:space="0" w:color="auto"/>
              </w:divBdr>
              <w:divsChild>
                <w:div w:id="1065832469">
                  <w:marLeft w:val="0"/>
                  <w:marRight w:val="0"/>
                  <w:marTop w:val="0"/>
                  <w:marBottom w:val="0"/>
                  <w:divBdr>
                    <w:top w:val="none" w:sz="0" w:space="0" w:color="auto"/>
                    <w:left w:val="none" w:sz="0" w:space="0" w:color="auto"/>
                    <w:bottom w:val="none" w:sz="0" w:space="0" w:color="auto"/>
                    <w:right w:val="none" w:sz="0" w:space="0" w:color="auto"/>
                  </w:divBdr>
                  <w:divsChild>
                    <w:div w:id="2014065019">
                      <w:marLeft w:val="0"/>
                      <w:marRight w:val="0"/>
                      <w:marTop w:val="0"/>
                      <w:marBottom w:val="0"/>
                      <w:divBdr>
                        <w:top w:val="none" w:sz="0" w:space="0" w:color="auto"/>
                        <w:left w:val="none" w:sz="0" w:space="0" w:color="auto"/>
                        <w:bottom w:val="none" w:sz="0" w:space="0" w:color="auto"/>
                        <w:right w:val="none" w:sz="0" w:space="0" w:color="auto"/>
                      </w:divBdr>
                      <w:divsChild>
                        <w:div w:id="128594737">
                          <w:marLeft w:val="0"/>
                          <w:marRight w:val="0"/>
                          <w:marTop w:val="0"/>
                          <w:marBottom w:val="0"/>
                          <w:divBdr>
                            <w:top w:val="none" w:sz="0" w:space="0" w:color="auto"/>
                            <w:left w:val="none" w:sz="0" w:space="0" w:color="auto"/>
                            <w:bottom w:val="none" w:sz="0" w:space="0" w:color="auto"/>
                            <w:right w:val="none" w:sz="0" w:space="0" w:color="auto"/>
                          </w:divBdr>
                          <w:divsChild>
                            <w:div w:id="1067415354">
                              <w:marLeft w:val="0"/>
                              <w:marRight w:val="0"/>
                              <w:marTop w:val="0"/>
                              <w:marBottom w:val="0"/>
                              <w:divBdr>
                                <w:top w:val="none" w:sz="0" w:space="0" w:color="auto"/>
                                <w:left w:val="none" w:sz="0" w:space="0" w:color="auto"/>
                                <w:bottom w:val="none" w:sz="0" w:space="0" w:color="auto"/>
                                <w:right w:val="none" w:sz="0" w:space="0" w:color="auto"/>
                              </w:divBdr>
                              <w:divsChild>
                                <w:div w:id="1514567556">
                                  <w:marLeft w:val="0"/>
                                  <w:marRight w:val="0"/>
                                  <w:marTop w:val="0"/>
                                  <w:marBottom w:val="0"/>
                                  <w:divBdr>
                                    <w:top w:val="none" w:sz="0" w:space="0" w:color="auto"/>
                                    <w:left w:val="none" w:sz="0" w:space="0" w:color="auto"/>
                                    <w:bottom w:val="none" w:sz="0" w:space="0" w:color="auto"/>
                                    <w:right w:val="none" w:sz="0" w:space="0" w:color="auto"/>
                                  </w:divBdr>
                                  <w:divsChild>
                                    <w:div w:id="1583639141">
                                      <w:marLeft w:val="0"/>
                                      <w:marRight w:val="60"/>
                                      <w:marTop w:val="0"/>
                                      <w:marBottom w:val="0"/>
                                      <w:divBdr>
                                        <w:top w:val="none" w:sz="0" w:space="0" w:color="auto"/>
                                        <w:left w:val="none" w:sz="0" w:space="0" w:color="auto"/>
                                        <w:bottom w:val="none" w:sz="0" w:space="0" w:color="auto"/>
                                        <w:right w:val="none" w:sz="0" w:space="0" w:color="auto"/>
                                      </w:divBdr>
                                      <w:divsChild>
                                        <w:div w:id="1610552571">
                                          <w:marLeft w:val="0"/>
                                          <w:marRight w:val="0"/>
                                          <w:marTop w:val="0"/>
                                          <w:marBottom w:val="0"/>
                                          <w:divBdr>
                                            <w:top w:val="none" w:sz="0" w:space="0" w:color="auto"/>
                                            <w:left w:val="none" w:sz="0" w:space="0" w:color="auto"/>
                                            <w:bottom w:val="none" w:sz="0" w:space="0" w:color="auto"/>
                                            <w:right w:val="none" w:sz="0" w:space="0" w:color="auto"/>
                                          </w:divBdr>
                                          <w:divsChild>
                                            <w:div w:id="1404178849">
                                              <w:marLeft w:val="0"/>
                                              <w:marRight w:val="0"/>
                                              <w:marTop w:val="0"/>
                                              <w:marBottom w:val="120"/>
                                              <w:divBdr>
                                                <w:top w:val="single" w:sz="6" w:space="0" w:color="F5F5F5"/>
                                                <w:left w:val="single" w:sz="6" w:space="0" w:color="F5F5F5"/>
                                                <w:bottom w:val="single" w:sz="6" w:space="0" w:color="F5F5F5"/>
                                                <w:right w:val="single" w:sz="6" w:space="0" w:color="F5F5F5"/>
                                              </w:divBdr>
                                              <w:divsChild>
                                                <w:div w:id="1218590726">
                                                  <w:marLeft w:val="0"/>
                                                  <w:marRight w:val="0"/>
                                                  <w:marTop w:val="0"/>
                                                  <w:marBottom w:val="0"/>
                                                  <w:divBdr>
                                                    <w:top w:val="none" w:sz="0" w:space="0" w:color="auto"/>
                                                    <w:left w:val="none" w:sz="0" w:space="0" w:color="auto"/>
                                                    <w:bottom w:val="none" w:sz="0" w:space="0" w:color="auto"/>
                                                    <w:right w:val="none" w:sz="0" w:space="0" w:color="auto"/>
                                                  </w:divBdr>
                                                  <w:divsChild>
                                                    <w:div w:id="492264403">
                                                      <w:marLeft w:val="0"/>
                                                      <w:marRight w:val="0"/>
                                                      <w:marTop w:val="0"/>
                                                      <w:marBottom w:val="0"/>
                                                      <w:divBdr>
                                                        <w:top w:val="none" w:sz="0" w:space="0" w:color="auto"/>
                                                        <w:left w:val="none" w:sz="0" w:space="0" w:color="auto"/>
                                                        <w:bottom w:val="none" w:sz="0" w:space="0" w:color="auto"/>
                                                        <w:right w:val="none" w:sz="0" w:space="0" w:color="auto"/>
                                                      </w:divBdr>
                                                    </w:div>
                                                  </w:divsChild>
                                                </w:div>
                                                <w:div w:id="1473979599">
                                                  <w:marLeft w:val="0"/>
                                                  <w:marRight w:val="0"/>
                                                  <w:marTop w:val="0"/>
                                                  <w:marBottom w:val="0"/>
                                                  <w:divBdr>
                                                    <w:top w:val="none" w:sz="0" w:space="0" w:color="auto"/>
                                                    <w:left w:val="none" w:sz="0" w:space="0" w:color="auto"/>
                                                    <w:bottom w:val="none" w:sz="0" w:space="0" w:color="auto"/>
                                                    <w:right w:val="none" w:sz="0" w:space="0" w:color="auto"/>
                                                  </w:divBdr>
                                                  <w:divsChild>
                                                    <w:div w:id="345252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03530049">
      <w:bodyDiv w:val="1"/>
      <w:marLeft w:val="0"/>
      <w:marRight w:val="0"/>
      <w:marTop w:val="0"/>
      <w:marBottom w:val="0"/>
      <w:divBdr>
        <w:top w:val="none" w:sz="0" w:space="0" w:color="auto"/>
        <w:left w:val="none" w:sz="0" w:space="0" w:color="auto"/>
        <w:bottom w:val="none" w:sz="0" w:space="0" w:color="auto"/>
        <w:right w:val="none" w:sz="0" w:space="0" w:color="auto"/>
      </w:divBdr>
      <w:divsChild>
        <w:div w:id="656148253">
          <w:marLeft w:val="0"/>
          <w:marRight w:val="0"/>
          <w:marTop w:val="0"/>
          <w:marBottom w:val="0"/>
          <w:divBdr>
            <w:top w:val="none" w:sz="0" w:space="0" w:color="auto"/>
            <w:left w:val="none" w:sz="0" w:space="0" w:color="auto"/>
            <w:bottom w:val="none" w:sz="0" w:space="0" w:color="auto"/>
            <w:right w:val="none" w:sz="0" w:space="0" w:color="auto"/>
          </w:divBdr>
          <w:divsChild>
            <w:div w:id="2108964939">
              <w:marLeft w:val="0"/>
              <w:marRight w:val="0"/>
              <w:marTop w:val="0"/>
              <w:marBottom w:val="0"/>
              <w:divBdr>
                <w:top w:val="none" w:sz="0" w:space="0" w:color="auto"/>
                <w:left w:val="none" w:sz="0" w:space="0" w:color="auto"/>
                <w:bottom w:val="none" w:sz="0" w:space="0" w:color="auto"/>
                <w:right w:val="none" w:sz="0" w:space="0" w:color="auto"/>
              </w:divBdr>
              <w:divsChild>
                <w:div w:id="650864377">
                  <w:marLeft w:val="0"/>
                  <w:marRight w:val="0"/>
                  <w:marTop w:val="0"/>
                  <w:marBottom w:val="0"/>
                  <w:divBdr>
                    <w:top w:val="none" w:sz="0" w:space="0" w:color="auto"/>
                    <w:left w:val="none" w:sz="0" w:space="0" w:color="auto"/>
                    <w:bottom w:val="none" w:sz="0" w:space="0" w:color="auto"/>
                    <w:right w:val="none" w:sz="0" w:space="0" w:color="auto"/>
                  </w:divBdr>
                  <w:divsChild>
                    <w:div w:id="631326923">
                      <w:marLeft w:val="0"/>
                      <w:marRight w:val="0"/>
                      <w:marTop w:val="0"/>
                      <w:marBottom w:val="0"/>
                      <w:divBdr>
                        <w:top w:val="none" w:sz="0" w:space="0" w:color="auto"/>
                        <w:left w:val="none" w:sz="0" w:space="0" w:color="auto"/>
                        <w:bottom w:val="none" w:sz="0" w:space="0" w:color="auto"/>
                        <w:right w:val="none" w:sz="0" w:space="0" w:color="auto"/>
                      </w:divBdr>
                      <w:divsChild>
                        <w:div w:id="1921400293">
                          <w:marLeft w:val="0"/>
                          <w:marRight w:val="0"/>
                          <w:marTop w:val="0"/>
                          <w:marBottom w:val="0"/>
                          <w:divBdr>
                            <w:top w:val="none" w:sz="0" w:space="0" w:color="auto"/>
                            <w:left w:val="none" w:sz="0" w:space="0" w:color="auto"/>
                            <w:bottom w:val="none" w:sz="0" w:space="0" w:color="auto"/>
                            <w:right w:val="none" w:sz="0" w:space="0" w:color="auto"/>
                          </w:divBdr>
                          <w:divsChild>
                            <w:div w:id="1932467398">
                              <w:marLeft w:val="0"/>
                              <w:marRight w:val="0"/>
                              <w:marTop w:val="0"/>
                              <w:marBottom w:val="0"/>
                              <w:divBdr>
                                <w:top w:val="none" w:sz="0" w:space="0" w:color="auto"/>
                                <w:left w:val="none" w:sz="0" w:space="0" w:color="auto"/>
                                <w:bottom w:val="none" w:sz="0" w:space="0" w:color="auto"/>
                                <w:right w:val="none" w:sz="0" w:space="0" w:color="auto"/>
                              </w:divBdr>
                              <w:divsChild>
                                <w:div w:id="1466772306">
                                  <w:marLeft w:val="0"/>
                                  <w:marRight w:val="0"/>
                                  <w:marTop w:val="0"/>
                                  <w:marBottom w:val="0"/>
                                  <w:divBdr>
                                    <w:top w:val="none" w:sz="0" w:space="0" w:color="auto"/>
                                    <w:left w:val="none" w:sz="0" w:space="0" w:color="auto"/>
                                    <w:bottom w:val="none" w:sz="0" w:space="0" w:color="auto"/>
                                    <w:right w:val="none" w:sz="0" w:space="0" w:color="auto"/>
                                  </w:divBdr>
                                  <w:divsChild>
                                    <w:div w:id="349335418">
                                      <w:marLeft w:val="0"/>
                                      <w:marRight w:val="0"/>
                                      <w:marTop w:val="0"/>
                                      <w:marBottom w:val="0"/>
                                      <w:divBdr>
                                        <w:top w:val="none" w:sz="0" w:space="0" w:color="auto"/>
                                        <w:left w:val="none" w:sz="0" w:space="0" w:color="auto"/>
                                        <w:bottom w:val="none" w:sz="0" w:space="0" w:color="auto"/>
                                        <w:right w:val="none" w:sz="0" w:space="0" w:color="auto"/>
                                      </w:divBdr>
                                      <w:divsChild>
                                        <w:div w:id="1078866644">
                                          <w:marLeft w:val="0"/>
                                          <w:marRight w:val="0"/>
                                          <w:marTop w:val="0"/>
                                          <w:marBottom w:val="413"/>
                                          <w:divBdr>
                                            <w:top w:val="none" w:sz="0" w:space="0" w:color="auto"/>
                                            <w:left w:val="none" w:sz="0" w:space="0" w:color="auto"/>
                                            <w:bottom w:val="none" w:sz="0" w:space="0" w:color="auto"/>
                                            <w:right w:val="none" w:sz="0" w:space="0" w:color="auto"/>
                                          </w:divBdr>
                                          <w:divsChild>
                                            <w:div w:id="1313562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chart" Target="charts/chart2.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9705562953934838"/>
          <c:y val="3.3577012201024499E-2"/>
          <c:w val="0.56371277609699877"/>
          <c:h val="0.96642298779897617"/>
        </c:manualLayout>
      </c:layout>
      <c:pieChart>
        <c:varyColors val="1"/>
        <c:ser>
          <c:idx val="0"/>
          <c:order val="0"/>
          <c:tx>
            <c:strRef>
              <c:f>Sheet1!$B$1</c:f>
              <c:strCache>
                <c:ptCount val="1"/>
                <c:pt idx="0">
                  <c:v>Column1</c:v>
                </c:pt>
              </c:strCache>
            </c:strRef>
          </c:tx>
          <c:explosion val="13"/>
          <c:dPt>
            <c:idx val="0"/>
            <c:bubble3D val="0"/>
            <c:explosion val="0"/>
          </c:dPt>
          <c:dPt>
            <c:idx val="1"/>
            <c:bubble3D val="0"/>
            <c:explosion val="0"/>
          </c:dPt>
          <c:dPt>
            <c:idx val="2"/>
            <c:bubble3D val="0"/>
            <c:explosion val="0"/>
          </c:dPt>
          <c:dPt>
            <c:idx val="3"/>
            <c:bubble3D val="0"/>
            <c:explosion val="0"/>
          </c:dPt>
          <c:dLbls>
            <c:dLbl>
              <c:idx val="0"/>
              <c:layout>
                <c:manualLayout>
                  <c:x val="0.11772766067674728"/>
                  <c:y val="8.148496080072419E-2"/>
                </c:manualLayout>
              </c:layout>
              <c:tx>
                <c:rich>
                  <a:bodyPr/>
                  <a:lstStyle/>
                  <a:p>
                    <a:pPr>
                      <a:defRPr sz="1000" b="0" i="0" u="none" strike="noStrike" baseline="0">
                        <a:solidFill>
                          <a:srgbClr val="000000"/>
                        </a:solidFill>
                        <a:latin typeface="Arial"/>
                        <a:ea typeface="Arial"/>
                        <a:cs typeface="Arial"/>
                      </a:defRPr>
                    </a:pPr>
                    <a:r>
                      <a:rPr lang="en-US" sz="900" b="0" i="0" u="none" strike="noStrike" baseline="0">
                        <a:solidFill>
                          <a:srgbClr val="000000"/>
                        </a:solidFill>
                        <a:latin typeface="Calibri"/>
                        <a:cs typeface="Calibri"/>
                      </a:rPr>
                      <a:t>Area (C)</a:t>
                    </a:r>
                    <a:endParaRPr lang="en-US" sz="900" b="0" i="0" u="none" strike="noStrike" baseline="0">
                      <a:solidFill>
                        <a:srgbClr val="000000"/>
                      </a:solidFill>
                      <a:latin typeface="Arial"/>
                      <a:cs typeface="Arial"/>
                    </a:endParaRPr>
                  </a:p>
                  <a:p>
                    <a:pPr>
                      <a:defRPr sz="1000" b="0" i="0" u="none" strike="noStrike" baseline="0">
                        <a:solidFill>
                          <a:srgbClr val="000000"/>
                        </a:solidFill>
                        <a:latin typeface="Arial"/>
                        <a:ea typeface="Arial"/>
                        <a:cs typeface="Arial"/>
                      </a:defRPr>
                    </a:pPr>
                    <a:r>
                      <a:rPr lang="en-US" sz="900" b="0" i="0" u="none" strike="noStrike" baseline="0">
                        <a:solidFill>
                          <a:srgbClr val="000000"/>
                        </a:solidFill>
                        <a:latin typeface="Calibri"/>
                        <a:cs typeface="Calibri"/>
                      </a:rPr>
                      <a:t>60%</a:t>
                    </a:r>
                  </a:p>
                </c:rich>
              </c:tx>
              <c:numFmt formatCode="0.0%" sourceLinked="0"/>
              <c:spPr/>
              <c:dLblPos val="bestFit"/>
              <c:showLegendKey val="0"/>
              <c:showVal val="0"/>
              <c:showCatName val="0"/>
              <c:showSerName val="0"/>
              <c:showPercent val="0"/>
              <c:showBubbleSize val="0"/>
              <c:extLst>
                <c:ext xmlns:c15="http://schemas.microsoft.com/office/drawing/2012/chart" uri="{CE6537A1-D6FC-4f65-9D91-7224C49458BB}"/>
              </c:extLst>
            </c:dLbl>
            <c:dLbl>
              <c:idx val="1"/>
              <c:layout>
                <c:manualLayout>
                  <c:x val="-4.9730835522404926E-2"/>
                  <c:y val="-8.6409209694774999E-3"/>
                </c:manualLayout>
              </c:layout>
              <c:tx>
                <c:rich>
                  <a:bodyPr/>
                  <a:lstStyle/>
                  <a:p>
                    <a:pPr>
                      <a:defRPr sz="1000" b="0" i="0" u="none" strike="noStrike" baseline="0">
                        <a:solidFill>
                          <a:srgbClr val="000000"/>
                        </a:solidFill>
                        <a:latin typeface="Arial"/>
                        <a:ea typeface="Arial"/>
                        <a:cs typeface="Arial"/>
                      </a:defRPr>
                    </a:pPr>
                    <a:r>
                      <a:rPr lang="en-US" sz="900" b="0" i="0" u="none" strike="noStrike" baseline="0">
                        <a:solidFill>
                          <a:srgbClr val="000000"/>
                        </a:solidFill>
                        <a:latin typeface="Calibri"/>
                        <a:cs typeface="Calibri"/>
                      </a:rPr>
                      <a:t>Area (B)</a:t>
                    </a:r>
                    <a:endParaRPr lang="en-US" sz="900" b="0" i="0" u="none" strike="noStrike" baseline="0">
                      <a:solidFill>
                        <a:srgbClr val="000000"/>
                      </a:solidFill>
                      <a:latin typeface="Arial"/>
                      <a:cs typeface="Arial"/>
                    </a:endParaRPr>
                  </a:p>
                  <a:p>
                    <a:pPr>
                      <a:defRPr sz="1000" b="0" i="0" u="none" strike="noStrike" baseline="0">
                        <a:solidFill>
                          <a:srgbClr val="000000"/>
                        </a:solidFill>
                        <a:latin typeface="Arial"/>
                        <a:ea typeface="Arial"/>
                        <a:cs typeface="Arial"/>
                      </a:defRPr>
                    </a:pPr>
                    <a:r>
                      <a:rPr lang="en-US" sz="900" b="0" i="0" u="none" strike="noStrike" baseline="0">
                        <a:solidFill>
                          <a:srgbClr val="000000"/>
                        </a:solidFill>
                        <a:latin typeface="Calibri"/>
                        <a:cs typeface="Calibri"/>
                      </a:rPr>
                      <a:t>18%</a:t>
                    </a:r>
                  </a:p>
                </c:rich>
              </c:tx>
              <c:numFmt formatCode="0.0%" sourceLinked="0"/>
              <c:spPr/>
              <c:dLblPos val="bestFit"/>
              <c:showLegendKey val="0"/>
              <c:showVal val="0"/>
              <c:showCatName val="0"/>
              <c:showSerName val="0"/>
              <c:showPercent val="0"/>
              <c:showBubbleSize val="0"/>
              <c:extLst>
                <c:ext xmlns:c15="http://schemas.microsoft.com/office/drawing/2012/chart" uri="{CE6537A1-D6FC-4f65-9D91-7224C49458BB}"/>
              </c:extLst>
            </c:dLbl>
            <c:dLbl>
              <c:idx val="2"/>
              <c:layout>
                <c:manualLayout>
                  <c:x val="-6.9504710793478974E-2"/>
                  <c:y val="4.8218809958950393E-2"/>
                </c:manualLayout>
              </c:layout>
              <c:tx>
                <c:rich>
                  <a:bodyPr/>
                  <a:lstStyle/>
                  <a:p>
                    <a:pPr>
                      <a:defRPr sz="1000" b="0" i="0" u="none" strike="noStrike" baseline="0">
                        <a:solidFill>
                          <a:srgbClr val="000000"/>
                        </a:solidFill>
                        <a:latin typeface="Arial"/>
                        <a:ea typeface="Arial"/>
                        <a:cs typeface="Arial"/>
                      </a:defRPr>
                    </a:pPr>
                    <a:r>
                      <a:rPr lang="en-US" sz="900" b="0" i="0" u="none" strike="noStrike" baseline="0">
                        <a:solidFill>
                          <a:srgbClr val="000000"/>
                        </a:solidFill>
                        <a:latin typeface="Calibri"/>
                        <a:cs typeface="Calibri"/>
                      </a:rPr>
                      <a:t>Area (A)</a:t>
                    </a:r>
                    <a:endParaRPr lang="en-US" sz="900" b="0" i="0" u="none" strike="noStrike" baseline="0">
                      <a:solidFill>
                        <a:srgbClr val="000000"/>
                      </a:solidFill>
                      <a:latin typeface="Arial"/>
                      <a:cs typeface="Arial"/>
                    </a:endParaRPr>
                  </a:p>
                  <a:p>
                    <a:pPr>
                      <a:defRPr sz="1000" b="0" i="0" u="none" strike="noStrike" baseline="0">
                        <a:solidFill>
                          <a:srgbClr val="000000"/>
                        </a:solidFill>
                        <a:latin typeface="Arial"/>
                        <a:ea typeface="Arial"/>
                        <a:cs typeface="Arial"/>
                      </a:defRPr>
                    </a:pPr>
                    <a:r>
                      <a:rPr lang="en-US" sz="900" b="0" i="0" u="none" strike="noStrike" baseline="0">
                        <a:solidFill>
                          <a:srgbClr val="000000"/>
                        </a:solidFill>
                        <a:latin typeface="Calibri"/>
                        <a:cs typeface="Calibri"/>
                      </a:rPr>
                      <a:t>18%</a:t>
                    </a:r>
                  </a:p>
                </c:rich>
              </c:tx>
              <c:numFmt formatCode="0.0%" sourceLinked="0"/>
              <c:spPr/>
              <c:dLblPos val="bestFit"/>
              <c:showLegendKey val="0"/>
              <c:showVal val="0"/>
              <c:showCatName val="0"/>
              <c:showSerName val="0"/>
              <c:showPercent val="0"/>
              <c:showBubbleSize val="0"/>
              <c:extLst>
                <c:ext xmlns:c15="http://schemas.microsoft.com/office/drawing/2012/chart" uri="{CE6537A1-D6FC-4f65-9D91-7224C49458BB}"/>
              </c:extLst>
            </c:dLbl>
            <c:dLbl>
              <c:idx val="3"/>
              <c:tx>
                <c:rich>
                  <a:bodyPr/>
                  <a:lstStyle/>
                  <a:p>
                    <a:pPr>
                      <a:defRPr sz="1000" b="0" i="0" u="none" strike="noStrike" baseline="0">
                        <a:solidFill>
                          <a:srgbClr val="000000"/>
                        </a:solidFill>
                        <a:latin typeface="Arial"/>
                        <a:ea typeface="Arial"/>
                        <a:cs typeface="Arial"/>
                      </a:defRPr>
                    </a:pPr>
                    <a:r>
                      <a:rPr lang="en-US" sz="900" b="0" i="0" u="none" strike="noStrike" baseline="0">
                        <a:solidFill>
                          <a:srgbClr val="000000"/>
                        </a:solidFill>
                        <a:latin typeface="Calibri"/>
                        <a:cs typeface="Calibri"/>
                      </a:rPr>
                      <a:t>others</a:t>
                    </a:r>
                    <a:endParaRPr lang="en-US" sz="900" b="0" i="0" u="none" strike="noStrike" baseline="0">
                      <a:solidFill>
                        <a:srgbClr val="000000"/>
                      </a:solidFill>
                      <a:latin typeface="Arial"/>
                      <a:cs typeface="Arial"/>
                    </a:endParaRPr>
                  </a:p>
                  <a:p>
                    <a:pPr>
                      <a:defRPr sz="1000" b="0" i="0" u="none" strike="noStrike" baseline="0">
                        <a:solidFill>
                          <a:srgbClr val="000000"/>
                        </a:solidFill>
                        <a:latin typeface="Arial"/>
                        <a:ea typeface="Arial"/>
                        <a:cs typeface="Arial"/>
                      </a:defRPr>
                    </a:pPr>
                    <a:r>
                      <a:rPr lang="en-US" sz="900" b="0" i="0" u="none" strike="noStrike" baseline="0">
                        <a:solidFill>
                          <a:srgbClr val="000000"/>
                        </a:solidFill>
                        <a:latin typeface="Calibri"/>
                        <a:cs typeface="Calibri"/>
                      </a:rPr>
                      <a:t>4%</a:t>
                    </a:r>
                  </a:p>
                </c:rich>
              </c:tx>
              <c:numFmt formatCode="0.0%" sourceLinked="0"/>
              <c:spPr/>
              <c:dLblPos val="bestFit"/>
              <c:showLegendKey val="0"/>
              <c:showVal val="0"/>
              <c:showCatName val="0"/>
              <c:showSerName val="0"/>
              <c:showPercent val="0"/>
              <c:showBubbleSize val="0"/>
              <c:extLst>
                <c:ext xmlns:c15="http://schemas.microsoft.com/office/drawing/2012/chart" uri="{CE6537A1-D6FC-4f65-9D91-7224C49458BB}"/>
              </c:extLst>
            </c:dLbl>
            <c:numFmt formatCode="0.0%" sourceLinked="0"/>
            <c:spPr>
              <a:noFill/>
              <a:ln>
                <a:noFill/>
              </a:ln>
              <a:effectLst/>
            </c:spPr>
            <c:txPr>
              <a:bodyPr/>
              <a:lstStyle/>
              <a:p>
                <a:pPr>
                  <a:defRPr sz="900"/>
                </a:pPr>
                <a:endParaRPr lang="en-US"/>
              </a:p>
            </c:txPr>
            <c:showLegendKey val="0"/>
            <c:showVal val="0"/>
            <c:showCatName val="1"/>
            <c:showSerName val="0"/>
            <c:showPercent val="1"/>
            <c:showBubbleSize val="0"/>
            <c:showLeaderLines val="1"/>
            <c:extLst>
              <c:ext xmlns:c15="http://schemas.microsoft.com/office/drawing/2012/chart" uri="{CE6537A1-D6FC-4f65-9D91-7224C49458BB}"/>
            </c:extLst>
          </c:dLbls>
          <c:cat>
            <c:strRef>
              <c:f>Sheet1!$A$2:$A$5</c:f>
              <c:strCache>
                <c:ptCount val="4"/>
                <c:pt idx="0">
                  <c:v>المنطقة (ج)</c:v>
                </c:pt>
                <c:pt idx="1">
                  <c:v>المنطقة (ب)</c:v>
                </c:pt>
                <c:pt idx="2">
                  <c:v>المنطقة (أ)</c:v>
                </c:pt>
                <c:pt idx="3">
                  <c:v>أخرى</c:v>
                </c:pt>
              </c:strCache>
            </c:strRef>
          </c:cat>
          <c:val>
            <c:numRef>
              <c:f>Sheet1!$B$2:$B$5</c:f>
              <c:numCache>
                <c:formatCode>_-* #,##0.0_-;_-* #,##0.0\-;_-* "-"??_-;_-@_-</c:formatCode>
                <c:ptCount val="4"/>
                <c:pt idx="0">
                  <c:v>60</c:v>
                </c:pt>
                <c:pt idx="1">
                  <c:v>18</c:v>
                </c:pt>
                <c:pt idx="2">
                  <c:v>18</c:v>
                </c:pt>
                <c:pt idx="3">
                  <c:v>4</c:v>
                </c:pt>
              </c:numCache>
            </c:numRef>
          </c:val>
        </c:ser>
        <c:dLbls>
          <c:showLegendKey val="0"/>
          <c:showVal val="0"/>
          <c:showCatName val="1"/>
          <c:showSerName val="0"/>
          <c:showPercent val="1"/>
          <c:showBubbleSize val="0"/>
          <c:showLeaderLines val="1"/>
        </c:dLbls>
        <c:firstSliceAng val="0"/>
      </c:pieChart>
      <c:spPr>
        <a:noFill/>
        <a:ln w="25395">
          <a:noFill/>
        </a:ln>
      </c:spPr>
    </c:plotArea>
    <c:plotVisOnly val="1"/>
    <c:dispBlanksAs val="zero"/>
    <c:showDLblsOverMax val="0"/>
  </c:chart>
  <c:spPr>
    <a:noFill/>
  </c:sp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899">
                <a:latin typeface="Simplified Arabic" pitchFamily="18" charset="-78"/>
                <a:cs typeface="Simplified Arabic" pitchFamily="18" charset="-78"/>
              </a:defRPr>
            </a:pPr>
            <a:r>
              <a:rPr lang="en-US"/>
              <a:t>Year</a:t>
            </a:r>
            <a:endParaRPr lang="ar-SA"/>
          </a:p>
        </c:rich>
      </c:tx>
      <c:layout>
        <c:manualLayout>
          <c:xMode val="edge"/>
          <c:yMode val="edge"/>
          <c:x val="0.4652938670624287"/>
          <c:y val="0.8594239297673999"/>
        </c:manualLayout>
      </c:layout>
      <c:overlay val="0"/>
    </c:title>
    <c:autoTitleDeleted val="0"/>
    <c:plotArea>
      <c:layout>
        <c:manualLayout>
          <c:layoutTarget val="inner"/>
          <c:xMode val="edge"/>
          <c:yMode val="edge"/>
          <c:x val="0.14116851956219359"/>
          <c:y val="5.6094042996770364E-2"/>
          <c:w val="0.85883139001355435"/>
          <c:h val="0.68936412968395988"/>
        </c:manualLayout>
      </c:layout>
      <c:barChart>
        <c:barDir val="col"/>
        <c:grouping val="clustered"/>
        <c:varyColors val="0"/>
        <c:ser>
          <c:idx val="0"/>
          <c:order val="0"/>
          <c:tx>
            <c:v>السنة</c:v>
          </c:tx>
          <c:invertIfNegative val="0"/>
          <c:dLbls>
            <c:spPr>
              <a:noFill/>
              <a:ln>
                <a:noFill/>
              </a:ln>
              <a:effectLst/>
            </c:spPr>
            <c:txPr>
              <a:bodyPr/>
              <a:lstStyle/>
              <a:p>
                <a:pPr>
                  <a:defRPr sz="799"/>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Sheet1!$A$1:$N$1</c:f>
              <c:numCache>
                <c:formatCode>General</c:formatCode>
                <c:ptCount val="14"/>
                <c:pt idx="0">
                  <c:v>2006</c:v>
                </c:pt>
                <c:pt idx="1">
                  <c:v>2007</c:v>
                </c:pt>
                <c:pt idx="2">
                  <c:v>2008</c:v>
                </c:pt>
                <c:pt idx="3">
                  <c:v>2009</c:v>
                </c:pt>
                <c:pt idx="4">
                  <c:v>2010</c:v>
                </c:pt>
                <c:pt idx="5">
                  <c:v>2011</c:v>
                </c:pt>
                <c:pt idx="6">
                  <c:v>2012</c:v>
                </c:pt>
                <c:pt idx="7">
                  <c:v>2013</c:v>
                </c:pt>
                <c:pt idx="8">
                  <c:v>2014</c:v>
                </c:pt>
                <c:pt idx="9">
                  <c:v>2015</c:v>
                </c:pt>
                <c:pt idx="10">
                  <c:v>2016</c:v>
                </c:pt>
                <c:pt idx="11">
                  <c:v>2017</c:v>
                </c:pt>
                <c:pt idx="12">
                  <c:v>2018</c:v>
                </c:pt>
                <c:pt idx="13">
                  <c:v>2019</c:v>
                </c:pt>
              </c:numCache>
            </c:numRef>
          </c:cat>
          <c:val>
            <c:numRef>
              <c:f>Sheet1!$A$2:$N$2</c:f>
              <c:numCache>
                <c:formatCode>General</c:formatCode>
                <c:ptCount val="14"/>
                <c:pt idx="0">
                  <c:v>24</c:v>
                </c:pt>
                <c:pt idx="1">
                  <c:v>22</c:v>
                </c:pt>
                <c:pt idx="2">
                  <c:v>18</c:v>
                </c:pt>
                <c:pt idx="3">
                  <c:v>49</c:v>
                </c:pt>
                <c:pt idx="4">
                  <c:v>70</c:v>
                </c:pt>
                <c:pt idx="5">
                  <c:v>20</c:v>
                </c:pt>
                <c:pt idx="6">
                  <c:v>14</c:v>
                </c:pt>
                <c:pt idx="7">
                  <c:v>14</c:v>
                </c:pt>
                <c:pt idx="8">
                  <c:v>20</c:v>
                </c:pt>
                <c:pt idx="9">
                  <c:v>7</c:v>
                </c:pt>
                <c:pt idx="10">
                  <c:v>35</c:v>
                </c:pt>
                <c:pt idx="11">
                  <c:v>30</c:v>
                </c:pt>
                <c:pt idx="12">
                  <c:v>31</c:v>
                </c:pt>
                <c:pt idx="13">
                  <c:v>48</c:v>
                </c:pt>
              </c:numCache>
            </c:numRef>
          </c:val>
        </c:ser>
        <c:dLbls>
          <c:showLegendKey val="0"/>
          <c:showVal val="0"/>
          <c:showCatName val="0"/>
          <c:showSerName val="0"/>
          <c:showPercent val="0"/>
          <c:showBubbleSize val="0"/>
        </c:dLbls>
        <c:gapWidth val="150"/>
        <c:axId val="326147360"/>
        <c:axId val="326148928"/>
      </c:barChart>
      <c:catAx>
        <c:axId val="326147360"/>
        <c:scaling>
          <c:orientation val="minMax"/>
        </c:scaling>
        <c:delete val="0"/>
        <c:axPos val="b"/>
        <c:numFmt formatCode="General" sourceLinked="0"/>
        <c:majorTickMark val="none"/>
        <c:minorTickMark val="none"/>
        <c:tickLblPos val="nextTo"/>
        <c:spPr>
          <a:ln w="3172">
            <a:solidFill>
              <a:srgbClr val="000000"/>
            </a:solidFill>
            <a:prstDash val="solid"/>
          </a:ln>
        </c:spPr>
        <c:txPr>
          <a:bodyPr rot="5400000" vert="horz"/>
          <a:lstStyle/>
          <a:p>
            <a:pPr>
              <a:defRPr sz="799" b="0" i="0" u="none" strike="noStrike" baseline="0">
                <a:solidFill>
                  <a:srgbClr val="000000"/>
                </a:solidFill>
                <a:latin typeface="Arial"/>
                <a:ea typeface="Arial"/>
                <a:cs typeface="Arial"/>
              </a:defRPr>
            </a:pPr>
            <a:endParaRPr lang="en-US"/>
          </a:p>
        </c:txPr>
        <c:crossAx val="326148928"/>
        <c:crossesAt val="5"/>
        <c:auto val="1"/>
        <c:lblAlgn val="ctr"/>
        <c:lblOffset val="100"/>
        <c:tickLblSkip val="1"/>
        <c:tickMarkSkip val="1"/>
        <c:noMultiLvlLbl val="0"/>
      </c:catAx>
      <c:valAx>
        <c:axId val="326148928"/>
        <c:scaling>
          <c:orientation val="minMax"/>
        </c:scaling>
        <c:delete val="0"/>
        <c:axPos val="l"/>
        <c:title>
          <c:tx>
            <c:rich>
              <a:bodyPr/>
              <a:lstStyle/>
              <a:p>
                <a:pPr>
                  <a:defRPr sz="899" b="0" i="0" u="none" strike="noStrike" baseline="0">
                    <a:solidFill>
                      <a:srgbClr val="000000"/>
                    </a:solidFill>
                    <a:latin typeface="Simplified Arabic"/>
                    <a:ea typeface="Simplified Arabic"/>
                    <a:cs typeface="Simplified Arabic"/>
                  </a:defRPr>
                </a:pPr>
                <a:r>
                  <a:rPr lang="en-US"/>
                  <a:t>Demolitions operations</a:t>
                </a:r>
              </a:p>
            </c:rich>
          </c:tx>
          <c:layout>
            <c:manualLayout>
              <c:xMode val="edge"/>
              <c:yMode val="edge"/>
              <c:x val="1.0972777617457503E-3"/>
              <c:y val="0.16831670286903794"/>
            </c:manualLayout>
          </c:layout>
          <c:overlay val="0"/>
        </c:title>
        <c:numFmt formatCode="#,##0" sourceLinked="0"/>
        <c:majorTickMark val="none"/>
        <c:minorTickMark val="none"/>
        <c:tickLblPos val="nextTo"/>
        <c:spPr>
          <a:ln w="3172">
            <a:solidFill>
              <a:srgbClr val="000000"/>
            </a:solidFill>
            <a:prstDash val="solid"/>
          </a:ln>
        </c:spPr>
        <c:txPr>
          <a:bodyPr rot="0" vert="horz"/>
          <a:lstStyle/>
          <a:p>
            <a:pPr>
              <a:defRPr sz="799" b="0" i="0" u="none" strike="noStrike" baseline="0">
                <a:solidFill>
                  <a:srgbClr val="000000"/>
                </a:solidFill>
                <a:latin typeface="Arial"/>
                <a:ea typeface="Arial"/>
                <a:cs typeface="Arial"/>
              </a:defRPr>
            </a:pPr>
            <a:endParaRPr lang="en-US"/>
          </a:p>
        </c:txPr>
        <c:crossAx val="326147360"/>
        <c:crosses val="autoZero"/>
        <c:crossBetween val="between"/>
      </c:valAx>
      <c:spPr>
        <a:noFill/>
        <a:ln w="25377">
          <a:noFill/>
        </a:ln>
      </c:spPr>
    </c:plotArea>
    <c:plotVisOnly val="1"/>
    <c:dispBlanksAs val="gap"/>
    <c:showDLblsOverMax val="0"/>
  </c:chart>
  <c:spPr>
    <a:noFill/>
  </c:spPr>
  <c:txPr>
    <a:bodyPr/>
    <a:lstStyle/>
    <a:p>
      <a:pPr>
        <a:defRPr sz="450" b="0" i="0" u="none" strike="noStrike" baseline="0">
          <a:solidFill>
            <a:srgbClr val="000000"/>
          </a:solidFill>
          <a:latin typeface="Arial"/>
          <a:ea typeface="Arial"/>
          <a:cs typeface="Arial"/>
        </a:defRPr>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65223DE-9753-4290-9358-D432858C0A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2262</Words>
  <Characters>12896</Characters>
  <Application>Microsoft Office Word</Application>
  <DocSecurity>0</DocSecurity>
  <Lines>107</Lines>
  <Paragraphs>30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The confiscation of land is the reason for the Land Day</vt:lpstr>
      <vt:lpstr>The confiscation of land is the reason for the Land Day</vt:lpstr>
    </vt:vector>
  </TitlesOfParts>
  <Company>Hewlett-Packard Company</Company>
  <LinksUpToDate>false</LinksUpToDate>
  <CharactersWithSpaces>15128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confiscation of land is the reason for the Land Day</dc:title>
  <dc:subject/>
  <dc:creator>arabi</dc:creator>
  <cp:keywords/>
  <cp:lastModifiedBy>Mohammad Sahmoud</cp:lastModifiedBy>
  <cp:revision>2</cp:revision>
  <cp:lastPrinted>2019-03-05T05:26:00Z</cp:lastPrinted>
  <dcterms:created xsi:type="dcterms:W3CDTF">2020-03-29T07:46:00Z</dcterms:created>
  <dcterms:modified xsi:type="dcterms:W3CDTF">2020-03-29T07:46:00Z</dcterms:modified>
</cp:coreProperties>
</file>