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8DF20" w14:textId="77777777" w:rsidR="0081200B" w:rsidRDefault="0081200B" w:rsidP="000A1E30">
      <w:pPr>
        <w:bidi w:val="0"/>
        <w:jc w:val="center"/>
        <w:rPr>
          <w:b/>
          <w:bCs/>
          <w:lang w:eastAsia="en-US"/>
        </w:rPr>
      </w:pPr>
    </w:p>
    <w:p w14:paraId="091CF9ED" w14:textId="77777777" w:rsidR="0081200B" w:rsidRDefault="0081200B" w:rsidP="0081200B">
      <w:pPr>
        <w:bidi w:val="0"/>
        <w:jc w:val="center"/>
        <w:rPr>
          <w:b/>
          <w:bCs/>
          <w:lang w:eastAsia="en-US"/>
        </w:rPr>
      </w:pPr>
    </w:p>
    <w:p w14:paraId="6DC5371A" w14:textId="2381FED7" w:rsidR="00E07C5D" w:rsidRPr="0081200B" w:rsidRDefault="00E07C5D" w:rsidP="0081200B">
      <w:pPr>
        <w:bidi w:val="0"/>
        <w:jc w:val="center"/>
        <w:rPr>
          <w:b/>
          <w:bCs/>
          <w:sz w:val="30"/>
          <w:szCs w:val="30"/>
          <w:lang w:eastAsia="en-US"/>
        </w:rPr>
      </w:pPr>
      <w:r w:rsidRPr="0081200B">
        <w:rPr>
          <w:b/>
          <w:bCs/>
          <w:sz w:val="30"/>
          <w:szCs w:val="30"/>
          <w:lang w:eastAsia="en-US"/>
        </w:rPr>
        <w:t xml:space="preserve">The Palestinian Central Bureau of Statistics (PCBS) and the Ministry of National Economy (MNE) present the reality of the Industrial </w:t>
      </w:r>
      <w:r w:rsidR="00045EFB" w:rsidRPr="0081200B">
        <w:rPr>
          <w:b/>
          <w:bCs/>
          <w:sz w:val="30"/>
          <w:szCs w:val="30"/>
          <w:lang w:eastAsia="en-US"/>
        </w:rPr>
        <w:t xml:space="preserve">Sector on the occasion of </w:t>
      </w:r>
      <w:r w:rsidR="000A1E30" w:rsidRPr="0081200B">
        <w:rPr>
          <w:b/>
          <w:bCs/>
          <w:sz w:val="30"/>
          <w:szCs w:val="30"/>
          <w:lang w:eastAsia="en-US"/>
        </w:rPr>
        <w:t xml:space="preserve">Palestinian Product National Day, </w:t>
      </w:r>
      <w:r w:rsidR="0081200B" w:rsidRPr="0081200B">
        <w:rPr>
          <w:b/>
          <w:bCs/>
          <w:sz w:val="30"/>
          <w:szCs w:val="30"/>
          <w:lang w:eastAsia="en-US"/>
        </w:rPr>
        <w:t>01</w:t>
      </w:r>
      <w:r w:rsidR="000A1E30" w:rsidRPr="0081200B">
        <w:rPr>
          <w:b/>
          <w:bCs/>
          <w:sz w:val="30"/>
          <w:szCs w:val="30"/>
          <w:lang w:eastAsia="en-US"/>
        </w:rPr>
        <w:t>/11/2022</w:t>
      </w:r>
      <w:r w:rsidR="00045EFB" w:rsidRPr="0081200B">
        <w:rPr>
          <w:b/>
          <w:bCs/>
          <w:sz w:val="30"/>
          <w:szCs w:val="30"/>
          <w:lang w:eastAsia="en-US"/>
        </w:rPr>
        <w:t xml:space="preserve"> </w:t>
      </w:r>
    </w:p>
    <w:p w14:paraId="041C356C" w14:textId="77777777" w:rsidR="00045EFB" w:rsidRPr="00E07C5D" w:rsidRDefault="00045EFB" w:rsidP="00045EFB">
      <w:pPr>
        <w:bidi w:val="0"/>
        <w:jc w:val="center"/>
        <w:rPr>
          <w:rtl/>
          <w:lang w:eastAsia="en-US"/>
        </w:rPr>
      </w:pPr>
    </w:p>
    <w:p w14:paraId="0272AE7F" w14:textId="77777777" w:rsidR="00617005" w:rsidRDefault="00617005" w:rsidP="001B385C">
      <w:pPr>
        <w:pStyle w:val="Heading1"/>
        <w:rPr>
          <w:rFonts w:hint="cs"/>
          <w:rtl/>
        </w:rPr>
      </w:pPr>
    </w:p>
    <w:p w14:paraId="51B29E53" w14:textId="77777777" w:rsidR="0033686A" w:rsidRPr="0033686A" w:rsidRDefault="0033686A" w:rsidP="0033686A">
      <w:pPr>
        <w:pStyle w:val="Heading1"/>
        <w:rPr>
          <w:rFonts w:ascii="Simplified Arabic" w:hAnsi="Simplified Arabic" w:cs="Simplified Arabic"/>
          <w:sz w:val="10"/>
          <w:szCs w:val="10"/>
          <w:rtl/>
        </w:rPr>
      </w:pPr>
    </w:p>
    <w:p w14:paraId="71B0FF40" w14:textId="3F59F3BF" w:rsidR="000A1E30" w:rsidRPr="0081200B" w:rsidRDefault="000A1E30" w:rsidP="000A1E30">
      <w:pPr>
        <w:tabs>
          <w:tab w:val="left" w:pos="180"/>
        </w:tabs>
        <w:bidi w:val="0"/>
        <w:ind w:leftChars="-22" w:left="4" w:hangingChars="22" w:hanging="57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81200B">
        <w:rPr>
          <w:rFonts w:asciiTheme="majorBidi" w:hAnsiTheme="majorBidi" w:cstheme="majorBidi"/>
          <w:b/>
          <w:bCs/>
          <w:sz w:val="26"/>
          <w:szCs w:val="26"/>
        </w:rPr>
        <w:t>Operating 278 new factories</w:t>
      </w:r>
    </w:p>
    <w:p w14:paraId="2E3D2852" w14:textId="61ADADF9" w:rsidR="000A1E30" w:rsidRPr="0081200B" w:rsidRDefault="000A1E30" w:rsidP="000A1E30">
      <w:pPr>
        <w:tabs>
          <w:tab w:val="left" w:pos="180"/>
        </w:tabs>
        <w:bidi w:val="0"/>
        <w:ind w:leftChars="-22" w:left="4" w:hangingChars="22" w:hanging="57"/>
        <w:jc w:val="both"/>
        <w:rPr>
          <w:rFonts w:asciiTheme="majorBidi" w:hAnsiTheme="majorBidi" w:cstheme="majorBidi"/>
          <w:sz w:val="26"/>
          <w:szCs w:val="26"/>
        </w:rPr>
      </w:pPr>
      <w:r w:rsidRPr="0081200B">
        <w:rPr>
          <w:rFonts w:asciiTheme="majorBidi" w:hAnsiTheme="majorBidi" w:cstheme="majorBidi"/>
          <w:sz w:val="26"/>
          <w:szCs w:val="26"/>
        </w:rPr>
        <w:t>According to the data of the Ministry of National Economy, the number of factories with an operation license from 2019 and up to this date is 278 factories, with a capital of USD 164 million, where those factories have provided 5,300 new job opportunities.</w:t>
      </w:r>
    </w:p>
    <w:p w14:paraId="7A0DDC47" w14:textId="77777777" w:rsidR="000A1E30" w:rsidRPr="0081200B" w:rsidRDefault="000A1E30" w:rsidP="000A1E30">
      <w:pPr>
        <w:tabs>
          <w:tab w:val="left" w:pos="180"/>
        </w:tabs>
        <w:bidi w:val="0"/>
        <w:ind w:leftChars="-22" w:left="-31" w:hangingChars="22" w:hanging="22"/>
        <w:jc w:val="both"/>
        <w:rPr>
          <w:rFonts w:asciiTheme="majorBidi" w:hAnsiTheme="majorBidi" w:cstheme="majorBidi"/>
          <w:sz w:val="10"/>
          <w:szCs w:val="10"/>
          <w:rtl/>
        </w:rPr>
      </w:pPr>
    </w:p>
    <w:p w14:paraId="00C898B1" w14:textId="269664EE" w:rsidR="000A1E30" w:rsidRPr="0081200B" w:rsidRDefault="000A1E30" w:rsidP="005F1BE0">
      <w:pPr>
        <w:tabs>
          <w:tab w:val="left" w:pos="180"/>
        </w:tabs>
        <w:bidi w:val="0"/>
        <w:ind w:leftChars="-22" w:left="4" w:hangingChars="22" w:hanging="57"/>
        <w:jc w:val="both"/>
        <w:rPr>
          <w:rFonts w:asciiTheme="majorBidi" w:hAnsiTheme="majorBidi" w:cstheme="majorBidi"/>
          <w:sz w:val="26"/>
          <w:szCs w:val="26"/>
        </w:rPr>
      </w:pPr>
      <w:r w:rsidRPr="0081200B">
        <w:rPr>
          <w:rFonts w:asciiTheme="majorBidi" w:hAnsiTheme="majorBidi" w:cstheme="majorBidi"/>
          <w:sz w:val="26"/>
          <w:szCs w:val="26"/>
        </w:rPr>
        <w:t>The P</w:t>
      </w:r>
      <w:r w:rsidR="005F1BE0" w:rsidRPr="0081200B">
        <w:rPr>
          <w:rFonts w:asciiTheme="majorBidi" w:hAnsiTheme="majorBidi" w:cstheme="majorBidi"/>
          <w:sz w:val="26"/>
          <w:szCs w:val="26"/>
        </w:rPr>
        <w:t>alestinian</w:t>
      </w:r>
      <w:r w:rsidRPr="0081200B">
        <w:rPr>
          <w:rFonts w:asciiTheme="majorBidi" w:hAnsiTheme="majorBidi" w:cstheme="majorBidi"/>
          <w:sz w:val="26"/>
          <w:szCs w:val="26"/>
        </w:rPr>
        <w:t xml:space="preserve"> Standards </w:t>
      </w:r>
      <w:r w:rsidR="005F1BE0" w:rsidRPr="0081200B">
        <w:rPr>
          <w:rFonts w:asciiTheme="majorBidi" w:hAnsiTheme="majorBidi" w:cstheme="majorBidi"/>
          <w:sz w:val="26"/>
          <w:szCs w:val="26"/>
        </w:rPr>
        <w:t>Institution has</w:t>
      </w:r>
      <w:r w:rsidRPr="0081200B">
        <w:rPr>
          <w:rFonts w:asciiTheme="majorBidi" w:hAnsiTheme="majorBidi" w:cstheme="majorBidi"/>
          <w:sz w:val="26"/>
          <w:szCs w:val="26"/>
        </w:rPr>
        <w:t xml:space="preserve"> </w:t>
      </w:r>
      <w:r w:rsidR="005F1BE0" w:rsidRPr="0081200B">
        <w:rPr>
          <w:rFonts w:asciiTheme="majorBidi" w:hAnsiTheme="majorBidi" w:cstheme="majorBidi"/>
          <w:sz w:val="26"/>
          <w:szCs w:val="26"/>
        </w:rPr>
        <w:t>also pointed out that the institution has</w:t>
      </w:r>
      <w:r w:rsidRPr="0081200B">
        <w:rPr>
          <w:rFonts w:asciiTheme="majorBidi" w:hAnsiTheme="majorBidi" w:cstheme="majorBidi"/>
          <w:sz w:val="26"/>
          <w:szCs w:val="26"/>
        </w:rPr>
        <w:t xml:space="preserve"> issued 165 new specifications in 2021, while 79 new quality certificates were awarded during the same year</w:t>
      </w:r>
      <w:r w:rsidRPr="0081200B">
        <w:rPr>
          <w:rFonts w:asciiTheme="majorBidi" w:hAnsiTheme="majorBidi" w:cstheme="majorBidi"/>
          <w:sz w:val="26"/>
          <w:szCs w:val="26"/>
          <w:rtl/>
        </w:rPr>
        <w:t>.</w:t>
      </w:r>
    </w:p>
    <w:p w14:paraId="2A966C62" w14:textId="77777777" w:rsidR="000A1E30" w:rsidRPr="0081200B" w:rsidRDefault="000A1E30" w:rsidP="000A1E30">
      <w:pPr>
        <w:tabs>
          <w:tab w:val="left" w:pos="180"/>
        </w:tabs>
        <w:bidi w:val="0"/>
        <w:ind w:leftChars="-22" w:left="-31" w:hangingChars="22" w:hanging="22"/>
        <w:jc w:val="both"/>
        <w:rPr>
          <w:rFonts w:asciiTheme="majorBidi" w:hAnsiTheme="majorBidi" w:cstheme="majorBidi"/>
          <w:sz w:val="10"/>
          <w:szCs w:val="10"/>
          <w:rtl/>
        </w:rPr>
      </w:pPr>
    </w:p>
    <w:p w14:paraId="32E2BA18" w14:textId="1018E42A" w:rsidR="000A1E30" w:rsidRPr="0081200B" w:rsidRDefault="005F1BE0" w:rsidP="005F1BE0">
      <w:pPr>
        <w:tabs>
          <w:tab w:val="left" w:pos="180"/>
        </w:tabs>
        <w:bidi w:val="0"/>
        <w:ind w:leftChars="-22" w:left="4" w:hangingChars="22" w:hanging="57"/>
        <w:jc w:val="both"/>
        <w:rPr>
          <w:rFonts w:asciiTheme="majorBidi" w:hAnsiTheme="majorBidi" w:cstheme="majorBidi"/>
          <w:sz w:val="26"/>
          <w:szCs w:val="26"/>
          <w:rtl/>
        </w:rPr>
      </w:pPr>
      <w:r w:rsidRPr="0081200B">
        <w:rPr>
          <w:rFonts w:asciiTheme="majorBidi" w:hAnsiTheme="majorBidi" w:cstheme="majorBidi"/>
          <w:sz w:val="26"/>
          <w:szCs w:val="26"/>
        </w:rPr>
        <w:t>Regarding the</w:t>
      </w:r>
      <w:r w:rsidR="000A1E30" w:rsidRPr="0081200B">
        <w:rPr>
          <w:rFonts w:asciiTheme="majorBidi" w:hAnsiTheme="majorBidi" w:cstheme="majorBidi"/>
          <w:sz w:val="26"/>
          <w:szCs w:val="26"/>
        </w:rPr>
        <w:t xml:space="preserve"> intellectual property, 2,482 trade</w:t>
      </w:r>
      <w:r w:rsidRPr="0081200B">
        <w:rPr>
          <w:rFonts w:asciiTheme="majorBidi" w:hAnsiTheme="majorBidi" w:cstheme="majorBidi"/>
          <w:sz w:val="26"/>
          <w:szCs w:val="26"/>
        </w:rPr>
        <w:t xml:space="preserve">/business </w:t>
      </w:r>
      <w:r w:rsidR="000A1E30" w:rsidRPr="0081200B">
        <w:rPr>
          <w:rFonts w:asciiTheme="majorBidi" w:hAnsiTheme="majorBidi" w:cstheme="majorBidi"/>
          <w:sz w:val="26"/>
          <w:szCs w:val="26"/>
        </w:rPr>
        <w:t xml:space="preserve">marks were </w:t>
      </w:r>
      <w:r w:rsidRPr="0081200B">
        <w:rPr>
          <w:rFonts w:asciiTheme="majorBidi" w:hAnsiTheme="majorBidi" w:cstheme="majorBidi"/>
          <w:sz w:val="26"/>
          <w:szCs w:val="26"/>
        </w:rPr>
        <w:t>submitted</w:t>
      </w:r>
      <w:r w:rsidR="000A1E30" w:rsidRPr="0081200B">
        <w:rPr>
          <w:rFonts w:asciiTheme="majorBidi" w:hAnsiTheme="majorBidi" w:cstheme="majorBidi"/>
          <w:sz w:val="26"/>
          <w:szCs w:val="26"/>
        </w:rPr>
        <w:t xml:space="preserve"> </w:t>
      </w:r>
      <w:r w:rsidRPr="0081200B">
        <w:rPr>
          <w:rFonts w:asciiTheme="majorBidi" w:hAnsiTheme="majorBidi" w:cstheme="majorBidi"/>
          <w:sz w:val="26"/>
          <w:szCs w:val="26"/>
        </w:rPr>
        <w:t>to</w:t>
      </w:r>
      <w:r w:rsidR="000A1E30" w:rsidRPr="0081200B">
        <w:rPr>
          <w:rFonts w:asciiTheme="majorBidi" w:hAnsiTheme="majorBidi" w:cstheme="majorBidi"/>
          <w:sz w:val="26"/>
          <w:szCs w:val="26"/>
        </w:rPr>
        <w:t xml:space="preserve"> the Ministry of Economy for registration during 2021, while 2,019 new trademarks were registered, </w:t>
      </w:r>
      <w:r w:rsidRPr="0081200B">
        <w:rPr>
          <w:rFonts w:asciiTheme="majorBidi" w:hAnsiTheme="majorBidi" w:cstheme="majorBidi"/>
          <w:sz w:val="26"/>
          <w:szCs w:val="26"/>
        </w:rPr>
        <w:t>and 1,394 trademark were renewed</w:t>
      </w:r>
      <w:r w:rsidR="000A1E30" w:rsidRPr="0081200B">
        <w:rPr>
          <w:rFonts w:asciiTheme="majorBidi" w:hAnsiTheme="majorBidi" w:cstheme="majorBidi"/>
          <w:sz w:val="26"/>
          <w:szCs w:val="26"/>
          <w:rtl/>
        </w:rPr>
        <w:t>.</w:t>
      </w:r>
    </w:p>
    <w:p w14:paraId="5E3BBBAF" w14:textId="17D280EF" w:rsidR="0043583A" w:rsidRPr="0081200B" w:rsidRDefault="0043583A" w:rsidP="008D08FE">
      <w:pPr>
        <w:tabs>
          <w:tab w:val="left" w:pos="180"/>
        </w:tabs>
        <w:ind w:leftChars="-22" w:left="-31" w:hangingChars="22" w:hanging="22"/>
        <w:jc w:val="both"/>
        <w:rPr>
          <w:rFonts w:asciiTheme="majorBidi" w:hAnsiTheme="majorBidi" w:cstheme="majorBidi"/>
          <w:sz w:val="10"/>
          <w:szCs w:val="10"/>
          <w:rtl/>
        </w:rPr>
      </w:pPr>
    </w:p>
    <w:p w14:paraId="4EE74D5B" w14:textId="77777777" w:rsidR="007231CC" w:rsidRPr="0081200B" w:rsidRDefault="007231CC" w:rsidP="007231CC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81200B">
        <w:rPr>
          <w:rFonts w:asciiTheme="majorBidi" w:hAnsiTheme="majorBidi" w:cstheme="majorBidi"/>
          <w:b/>
          <w:bCs/>
          <w:sz w:val="26"/>
          <w:szCs w:val="26"/>
        </w:rPr>
        <w:t>Industrial enterprises in Palestine* employ 116 thousand employees, 81% of them are wage employees</w:t>
      </w:r>
      <w:r w:rsidRPr="0081200B">
        <w:rPr>
          <w:rFonts w:asciiTheme="majorBidi" w:hAnsiTheme="majorBidi" w:cstheme="majorBidi"/>
          <w:b/>
          <w:bCs/>
          <w:sz w:val="26"/>
          <w:szCs w:val="26"/>
          <w:rtl/>
        </w:rPr>
        <w:t>.</w:t>
      </w:r>
    </w:p>
    <w:p w14:paraId="08354341" w14:textId="12FD68F9" w:rsidR="006D1699" w:rsidRPr="0081200B" w:rsidRDefault="007231CC" w:rsidP="0081200B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81200B">
        <w:rPr>
          <w:rFonts w:asciiTheme="majorBidi" w:hAnsiTheme="majorBidi" w:cstheme="majorBidi"/>
          <w:sz w:val="26"/>
          <w:szCs w:val="26"/>
        </w:rPr>
        <w:t>In 2021, the number of employees in industrial enterprises reached 116,038 in Palestine (92,159 employed persons in the West Bank and 23,879 employed persons in Gaza Strip), with an increase of 5.8% compared to 2020. The number of unpaid employees (owners of the enterprises and their household’s members) reached 19.1% of the total number of employees, and the number of waged employees reached 80.9%. Thus, compensations of waged employees were amounted to USD 798.2 million</w:t>
      </w:r>
    </w:p>
    <w:p w14:paraId="1EB0C3FE" w14:textId="77777777" w:rsidR="00CF1E57" w:rsidRPr="0081200B" w:rsidRDefault="00CF1E57" w:rsidP="0081200B">
      <w:pPr>
        <w:bidi w:val="0"/>
        <w:jc w:val="both"/>
        <w:rPr>
          <w:rFonts w:asciiTheme="majorBidi" w:hAnsiTheme="majorBidi" w:cstheme="majorBidi"/>
          <w:sz w:val="26"/>
          <w:szCs w:val="26"/>
          <w:rtl/>
        </w:rPr>
      </w:pPr>
    </w:p>
    <w:p w14:paraId="7E61B760" w14:textId="27A8B83C" w:rsidR="006D1699" w:rsidRPr="0081200B" w:rsidRDefault="006D1699" w:rsidP="0081200B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81200B">
        <w:rPr>
          <w:rFonts w:asciiTheme="majorBidi" w:hAnsiTheme="majorBidi" w:cstheme="majorBidi"/>
          <w:b/>
          <w:bCs/>
          <w:sz w:val="26"/>
          <w:szCs w:val="26"/>
        </w:rPr>
        <w:t xml:space="preserve">Industrial </w:t>
      </w:r>
      <w:r w:rsidR="00D311D3" w:rsidRPr="0081200B">
        <w:rPr>
          <w:rFonts w:asciiTheme="majorBidi" w:hAnsiTheme="majorBidi" w:cstheme="majorBidi"/>
          <w:b/>
          <w:bCs/>
          <w:sz w:val="26"/>
          <w:szCs w:val="26"/>
        </w:rPr>
        <w:t>Establishments</w:t>
      </w:r>
      <w:r w:rsidRPr="0081200B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D311D3" w:rsidRPr="0081200B">
        <w:rPr>
          <w:rFonts w:asciiTheme="majorBidi" w:hAnsiTheme="majorBidi" w:cstheme="majorBidi"/>
          <w:b/>
          <w:bCs/>
          <w:sz w:val="26"/>
          <w:szCs w:val="26"/>
        </w:rPr>
        <w:t>P</w:t>
      </w:r>
      <w:r w:rsidRPr="0081200B">
        <w:rPr>
          <w:rFonts w:asciiTheme="majorBidi" w:hAnsiTheme="majorBidi" w:cstheme="majorBidi"/>
          <w:b/>
          <w:bCs/>
          <w:sz w:val="26"/>
          <w:szCs w:val="26"/>
        </w:rPr>
        <w:t>roduce about USD 5.0 billion</w:t>
      </w:r>
    </w:p>
    <w:p w14:paraId="05C4E8DF" w14:textId="69F0088F" w:rsidR="006D1699" w:rsidRPr="0081200B" w:rsidRDefault="006D1699" w:rsidP="0081200B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81200B">
        <w:rPr>
          <w:rFonts w:asciiTheme="majorBidi" w:hAnsiTheme="majorBidi" w:cstheme="majorBidi"/>
          <w:sz w:val="26"/>
          <w:szCs w:val="26"/>
        </w:rPr>
        <w:t xml:space="preserve">Industrial production </w:t>
      </w:r>
      <w:r w:rsidR="00D311D3" w:rsidRPr="0081200B">
        <w:rPr>
          <w:rFonts w:asciiTheme="majorBidi" w:hAnsiTheme="majorBidi" w:cstheme="majorBidi"/>
          <w:sz w:val="26"/>
          <w:szCs w:val="26"/>
        </w:rPr>
        <w:t xml:space="preserve">recorded an increase of 11.9% </w:t>
      </w:r>
      <w:r w:rsidRPr="0081200B">
        <w:rPr>
          <w:rFonts w:asciiTheme="majorBidi" w:hAnsiTheme="majorBidi" w:cstheme="majorBidi"/>
          <w:sz w:val="26"/>
          <w:szCs w:val="26"/>
        </w:rPr>
        <w:t xml:space="preserve">in 2021 </w:t>
      </w:r>
      <w:r w:rsidR="00D311D3" w:rsidRPr="0081200B">
        <w:rPr>
          <w:rFonts w:asciiTheme="majorBidi" w:hAnsiTheme="majorBidi" w:cstheme="majorBidi"/>
          <w:sz w:val="26"/>
          <w:szCs w:val="26"/>
        </w:rPr>
        <w:t>compared to</w:t>
      </w:r>
      <w:r w:rsidRPr="0081200B">
        <w:rPr>
          <w:rFonts w:asciiTheme="majorBidi" w:hAnsiTheme="majorBidi" w:cstheme="majorBidi"/>
          <w:sz w:val="26"/>
          <w:szCs w:val="26"/>
        </w:rPr>
        <w:t xml:space="preserve"> 2020, </w:t>
      </w:r>
      <w:r w:rsidR="00D311D3" w:rsidRPr="0081200B">
        <w:rPr>
          <w:rFonts w:asciiTheme="majorBidi" w:hAnsiTheme="majorBidi" w:cstheme="majorBidi"/>
          <w:sz w:val="26"/>
          <w:szCs w:val="26"/>
        </w:rPr>
        <w:t>where it reached USD 4</w:t>
      </w:r>
      <w:r w:rsidRPr="0081200B">
        <w:rPr>
          <w:rFonts w:asciiTheme="majorBidi" w:hAnsiTheme="majorBidi" w:cstheme="majorBidi"/>
          <w:sz w:val="26"/>
          <w:szCs w:val="26"/>
        </w:rPr>
        <w:t>,989.4 million (</w:t>
      </w:r>
      <w:r w:rsidR="00D311D3" w:rsidRPr="0081200B">
        <w:rPr>
          <w:rFonts w:asciiTheme="majorBidi" w:hAnsiTheme="majorBidi" w:cstheme="majorBidi"/>
          <w:sz w:val="26"/>
          <w:szCs w:val="26"/>
        </w:rPr>
        <w:t xml:space="preserve">USD </w:t>
      </w:r>
      <w:r w:rsidRPr="0081200B">
        <w:rPr>
          <w:rFonts w:asciiTheme="majorBidi" w:hAnsiTheme="majorBidi" w:cstheme="majorBidi"/>
          <w:sz w:val="26"/>
          <w:szCs w:val="26"/>
        </w:rPr>
        <w:t>4,475.9 million in the West Bank</w:t>
      </w:r>
      <w:r w:rsidR="00D311D3" w:rsidRPr="0081200B">
        <w:rPr>
          <w:rFonts w:asciiTheme="majorBidi" w:hAnsiTheme="majorBidi" w:cstheme="majorBidi"/>
          <w:sz w:val="26"/>
          <w:szCs w:val="26"/>
        </w:rPr>
        <w:t xml:space="preserve"> and USD </w:t>
      </w:r>
      <w:r w:rsidRPr="0081200B">
        <w:rPr>
          <w:rFonts w:asciiTheme="majorBidi" w:hAnsiTheme="majorBidi" w:cstheme="majorBidi"/>
          <w:sz w:val="26"/>
          <w:szCs w:val="26"/>
        </w:rPr>
        <w:t>513.5 million in Gaza Strip)</w:t>
      </w:r>
      <w:r w:rsidRPr="0081200B">
        <w:rPr>
          <w:rFonts w:asciiTheme="majorBidi" w:hAnsiTheme="majorBidi" w:cstheme="majorBidi"/>
          <w:sz w:val="26"/>
          <w:szCs w:val="26"/>
          <w:rtl/>
        </w:rPr>
        <w:t>.</w:t>
      </w:r>
    </w:p>
    <w:p w14:paraId="679F9281" w14:textId="24969B96" w:rsidR="006D1699" w:rsidRPr="0081200B" w:rsidRDefault="00D311D3" w:rsidP="0081200B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81200B">
        <w:rPr>
          <w:rFonts w:asciiTheme="majorBidi" w:hAnsiTheme="majorBidi" w:cstheme="majorBidi"/>
          <w:sz w:val="26"/>
          <w:szCs w:val="26"/>
        </w:rPr>
        <w:t>R</w:t>
      </w:r>
      <w:r w:rsidR="006D1699" w:rsidRPr="0081200B">
        <w:rPr>
          <w:rFonts w:asciiTheme="majorBidi" w:hAnsiTheme="majorBidi" w:cstheme="majorBidi"/>
          <w:sz w:val="26"/>
          <w:szCs w:val="26"/>
        </w:rPr>
        <w:t>egard</w:t>
      </w:r>
      <w:r w:rsidRPr="0081200B">
        <w:rPr>
          <w:rFonts w:asciiTheme="majorBidi" w:hAnsiTheme="majorBidi" w:cstheme="majorBidi"/>
          <w:sz w:val="26"/>
          <w:szCs w:val="26"/>
        </w:rPr>
        <w:t>ing</w:t>
      </w:r>
      <w:r w:rsidR="006D1699" w:rsidRPr="0081200B">
        <w:rPr>
          <w:rFonts w:asciiTheme="majorBidi" w:hAnsiTheme="majorBidi" w:cstheme="majorBidi"/>
          <w:sz w:val="26"/>
          <w:szCs w:val="26"/>
        </w:rPr>
        <w:t xml:space="preserve"> to the gold sector, the Ministry of National Economy </w:t>
      </w:r>
      <w:r w:rsidR="00505550" w:rsidRPr="0081200B">
        <w:rPr>
          <w:rFonts w:asciiTheme="majorBidi" w:hAnsiTheme="majorBidi" w:cstheme="majorBidi"/>
          <w:sz w:val="26"/>
          <w:szCs w:val="26"/>
        </w:rPr>
        <w:t>stamped</w:t>
      </w:r>
      <w:r w:rsidR="006D1699" w:rsidRPr="0081200B">
        <w:rPr>
          <w:rFonts w:asciiTheme="majorBidi" w:hAnsiTheme="majorBidi" w:cstheme="majorBidi"/>
          <w:sz w:val="26"/>
          <w:szCs w:val="26"/>
        </w:rPr>
        <w:t xml:space="preserve"> about 12.2 tons of gold in 2021, as the quantity of </w:t>
      </w:r>
      <w:r w:rsidR="00505550" w:rsidRPr="0081200B">
        <w:rPr>
          <w:rFonts w:asciiTheme="majorBidi" w:hAnsiTheme="majorBidi" w:cstheme="majorBidi"/>
          <w:sz w:val="26"/>
          <w:szCs w:val="26"/>
        </w:rPr>
        <w:t>stamped</w:t>
      </w:r>
      <w:r w:rsidR="006D1699" w:rsidRPr="0081200B">
        <w:rPr>
          <w:rFonts w:asciiTheme="majorBidi" w:hAnsiTheme="majorBidi" w:cstheme="majorBidi"/>
          <w:sz w:val="26"/>
          <w:szCs w:val="26"/>
        </w:rPr>
        <w:t xml:space="preserve"> gold increased by 146.5% </w:t>
      </w:r>
      <w:r w:rsidR="00505550" w:rsidRPr="0081200B">
        <w:rPr>
          <w:rFonts w:asciiTheme="majorBidi" w:hAnsiTheme="majorBidi" w:cstheme="majorBidi"/>
          <w:sz w:val="26"/>
          <w:szCs w:val="26"/>
        </w:rPr>
        <w:t xml:space="preserve">in 2021 </w:t>
      </w:r>
      <w:r w:rsidR="006D1699" w:rsidRPr="0081200B">
        <w:rPr>
          <w:rFonts w:asciiTheme="majorBidi" w:hAnsiTheme="majorBidi" w:cstheme="majorBidi"/>
          <w:sz w:val="26"/>
          <w:szCs w:val="26"/>
        </w:rPr>
        <w:t>compared to 2020</w:t>
      </w:r>
      <w:r w:rsidR="006D1699" w:rsidRPr="0081200B">
        <w:rPr>
          <w:rFonts w:asciiTheme="majorBidi" w:hAnsiTheme="majorBidi" w:cstheme="majorBidi"/>
          <w:sz w:val="26"/>
          <w:szCs w:val="26"/>
          <w:rtl/>
        </w:rPr>
        <w:t>.</w:t>
      </w:r>
    </w:p>
    <w:p w14:paraId="423ACDCF" w14:textId="79DB5A31" w:rsidR="00950FA5" w:rsidRPr="0081200B" w:rsidRDefault="00491408" w:rsidP="00304BA3">
      <w:pPr>
        <w:pStyle w:val="Heading1"/>
        <w:bidi w:val="0"/>
        <w:rPr>
          <w:rFonts w:asciiTheme="majorBidi" w:hAnsiTheme="majorBidi" w:cstheme="majorBidi"/>
          <w:sz w:val="10"/>
          <w:szCs w:val="10"/>
        </w:rPr>
      </w:pPr>
      <w:r w:rsidRPr="0081200B">
        <w:rPr>
          <w:rFonts w:asciiTheme="majorBidi" w:hAnsiTheme="majorBidi" w:cstheme="majorBidi"/>
          <w:sz w:val="10"/>
          <w:szCs w:val="10"/>
          <w:rtl/>
        </w:rPr>
        <w:t xml:space="preserve">  </w:t>
      </w:r>
    </w:p>
    <w:p w14:paraId="6F200D86" w14:textId="7742DC55" w:rsidR="00CD266F" w:rsidRPr="0081200B" w:rsidRDefault="00CD266F" w:rsidP="00CD266F">
      <w:pPr>
        <w:bidi w:val="0"/>
        <w:rPr>
          <w:rFonts w:asciiTheme="majorBidi" w:hAnsiTheme="majorBidi" w:cstheme="majorBidi"/>
          <w:lang w:eastAsia="en-US"/>
        </w:rPr>
      </w:pPr>
    </w:p>
    <w:p w14:paraId="056396C2" w14:textId="73682944" w:rsidR="00D714A7" w:rsidRPr="0081200B" w:rsidRDefault="00634384" w:rsidP="00634384">
      <w:pPr>
        <w:bidi w:val="0"/>
        <w:rPr>
          <w:rFonts w:asciiTheme="majorBidi" w:hAnsiTheme="majorBidi" w:cstheme="majorBidi"/>
          <w:b/>
          <w:bCs/>
          <w:sz w:val="26"/>
          <w:szCs w:val="26"/>
        </w:rPr>
      </w:pPr>
      <w:r w:rsidRPr="0081200B">
        <w:rPr>
          <w:rFonts w:asciiTheme="majorBidi" w:hAnsiTheme="majorBidi" w:cstheme="majorBidi"/>
          <w:b/>
          <w:bCs/>
          <w:sz w:val="26"/>
          <w:szCs w:val="26"/>
        </w:rPr>
        <w:t>The industrial sector contributes to 12% of the GDP</w:t>
      </w:r>
    </w:p>
    <w:p w14:paraId="1551A678" w14:textId="2F778493" w:rsidR="00304BA3" w:rsidRPr="0081200B" w:rsidRDefault="00304BA3" w:rsidP="0081200B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bookmarkStart w:id="0" w:name="_GoBack"/>
      <w:r w:rsidRPr="0081200B">
        <w:rPr>
          <w:rFonts w:asciiTheme="majorBidi" w:hAnsiTheme="majorBidi" w:cstheme="majorBidi"/>
          <w:sz w:val="26"/>
          <w:szCs w:val="26"/>
        </w:rPr>
        <w:t>Industry activities contribute with 12% of the GDP in 2021. This percentage declined between 1994 and 2021, as industrial activities contributed to 22% of the GDP in 1994 and 12% in 2021.</w:t>
      </w:r>
    </w:p>
    <w:p w14:paraId="69C3602A" w14:textId="77777777" w:rsidR="00634384" w:rsidRPr="0081200B" w:rsidRDefault="00634384" w:rsidP="0081200B">
      <w:pPr>
        <w:bidi w:val="0"/>
        <w:jc w:val="both"/>
        <w:rPr>
          <w:rFonts w:asciiTheme="majorBidi" w:hAnsiTheme="majorBidi" w:cstheme="majorBidi"/>
          <w:rtl/>
          <w:lang w:eastAsia="en-US"/>
        </w:rPr>
      </w:pPr>
    </w:p>
    <w:p w14:paraId="15DE3E7D" w14:textId="45819B27" w:rsidR="00304BA3" w:rsidRPr="0081200B" w:rsidRDefault="00304BA3" w:rsidP="0081200B">
      <w:pPr>
        <w:bidi w:val="0"/>
        <w:spacing w:line="20" w:lineRule="atLeast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81200B">
        <w:rPr>
          <w:rFonts w:asciiTheme="majorBidi" w:hAnsiTheme="majorBidi" w:cstheme="majorBidi"/>
          <w:b/>
          <w:bCs/>
          <w:sz w:val="26"/>
          <w:szCs w:val="26"/>
        </w:rPr>
        <w:t>Palestine* exported about USD 1 billion in 2020, and the national commodities accounted for three quarters of those exports</w:t>
      </w:r>
      <w:r w:rsidRPr="0081200B">
        <w:rPr>
          <w:rFonts w:asciiTheme="majorBidi" w:hAnsiTheme="majorBidi" w:cstheme="majorBidi"/>
          <w:b/>
          <w:bCs/>
          <w:sz w:val="26"/>
          <w:szCs w:val="26"/>
          <w:rtl/>
        </w:rPr>
        <w:t>.</w:t>
      </w:r>
    </w:p>
    <w:p w14:paraId="0A0FFD5B" w14:textId="741DEA76" w:rsidR="00304BA3" w:rsidRPr="0081200B" w:rsidRDefault="00304BA3" w:rsidP="0081200B">
      <w:pPr>
        <w:bidi w:val="0"/>
        <w:spacing w:line="20" w:lineRule="atLeast"/>
        <w:jc w:val="both"/>
        <w:rPr>
          <w:rFonts w:asciiTheme="majorBidi" w:hAnsiTheme="majorBidi" w:cstheme="majorBidi"/>
          <w:sz w:val="26"/>
          <w:szCs w:val="26"/>
        </w:rPr>
      </w:pPr>
      <w:r w:rsidRPr="0081200B">
        <w:rPr>
          <w:rFonts w:asciiTheme="majorBidi" w:hAnsiTheme="majorBidi" w:cstheme="majorBidi"/>
          <w:sz w:val="26"/>
          <w:szCs w:val="26"/>
        </w:rPr>
        <w:t>Total Palestinian commodity exports in 2020 were USD 1,054.6 million, were it declined by 4.5% compared to 2019. Hence, national exports accounted for 72.8% of the total value of commodity exports and recorded a decline of 4.8% compared to 2019</w:t>
      </w:r>
      <w:r w:rsidRPr="0081200B">
        <w:rPr>
          <w:rFonts w:asciiTheme="majorBidi" w:hAnsiTheme="majorBidi" w:cstheme="majorBidi"/>
          <w:sz w:val="26"/>
          <w:szCs w:val="26"/>
          <w:rtl/>
        </w:rPr>
        <w:t>.</w:t>
      </w:r>
    </w:p>
    <w:p w14:paraId="22774B86" w14:textId="77777777" w:rsidR="00304BA3" w:rsidRPr="0081200B" w:rsidRDefault="00304BA3" w:rsidP="0081200B">
      <w:pPr>
        <w:bidi w:val="0"/>
        <w:spacing w:line="20" w:lineRule="atLeast"/>
        <w:jc w:val="both"/>
        <w:rPr>
          <w:rFonts w:asciiTheme="majorBidi" w:hAnsiTheme="majorBidi" w:cstheme="majorBidi"/>
          <w:sz w:val="26"/>
          <w:szCs w:val="26"/>
          <w:rtl/>
        </w:rPr>
      </w:pPr>
    </w:p>
    <w:bookmarkEnd w:id="0"/>
    <w:p w14:paraId="4436A4BD" w14:textId="1780F7B9" w:rsidR="00304BA3" w:rsidRPr="0081200B" w:rsidRDefault="00304BA3" w:rsidP="00304BA3">
      <w:pPr>
        <w:bidi w:val="0"/>
        <w:spacing w:line="20" w:lineRule="atLeast"/>
        <w:jc w:val="both"/>
        <w:rPr>
          <w:rFonts w:asciiTheme="majorBidi" w:hAnsiTheme="majorBidi" w:cstheme="majorBidi"/>
          <w:sz w:val="26"/>
          <w:szCs w:val="26"/>
        </w:rPr>
      </w:pPr>
      <w:r w:rsidRPr="0081200B">
        <w:rPr>
          <w:rFonts w:asciiTheme="majorBidi" w:hAnsiTheme="majorBidi" w:cstheme="majorBidi"/>
          <w:sz w:val="26"/>
          <w:szCs w:val="26"/>
        </w:rPr>
        <w:t>For the most important national commodities exported in 2020, building stone was one of the highest exports with a value of USD 115.7 million followed by sacks and bags with a value of USD 57.6 million</w:t>
      </w:r>
      <w:r w:rsidRPr="0081200B">
        <w:rPr>
          <w:rFonts w:asciiTheme="majorBidi" w:hAnsiTheme="majorBidi" w:cstheme="majorBidi"/>
          <w:sz w:val="26"/>
          <w:szCs w:val="26"/>
          <w:rtl/>
        </w:rPr>
        <w:t>.</w:t>
      </w:r>
    </w:p>
    <w:p w14:paraId="01A4FC99" w14:textId="77777777" w:rsidR="00C97488" w:rsidRPr="005A2145" w:rsidRDefault="00C97488" w:rsidP="00C97488">
      <w:pPr>
        <w:spacing w:line="20" w:lineRule="atLeast"/>
        <w:jc w:val="both"/>
        <w:rPr>
          <w:rFonts w:ascii="Simplified Arabic" w:hAnsi="Simplified Arabic" w:cs="Simplified Arabic"/>
        </w:rPr>
      </w:pPr>
    </w:p>
    <w:tbl>
      <w:tblPr>
        <w:tblStyle w:val="LightShading1"/>
        <w:tblW w:w="5000" w:type="pct"/>
        <w:tblLook w:val="04A0" w:firstRow="1" w:lastRow="0" w:firstColumn="1" w:lastColumn="0" w:noHBand="0" w:noVBand="1"/>
      </w:tblPr>
      <w:tblGrid>
        <w:gridCol w:w="7312"/>
        <w:gridCol w:w="2327"/>
      </w:tblGrid>
      <w:tr w:rsidR="005A2145" w:rsidRPr="005A2145" w14:paraId="2CEED52C" w14:textId="77777777" w:rsidTr="000A1E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noWrap/>
            <w:hideMark/>
          </w:tcPr>
          <w:p w14:paraId="6AA1D27B" w14:textId="5AAE283F" w:rsidR="00304BA3" w:rsidRPr="00304BA3" w:rsidRDefault="00304BA3" w:rsidP="00304BA3">
            <w:pPr>
              <w:jc w:val="center"/>
              <w:rPr>
                <w:rtl/>
                <w:lang w:eastAsia="en-US"/>
              </w:rPr>
            </w:pPr>
            <w:r>
              <w:rPr>
                <w:lang w:eastAsia="en-US"/>
              </w:rPr>
              <w:t>T</w:t>
            </w:r>
            <w:r>
              <w:rPr>
                <w:rFonts w:hint="cs"/>
                <w:lang w:eastAsia="en-US"/>
              </w:rPr>
              <w:t>ota</w:t>
            </w:r>
            <w:r>
              <w:rPr>
                <w:lang w:eastAsia="en-US"/>
              </w:rPr>
              <w:t>l value of the highest ten commodities that were exported in 2020 (value in USD one thousand)</w:t>
            </w:r>
          </w:p>
          <w:p w14:paraId="35F5ACB1" w14:textId="77777777" w:rsidR="00C97488" w:rsidRPr="005A2145" w:rsidRDefault="00C97488" w:rsidP="00E96562">
            <w:pPr>
              <w:rPr>
                <w:color w:val="auto"/>
                <w:lang w:eastAsia="en-US"/>
              </w:rPr>
            </w:pPr>
          </w:p>
        </w:tc>
      </w:tr>
      <w:tr w:rsidR="005A2145" w:rsidRPr="005A2145" w14:paraId="41C68572" w14:textId="77777777" w:rsidTr="000A1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6" w:type="pct"/>
            <w:noWrap/>
            <w:hideMark/>
          </w:tcPr>
          <w:p w14:paraId="6174CEC7" w14:textId="31178C4E" w:rsidR="00C97488" w:rsidRPr="000A1E30" w:rsidRDefault="00304BA3" w:rsidP="000A1E30">
            <w:pPr>
              <w:pStyle w:val="Heading1"/>
              <w:bidi w:val="0"/>
              <w:outlineLvl w:val="0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Commodity</w:t>
            </w:r>
          </w:p>
        </w:tc>
        <w:tc>
          <w:tcPr>
            <w:tcW w:w="1204" w:type="pct"/>
            <w:noWrap/>
            <w:hideMark/>
          </w:tcPr>
          <w:p w14:paraId="592D814E" w14:textId="49E56A65" w:rsidR="00C97488" w:rsidRPr="005A2145" w:rsidRDefault="000A1E30" w:rsidP="000A1E30">
            <w:pPr>
              <w:pStyle w:val="NoSpacing"/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Value</w:t>
            </w:r>
          </w:p>
        </w:tc>
      </w:tr>
      <w:tr w:rsidR="005A2145" w:rsidRPr="005A2145" w14:paraId="7A2DF978" w14:textId="77777777" w:rsidTr="000A1E30">
        <w:trPr>
          <w:trHeight w:hRule="exact"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6" w:type="pct"/>
          </w:tcPr>
          <w:p w14:paraId="77FA46C5" w14:textId="2DA0442D" w:rsidR="00C97488" w:rsidRPr="005A2145" w:rsidRDefault="006D1699" w:rsidP="000A1E30">
            <w:pPr>
              <w:pStyle w:val="Heading1"/>
              <w:bidi w:val="0"/>
              <w:jc w:val="left"/>
              <w:outlineLvl w:val="0"/>
              <w:rPr>
                <w:rFonts w:ascii="Simplified Arabic" w:hAnsi="Simplified Arabic" w:cs="Simplified Arabic"/>
                <w:color w:val="auto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  <w:t>Building stone</w:t>
            </w:r>
          </w:p>
        </w:tc>
        <w:tc>
          <w:tcPr>
            <w:tcW w:w="1204" w:type="pct"/>
          </w:tcPr>
          <w:p w14:paraId="5779E408" w14:textId="77777777" w:rsidR="00C97488" w:rsidRPr="005A2145" w:rsidRDefault="00C97488" w:rsidP="000A1E30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  <w:r w:rsidRPr="005A2145"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  <w:t xml:space="preserve"> 115,666 </w:t>
            </w:r>
          </w:p>
        </w:tc>
      </w:tr>
      <w:tr w:rsidR="005A2145" w:rsidRPr="005A2145" w14:paraId="02743A3F" w14:textId="77777777" w:rsidTr="000A1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6" w:type="pct"/>
          </w:tcPr>
          <w:p w14:paraId="50C86661" w14:textId="1F7487C9" w:rsidR="00C97488" w:rsidRPr="005A2145" w:rsidRDefault="006D1699" w:rsidP="000A1E30">
            <w:pPr>
              <w:pStyle w:val="Heading1"/>
              <w:bidi w:val="0"/>
              <w:jc w:val="left"/>
              <w:outlineLvl w:val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  <w:t>Sacks and bags</w:t>
            </w:r>
          </w:p>
        </w:tc>
        <w:tc>
          <w:tcPr>
            <w:tcW w:w="1204" w:type="pct"/>
          </w:tcPr>
          <w:p w14:paraId="330C85C2" w14:textId="77777777" w:rsidR="00C97488" w:rsidRPr="005A2145" w:rsidRDefault="00C97488" w:rsidP="000A1E30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  <w:r w:rsidRPr="005A2145"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  <w:t xml:space="preserve"> 57,574 </w:t>
            </w:r>
          </w:p>
        </w:tc>
      </w:tr>
      <w:tr w:rsidR="005A2145" w:rsidRPr="005A2145" w14:paraId="4435EEFF" w14:textId="77777777" w:rsidTr="000A1E30">
        <w:trPr>
          <w:trHeight w:hRule="exact"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6" w:type="pct"/>
          </w:tcPr>
          <w:p w14:paraId="3F8588F5" w14:textId="01C602BE" w:rsidR="00C97488" w:rsidRPr="005A2145" w:rsidRDefault="006D1699" w:rsidP="000A1E30">
            <w:pPr>
              <w:pStyle w:val="Heading1"/>
              <w:bidi w:val="0"/>
              <w:jc w:val="left"/>
              <w:outlineLvl w:val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  <w:r w:rsidRPr="006D1699"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  <w:t>Upholstered seats</w:t>
            </w:r>
          </w:p>
        </w:tc>
        <w:tc>
          <w:tcPr>
            <w:tcW w:w="1204" w:type="pct"/>
          </w:tcPr>
          <w:p w14:paraId="00E3F4E0" w14:textId="77777777" w:rsidR="00C97488" w:rsidRPr="005A2145" w:rsidRDefault="00C97488" w:rsidP="000A1E30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  <w:r w:rsidRPr="005A2145"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  <w:t xml:space="preserve"> 44,787 </w:t>
            </w:r>
          </w:p>
        </w:tc>
      </w:tr>
      <w:tr w:rsidR="005A2145" w:rsidRPr="005A2145" w14:paraId="7CFC94B2" w14:textId="77777777" w:rsidTr="000A1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6" w:type="pct"/>
          </w:tcPr>
          <w:p w14:paraId="641E7A43" w14:textId="37414CA0" w:rsidR="00C97488" w:rsidRPr="005A2145" w:rsidRDefault="006D1699" w:rsidP="000A1E30">
            <w:pPr>
              <w:pStyle w:val="Heading1"/>
              <w:bidi w:val="0"/>
              <w:jc w:val="left"/>
              <w:outlineLvl w:val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  <w:t>Virgin Olive Oil</w:t>
            </w:r>
          </w:p>
        </w:tc>
        <w:tc>
          <w:tcPr>
            <w:tcW w:w="1204" w:type="pct"/>
          </w:tcPr>
          <w:p w14:paraId="0045488A" w14:textId="77777777" w:rsidR="00C97488" w:rsidRPr="005A2145" w:rsidRDefault="00C97488" w:rsidP="000A1E30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  <w:r w:rsidRPr="005A2145"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  <w:t xml:space="preserve"> 40,229 </w:t>
            </w:r>
          </w:p>
        </w:tc>
      </w:tr>
      <w:tr w:rsidR="005A2145" w:rsidRPr="005A2145" w14:paraId="387810D4" w14:textId="77777777" w:rsidTr="000A1E30">
        <w:trPr>
          <w:trHeight w:hRule="exact"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6" w:type="pct"/>
          </w:tcPr>
          <w:p w14:paraId="00E16436" w14:textId="31EC3D62" w:rsidR="00C97488" w:rsidRPr="005A2145" w:rsidRDefault="006D1699" w:rsidP="006D1699">
            <w:pPr>
              <w:pStyle w:val="Heading1"/>
              <w:bidi w:val="0"/>
              <w:jc w:val="left"/>
              <w:outlineLvl w:val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  <w:t>Dates</w:t>
            </w:r>
          </w:p>
        </w:tc>
        <w:tc>
          <w:tcPr>
            <w:tcW w:w="1204" w:type="pct"/>
          </w:tcPr>
          <w:p w14:paraId="61CE0A90" w14:textId="77777777" w:rsidR="00C97488" w:rsidRPr="005A2145" w:rsidRDefault="00C97488" w:rsidP="000A1E30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  <w:r w:rsidRPr="005A2145"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  <w:t xml:space="preserve"> 39,792 </w:t>
            </w:r>
          </w:p>
        </w:tc>
      </w:tr>
      <w:tr w:rsidR="005A2145" w:rsidRPr="005A2145" w14:paraId="670D1F88" w14:textId="77777777" w:rsidTr="000A1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6" w:type="pct"/>
          </w:tcPr>
          <w:p w14:paraId="712A6423" w14:textId="62449211" w:rsidR="00C97488" w:rsidRPr="005A2145" w:rsidRDefault="006D1699" w:rsidP="000A1E30">
            <w:pPr>
              <w:pStyle w:val="Heading1"/>
              <w:bidi w:val="0"/>
              <w:jc w:val="left"/>
              <w:outlineLvl w:val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  <w:t>Gravel</w:t>
            </w:r>
          </w:p>
        </w:tc>
        <w:tc>
          <w:tcPr>
            <w:tcW w:w="1204" w:type="pct"/>
          </w:tcPr>
          <w:p w14:paraId="02508BBA" w14:textId="77777777" w:rsidR="00C97488" w:rsidRPr="005A2145" w:rsidRDefault="00C97488" w:rsidP="000A1E30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  <w:r w:rsidRPr="005A2145"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  <w:t xml:space="preserve"> 37,683 </w:t>
            </w:r>
          </w:p>
        </w:tc>
      </w:tr>
      <w:tr w:rsidR="005A2145" w:rsidRPr="005A2145" w14:paraId="5486D2A1" w14:textId="77777777" w:rsidTr="000A1E30">
        <w:trPr>
          <w:trHeight w:hRule="exact"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6" w:type="pct"/>
            <w:noWrap/>
          </w:tcPr>
          <w:p w14:paraId="7D7F90C0" w14:textId="7DF8194A" w:rsidR="00C97488" w:rsidRPr="005A2145" w:rsidRDefault="006D1699" w:rsidP="000A1E30">
            <w:pPr>
              <w:pStyle w:val="Heading1"/>
              <w:bidi w:val="0"/>
              <w:jc w:val="left"/>
              <w:outlineLvl w:val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  <w:r w:rsidRPr="006D1699"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  <w:t>Scrap of iron</w:t>
            </w:r>
          </w:p>
        </w:tc>
        <w:tc>
          <w:tcPr>
            <w:tcW w:w="1204" w:type="pct"/>
          </w:tcPr>
          <w:p w14:paraId="21E11F9F" w14:textId="77777777" w:rsidR="00C97488" w:rsidRPr="005A2145" w:rsidRDefault="00C97488" w:rsidP="000A1E30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  <w:r w:rsidRPr="005A2145"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  <w:t xml:space="preserve"> 35,088 </w:t>
            </w:r>
          </w:p>
        </w:tc>
      </w:tr>
      <w:tr w:rsidR="005A2145" w:rsidRPr="005A2145" w14:paraId="4878ED80" w14:textId="77777777" w:rsidTr="000A1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6" w:type="pct"/>
          </w:tcPr>
          <w:p w14:paraId="534B4959" w14:textId="6836C86F" w:rsidR="00C97488" w:rsidRPr="005A2145" w:rsidRDefault="006D1699" w:rsidP="000A1E30">
            <w:pPr>
              <w:pStyle w:val="Heading1"/>
              <w:bidi w:val="0"/>
              <w:jc w:val="left"/>
              <w:outlineLvl w:val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  <w:r w:rsidRPr="006D1699"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  <w:t>Marble and travertine</w:t>
            </w:r>
          </w:p>
        </w:tc>
        <w:tc>
          <w:tcPr>
            <w:tcW w:w="1204" w:type="pct"/>
          </w:tcPr>
          <w:p w14:paraId="0A49B387" w14:textId="77777777" w:rsidR="00C97488" w:rsidRPr="005A2145" w:rsidRDefault="00C97488" w:rsidP="000A1E30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  <w:r w:rsidRPr="005A2145"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  <w:t xml:space="preserve"> 26,270 </w:t>
            </w:r>
          </w:p>
        </w:tc>
      </w:tr>
      <w:tr w:rsidR="005A2145" w:rsidRPr="005A2145" w14:paraId="78136980" w14:textId="77777777" w:rsidTr="000A1E30">
        <w:trPr>
          <w:trHeight w:hRule="exact"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6" w:type="pct"/>
          </w:tcPr>
          <w:p w14:paraId="7E396485" w14:textId="77777777" w:rsidR="006D1699" w:rsidRPr="006D1699" w:rsidRDefault="006D1699" w:rsidP="006D1699">
            <w:pPr>
              <w:pStyle w:val="Heading1"/>
              <w:bidi w:val="0"/>
              <w:jc w:val="left"/>
              <w:outlineLvl w:val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  <w:r w:rsidRPr="006D1699"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  <w:t>Profiles of Aluminium</w:t>
            </w:r>
          </w:p>
          <w:p w14:paraId="623C2ED3" w14:textId="628326F0" w:rsidR="00C97488" w:rsidRPr="005A2145" w:rsidRDefault="00C97488" w:rsidP="006D1699">
            <w:pPr>
              <w:pStyle w:val="Heading1"/>
              <w:bidi w:val="0"/>
              <w:jc w:val="left"/>
              <w:outlineLvl w:val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</w:p>
        </w:tc>
        <w:tc>
          <w:tcPr>
            <w:tcW w:w="1204" w:type="pct"/>
          </w:tcPr>
          <w:p w14:paraId="39DD4100" w14:textId="77777777" w:rsidR="00C97488" w:rsidRPr="005A2145" w:rsidRDefault="00C97488" w:rsidP="000A1E30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  <w:r w:rsidRPr="005A2145"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  <w:t xml:space="preserve"> 20,287 </w:t>
            </w:r>
          </w:p>
        </w:tc>
      </w:tr>
      <w:tr w:rsidR="005A2145" w:rsidRPr="005A2145" w14:paraId="1F8BC1B6" w14:textId="77777777" w:rsidTr="000A1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6" w:type="pct"/>
          </w:tcPr>
          <w:p w14:paraId="0A0D057D" w14:textId="77777777" w:rsidR="005F1BE0" w:rsidRPr="005F1BE0" w:rsidRDefault="005F1BE0" w:rsidP="005F1BE0">
            <w:pPr>
              <w:pStyle w:val="Heading1"/>
              <w:bidi w:val="0"/>
              <w:jc w:val="left"/>
              <w:outlineLvl w:val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  <w:r w:rsidRPr="005F1BE0"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  <w:t>Wooden furniture for bedrooms</w:t>
            </w:r>
          </w:p>
          <w:p w14:paraId="1BC33ECD" w14:textId="08540B7B" w:rsidR="00C97488" w:rsidRPr="005A2145" w:rsidRDefault="00C97488" w:rsidP="000A1E30">
            <w:pPr>
              <w:pStyle w:val="Heading1"/>
              <w:bidi w:val="0"/>
              <w:jc w:val="left"/>
              <w:outlineLvl w:val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</w:p>
        </w:tc>
        <w:tc>
          <w:tcPr>
            <w:tcW w:w="1204" w:type="pct"/>
          </w:tcPr>
          <w:p w14:paraId="2C4CF625" w14:textId="77777777" w:rsidR="00C97488" w:rsidRPr="005A2145" w:rsidRDefault="00C97488" w:rsidP="000A1E30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  <w:r w:rsidRPr="005A2145"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  <w:t xml:space="preserve">17,998 </w:t>
            </w:r>
          </w:p>
        </w:tc>
      </w:tr>
      <w:tr w:rsidR="005A2145" w:rsidRPr="005A2145" w14:paraId="338DB7C0" w14:textId="77777777" w:rsidTr="000A1E30">
        <w:trPr>
          <w:trHeight w:hRule="exact"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6" w:type="pct"/>
            <w:noWrap/>
            <w:hideMark/>
          </w:tcPr>
          <w:p w14:paraId="4F93158B" w14:textId="7878BA21" w:rsidR="00C97488" w:rsidRPr="005A2145" w:rsidRDefault="000A1E30" w:rsidP="000A1E30">
            <w:pPr>
              <w:pStyle w:val="NoSpacing"/>
              <w:bidi w:val="0"/>
              <w:rPr>
                <w:rFonts w:ascii="Simplified Arabic" w:hAnsi="Simplified Arabic" w:cs="Simplified Arabic"/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/>
                <w:b w:val="0"/>
                <w:bCs w:val="0"/>
                <w:color w:val="auto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1204" w:type="pct"/>
            <w:noWrap/>
            <w:hideMark/>
          </w:tcPr>
          <w:p w14:paraId="58AE58B3" w14:textId="77777777" w:rsidR="00C97488" w:rsidRPr="005A2145" w:rsidRDefault="00C97488" w:rsidP="000A1E30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A2145">
              <w:rPr>
                <w:rFonts w:hint="cs"/>
                <w:b/>
                <w:bCs/>
                <w:color w:val="auto"/>
                <w:sz w:val="18"/>
                <w:szCs w:val="18"/>
                <w:rtl/>
              </w:rPr>
              <w:t>435,374</w:t>
            </w:r>
          </w:p>
        </w:tc>
      </w:tr>
    </w:tbl>
    <w:p w14:paraId="5ECF09BB" w14:textId="77777777" w:rsidR="00D2224E" w:rsidRPr="00617005" w:rsidRDefault="00D2224E" w:rsidP="00FD09F4">
      <w:pPr>
        <w:tabs>
          <w:tab w:val="left" w:pos="-1"/>
          <w:tab w:val="left" w:pos="282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14:paraId="73A36BBB" w14:textId="5CD2B8EC" w:rsidR="006D4903" w:rsidRPr="0081200B" w:rsidRDefault="006D4903" w:rsidP="006D4903">
      <w:pPr>
        <w:tabs>
          <w:tab w:val="left" w:pos="-1"/>
          <w:tab w:val="left" w:pos="282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81200B">
        <w:rPr>
          <w:rFonts w:asciiTheme="majorBidi" w:hAnsiTheme="majorBidi" w:cstheme="majorBidi"/>
          <w:sz w:val="26"/>
          <w:szCs w:val="26"/>
        </w:rPr>
        <w:t>On the other hand, initial data indicate that the total value of commodity exports was USD 1,458.4 million, with an increase of 38.3% compared to 2020</w:t>
      </w:r>
      <w:r w:rsidRPr="0081200B">
        <w:rPr>
          <w:rFonts w:asciiTheme="majorBidi" w:hAnsiTheme="majorBidi" w:cstheme="majorBidi"/>
          <w:sz w:val="26"/>
          <w:szCs w:val="26"/>
          <w:rtl/>
        </w:rPr>
        <w:t>.</w:t>
      </w:r>
    </w:p>
    <w:p w14:paraId="5F68C8D0" w14:textId="763740F8" w:rsidR="006D4903" w:rsidRPr="0081200B" w:rsidRDefault="006D4903" w:rsidP="006D4903">
      <w:pPr>
        <w:tabs>
          <w:tab w:val="left" w:pos="-1"/>
          <w:tab w:val="left" w:pos="282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14:paraId="40C45C96" w14:textId="77777777" w:rsidR="00CF1E57" w:rsidRPr="0081200B" w:rsidRDefault="00CF1E57" w:rsidP="00CF1E57">
      <w:pPr>
        <w:tabs>
          <w:tab w:val="left" w:pos="-1"/>
          <w:tab w:val="left" w:pos="282"/>
        </w:tabs>
        <w:bidi w:val="0"/>
        <w:jc w:val="both"/>
        <w:rPr>
          <w:rFonts w:asciiTheme="majorBidi" w:hAnsiTheme="majorBidi" w:cstheme="majorBidi"/>
          <w:sz w:val="10"/>
          <w:szCs w:val="10"/>
          <w:rtl/>
        </w:rPr>
      </w:pPr>
    </w:p>
    <w:p w14:paraId="51ECB259" w14:textId="7FFBDE28" w:rsidR="006D4903" w:rsidRPr="0081200B" w:rsidRDefault="006D4903" w:rsidP="000A45FE">
      <w:pPr>
        <w:tabs>
          <w:tab w:val="left" w:pos="-1"/>
          <w:tab w:val="left" w:pos="282"/>
        </w:tabs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81200B">
        <w:rPr>
          <w:rFonts w:asciiTheme="majorBidi" w:hAnsiTheme="majorBidi" w:cstheme="majorBidi"/>
          <w:b/>
          <w:bCs/>
          <w:sz w:val="26"/>
          <w:szCs w:val="26"/>
        </w:rPr>
        <w:t>A slight dec</w:t>
      </w:r>
      <w:r w:rsidR="006A2A74" w:rsidRPr="0081200B">
        <w:rPr>
          <w:rFonts w:asciiTheme="majorBidi" w:hAnsiTheme="majorBidi" w:cstheme="majorBidi"/>
          <w:b/>
          <w:bCs/>
          <w:sz w:val="26"/>
          <w:szCs w:val="26"/>
        </w:rPr>
        <w:t>rease</w:t>
      </w:r>
      <w:r w:rsidRPr="0081200B">
        <w:rPr>
          <w:rFonts w:asciiTheme="majorBidi" w:hAnsiTheme="majorBidi" w:cstheme="majorBidi"/>
          <w:b/>
          <w:bCs/>
          <w:sz w:val="26"/>
          <w:szCs w:val="26"/>
        </w:rPr>
        <w:t xml:space="preserve"> in </w:t>
      </w:r>
      <w:r w:rsidR="00FF157E" w:rsidRPr="0081200B">
        <w:rPr>
          <w:rFonts w:asciiTheme="majorBidi" w:hAnsiTheme="majorBidi" w:cstheme="majorBidi"/>
          <w:b/>
          <w:bCs/>
          <w:sz w:val="26"/>
          <w:szCs w:val="26"/>
        </w:rPr>
        <w:t xml:space="preserve">the </w:t>
      </w:r>
      <w:r w:rsidRPr="0081200B">
        <w:rPr>
          <w:rFonts w:asciiTheme="majorBidi" w:hAnsiTheme="majorBidi" w:cstheme="majorBidi"/>
          <w:b/>
          <w:bCs/>
          <w:sz w:val="26"/>
          <w:szCs w:val="26"/>
        </w:rPr>
        <w:t xml:space="preserve">prices of </w:t>
      </w:r>
      <w:r w:rsidR="00FF157E" w:rsidRPr="0081200B">
        <w:rPr>
          <w:rFonts w:asciiTheme="majorBidi" w:hAnsiTheme="majorBidi" w:cstheme="majorBidi"/>
          <w:b/>
          <w:bCs/>
          <w:sz w:val="26"/>
          <w:szCs w:val="26"/>
        </w:rPr>
        <w:t xml:space="preserve">Producer Price Index </w:t>
      </w:r>
      <w:r w:rsidR="000A45FE" w:rsidRPr="0081200B">
        <w:rPr>
          <w:rFonts w:asciiTheme="majorBidi" w:hAnsiTheme="majorBidi" w:cstheme="majorBidi"/>
          <w:b/>
          <w:bCs/>
          <w:sz w:val="26"/>
          <w:szCs w:val="26"/>
        </w:rPr>
        <w:t xml:space="preserve">(PPI) </w:t>
      </w:r>
      <w:r w:rsidR="00FF157E" w:rsidRPr="0081200B">
        <w:rPr>
          <w:rFonts w:asciiTheme="majorBidi" w:hAnsiTheme="majorBidi" w:cstheme="majorBidi"/>
          <w:b/>
          <w:bCs/>
          <w:sz w:val="26"/>
          <w:szCs w:val="26"/>
        </w:rPr>
        <w:t xml:space="preserve">for </w:t>
      </w:r>
      <w:r w:rsidR="000A45FE" w:rsidRPr="0081200B">
        <w:rPr>
          <w:rFonts w:asciiTheme="majorBidi" w:hAnsiTheme="majorBidi" w:cstheme="majorBidi"/>
          <w:b/>
          <w:bCs/>
          <w:sz w:val="26"/>
          <w:szCs w:val="26"/>
        </w:rPr>
        <w:t xml:space="preserve">locally consumed </w:t>
      </w:r>
      <w:r w:rsidRPr="0081200B">
        <w:rPr>
          <w:rFonts w:asciiTheme="majorBidi" w:hAnsiTheme="majorBidi" w:cstheme="majorBidi"/>
          <w:b/>
          <w:bCs/>
          <w:sz w:val="26"/>
          <w:szCs w:val="26"/>
        </w:rPr>
        <w:t xml:space="preserve">products and </w:t>
      </w:r>
      <w:r w:rsidR="000A45FE" w:rsidRPr="0081200B">
        <w:rPr>
          <w:rFonts w:asciiTheme="majorBidi" w:hAnsiTheme="majorBidi" w:cstheme="majorBidi"/>
          <w:b/>
          <w:bCs/>
          <w:sz w:val="26"/>
          <w:szCs w:val="26"/>
        </w:rPr>
        <w:t xml:space="preserve">locally </w:t>
      </w:r>
      <w:r w:rsidRPr="0081200B">
        <w:rPr>
          <w:rFonts w:asciiTheme="majorBidi" w:hAnsiTheme="majorBidi" w:cstheme="majorBidi"/>
          <w:b/>
          <w:bCs/>
          <w:sz w:val="26"/>
          <w:szCs w:val="26"/>
        </w:rPr>
        <w:t xml:space="preserve">exported </w:t>
      </w:r>
      <w:r w:rsidR="000A45FE" w:rsidRPr="0081200B">
        <w:rPr>
          <w:rFonts w:asciiTheme="majorBidi" w:hAnsiTheme="majorBidi" w:cstheme="majorBidi"/>
          <w:b/>
          <w:bCs/>
          <w:sz w:val="26"/>
          <w:szCs w:val="26"/>
        </w:rPr>
        <w:t xml:space="preserve">products </w:t>
      </w:r>
      <w:r w:rsidRPr="0081200B">
        <w:rPr>
          <w:rFonts w:asciiTheme="majorBidi" w:hAnsiTheme="majorBidi" w:cstheme="majorBidi"/>
          <w:b/>
          <w:bCs/>
          <w:sz w:val="26"/>
          <w:szCs w:val="26"/>
        </w:rPr>
        <w:t xml:space="preserve">in the second quarter of 2022 after a sharp </w:t>
      </w:r>
      <w:r w:rsidR="000A45FE" w:rsidRPr="0081200B">
        <w:rPr>
          <w:rFonts w:asciiTheme="majorBidi" w:hAnsiTheme="majorBidi" w:cstheme="majorBidi"/>
          <w:b/>
          <w:bCs/>
          <w:sz w:val="26"/>
          <w:szCs w:val="26"/>
        </w:rPr>
        <w:t>increase</w:t>
      </w:r>
      <w:r w:rsidRPr="0081200B">
        <w:rPr>
          <w:rFonts w:asciiTheme="majorBidi" w:hAnsiTheme="majorBidi" w:cstheme="majorBidi"/>
          <w:b/>
          <w:bCs/>
          <w:sz w:val="26"/>
          <w:szCs w:val="26"/>
        </w:rPr>
        <w:t xml:space="preserve"> in the first quarter of 2022</w:t>
      </w:r>
    </w:p>
    <w:p w14:paraId="0A964730" w14:textId="77777777" w:rsidR="000A45FE" w:rsidRPr="0081200B" w:rsidRDefault="000A45FE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14:paraId="6701E847" w14:textId="3932B77A" w:rsidR="006D4903" w:rsidRPr="0081200B" w:rsidRDefault="000A45FE" w:rsidP="001D042F">
      <w:pPr>
        <w:bidi w:val="0"/>
        <w:jc w:val="both"/>
        <w:rPr>
          <w:rFonts w:asciiTheme="majorBidi" w:hAnsiTheme="majorBidi" w:cstheme="majorBidi"/>
          <w:sz w:val="26"/>
          <w:szCs w:val="26"/>
          <w:rtl/>
        </w:rPr>
      </w:pPr>
      <w:r w:rsidRPr="0081200B">
        <w:rPr>
          <w:rFonts w:asciiTheme="majorBidi" w:hAnsiTheme="majorBidi" w:cstheme="majorBidi"/>
          <w:sz w:val="26"/>
          <w:szCs w:val="26"/>
        </w:rPr>
        <w:t xml:space="preserve">The overall PPI in Palestine with its base year (2019=100) reached 104.44 in the second quarter 2022 compared to 104.79 in the first quarter 2022, which indicates a decrease by 0.34% in the second quarter 2022 compared to the first quarter 2022. </w:t>
      </w:r>
      <w:r w:rsidR="006D4903" w:rsidRPr="0081200B">
        <w:rPr>
          <w:rFonts w:asciiTheme="majorBidi" w:hAnsiTheme="majorBidi" w:cstheme="majorBidi"/>
          <w:sz w:val="26"/>
          <w:szCs w:val="26"/>
        </w:rPr>
        <w:t xml:space="preserve">This decline came after </w:t>
      </w:r>
      <w:r w:rsidR="00335653" w:rsidRPr="0081200B">
        <w:rPr>
          <w:rFonts w:asciiTheme="majorBidi" w:hAnsiTheme="majorBidi" w:cstheme="majorBidi"/>
          <w:sz w:val="26"/>
          <w:szCs w:val="26"/>
        </w:rPr>
        <w:t xml:space="preserve">the sharp </w:t>
      </w:r>
      <w:r w:rsidRPr="0081200B">
        <w:rPr>
          <w:rFonts w:asciiTheme="majorBidi" w:hAnsiTheme="majorBidi" w:cstheme="majorBidi"/>
          <w:sz w:val="26"/>
          <w:szCs w:val="26"/>
        </w:rPr>
        <w:t xml:space="preserve">increase in </w:t>
      </w:r>
      <w:r w:rsidR="006D4903" w:rsidRPr="0081200B">
        <w:rPr>
          <w:rFonts w:asciiTheme="majorBidi" w:hAnsiTheme="majorBidi" w:cstheme="majorBidi"/>
          <w:sz w:val="26"/>
          <w:szCs w:val="26"/>
        </w:rPr>
        <w:t>prod</w:t>
      </w:r>
      <w:r w:rsidRPr="0081200B">
        <w:rPr>
          <w:rFonts w:asciiTheme="majorBidi" w:hAnsiTheme="majorBidi" w:cstheme="majorBidi"/>
          <w:sz w:val="26"/>
          <w:szCs w:val="26"/>
        </w:rPr>
        <w:t>u</w:t>
      </w:r>
      <w:r w:rsidR="002D2FA6" w:rsidRPr="0081200B">
        <w:rPr>
          <w:rFonts w:asciiTheme="majorBidi" w:hAnsiTheme="majorBidi" w:cstheme="majorBidi"/>
          <w:sz w:val="26"/>
          <w:szCs w:val="26"/>
        </w:rPr>
        <w:t>cer</w:t>
      </w:r>
      <w:r w:rsidR="006D4903" w:rsidRPr="0081200B">
        <w:rPr>
          <w:rFonts w:asciiTheme="majorBidi" w:hAnsiTheme="majorBidi" w:cstheme="majorBidi"/>
          <w:sz w:val="26"/>
          <w:szCs w:val="26"/>
        </w:rPr>
        <w:t xml:space="preserve"> prices by 5.06% in the first quarter of 2022 compared to the previous quarter</w:t>
      </w:r>
      <w:r w:rsidR="006D4903" w:rsidRPr="0081200B">
        <w:rPr>
          <w:rFonts w:asciiTheme="majorBidi" w:hAnsiTheme="majorBidi" w:cstheme="majorBidi"/>
          <w:sz w:val="26"/>
          <w:szCs w:val="26"/>
          <w:rtl/>
        </w:rPr>
        <w:t>.</w:t>
      </w:r>
    </w:p>
    <w:p w14:paraId="15613AEE" w14:textId="77777777" w:rsidR="006F71E3" w:rsidRPr="0081200B" w:rsidRDefault="006F71E3" w:rsidP="00FD09F4">
      <w:pPr>
        <w:tabs>
          <w:tab w:val="left" w:pos="-1"/>
          <w:tab w:val="left" w:pos="282"/>
        </w:tabs>
        <w:jc w:val="both"/>
        <w:rPr>
          <w:rFonts w:asciiTheme="majorBidi" w:hAnsiTheme="majorBidi" w:cstheme="majorBidi"/>
          <w:sz w:val="26"/>
          <w:szCs w:val="26"/>
          <w:rtl/>
        </w:rPr>
      </w:pPr>
    </w:p>
    <w:p w14:paraId="4E1E7AF3" w14:textId="426F927C" w:rsidR="00BE441D" w:rsidRPr="005A2145" w:rsidRDefault="00F46EEC" w:rsidP="00617005">
      <w:pPr>
        <w:tabs>
          <w:tab w:val="left" w:pos="-1"/>
          <w:tab w:val="left" w:pos="282"/>
        </w:tabs>
        <w:jc w:val="center"/>
        <w:rPr>
          <w:rtl/>
        </w:rPr>
      </w:pPr>
      <w:r w:rsidRPr="005A2145">
        <w:rPr>
          <w:noProof/>
          <w:rtl/>
          <w:lang w:eastAsia="en-US"/>
        </w:rPr>
        <w:lastRenderedPageBreak/>
        <w:drawing>
          <wp:inline distT="0" distB="0" distL="0" distR="0" wp14:anchorId="4D536E9F" wp14:editId="70D69FA5">
            <wp:extent cx="5017770" cy="2600325"/>
            <wp:effectExtent l="0" t="0" r="11430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AFBF9B0" w14:textId="70DC64BE" w:rsidR="00335653" w:rsidRDefault="00335653" w:rsidP="00EF62B0">
      <w:pPr>
        <w:rPr>
          <w:rFonts w:ascii="Simplified Arabic" w:hAnsi="Simplified Arabic" w:cs="Simplified Arabic"/>
          <w:sz w:val="10"/>
          <w:szCs w:val="10"/>
          <w:lang w:eastAsia="en-US"/>
        </w:rPr>
      </w:pPr>
    </w:p>
    <w:p w14:paraId="5211B1C4" w14:textId="71E27179" w:rsidR="00335653" w:rsidRDefault="00335653" w:rsidP="00EF62B0">
      <w:pPr>
        <w:rPr>
          <w:rFonts w:ascii="Simplified Arabic" w:hAnsi="Simplified Arabic" w:cs="Simplified Arabic"/>
          <w:sz w:val="10"/>
          <w:szCs w:val="10"/>
          <w:lang w:eastAsia="en-US"/>
        </w:rPr>
      </w:pPr>
    </w:p>
    <w:p w14:paraId="17282067" w14:textId="3F34E988" w:rsidR="00335653" w:rsidRPr="00335653" w:rsidRDefault="00335653" w:rsidP="00335653">
      <w:pPr>
        <w:bidi w:val="0"/>
        <w:rPr>
          <w:rFonts w:ascii="Simplified Arabic" w:hAnsi="Simplified Arabic" w:cs="Simplified Arabic"/>
          <w:sz w:val="26"/>
          <w:szCs w:val="26"/>
        </w:rPr>
      </w:pPr>
    </w:p>
    <w:p w14:paraId="0EB27965" w14:textId="601FF849" w:rsidR="001F5804" w:rsidRPr="0081200B" w:rsidRDefault="001F5804" w:rsidP="0081200B">
      <w:pPr>
        <w:bidi w:val="0"/>
        <w:jc w:val="both"/>
        <w:outlineLvl w:val="0"/>
        <w:rPr>
          <w:sz w:val="26"/>
          <w:szCs w:val="26"/>
        </w:rPr>
      </w:pPr>
      <w:r w:rsidRPr="0081200B">
        <w:rPr>
          <w:sz w:val="26"/>
          <w:szCs w:val="26"/>
        </w:rPr>
        <w:t>Prices of PPI for Second Quarter 2022 decreased due to the decrease in the prices of goods in Agriculture, forestry and fishing activities by 6.28%,</w:t>
      </w:r>
      <w:r w:rsidR="00AB4C25" w:rsidRPr="0081200B">
        <w:rPr>
          <w:sz w:val="26"/>
          <w:szCs w:val="26"/>
        </w:rPr>
        <w:t xml:space="preserve"> and</w:t>
      </w:r>
      <w:r w:rsidRPr="0081200B">
        <w:rPr>
          <w:color w:val="FF0000"/>
          <w:sz w:val="26"/>
          <w:szCs w:val="26"/>
        </w:rPr>
        <w:t xml:space="preserve"> </w:t>
      </w:r>
      <w:r w:rsidRPr="0081200B">
        <w:rPr>
          <w:sz w:val="26"/>
          <w:szCs w:val="26"/>
        </w:rPr>
        <w:t xml:space="preserve">Water supply; sewerage, waste management and remediation activities by 1.05%, While the prices of goods in Electricity, gas, steam and air conditioning supply activities increased by 9.37%, Manufacturing activities by 1.41%, and Mining and quarrying activities by 0.22% in the Second quarter 2022 compared to the previous quarter. </w:t>
      </w:r>
    </w:p>
    <w:p w14:paraId="53B029ED" w14:textId="77777777" w:rsidR="001F5804" w:rsidRPr="0081200B" w:rsidRDefault="001F5804" w:rsidP="0081200B">
      <w:pPr>
        <w:bidi w:val="0"/>
        <w:jc w:val="both"/>
        <w:rPr>
          <w:rFonts w:ascii="Simplified Arabic" w:hAnsi="Simplified Arabic" w:cs="Simplified Arabic"/>
          <w:sz w:val="26"/>
          <w:szCs w:val="26"/>
        </w:rPr>
      </w:pPr>
    </w:p>
    <w:p w14:paraId="00306C08" w14:textId="1BA4F57D" w:rsidR="001F5804" w:rsidRPr="0081200B" w:rsidRDefault="00B56000" w:rsidP="0081200B">
      <w:pPr>
        <w:bidi w:val="0"/>
        <w:jc w:val="both"/>
        <w:outlineLvl w:val="0"/>
        <w:rPr>
          <w:sz w:val="26"/>
          <w:szCs w:val="26"/>
        </w:rPr>
      </w:pPr>
      <w:r w:rsidRPr="0081200B">
        <w:rPr>
          <w:sz w:val="26"/>
          <w:szCs w:val="26"/>
        </w:rPr>
        <w:t>The prices of local exported products decreased by 0.80%, and t</w:t>
      </w:r>
      <w:r w:rsidR="001F5804" w:rsidRPr="0081200B">
        <w:rPr>
          <w:sz w:val="26"/>
          <w:szCs w:val="26"/>
        </w:rPr>
        <w:t>he prices of locally consumed products decreased by 0.29% in the Second quarter 2022 compared to the previous quarter.</w:t>
      </w:r>
    </w:p>
    <w:p w14:paraId="3CF06B9D" w14:textId="77777777" w:rsidR="00FD48A6" w:rsidRPr="0081200B" w:rsidRDefault="00FD48A6" w:rsidP="0081200B">
      <w:pPr>
        <w:bidi w:val="0"/>
        <w:jc w:val="both"/>
        <w:rPr>
          <w:rFonts w:ascii="Simplified Arabic" w:hAnsi="Simplified Arabic" w:cs="Simplified Arabic"/>
          <w:sz w:val="26"/>
          <w:szCs w:val="26"/>
          <w:rtl/>
          <w:lang w:eastAsia="en-US"/>
        </w:rPr>
      </w:pPr>
    </w:p>
    <w:p w14:paraId="38DD56D6" w14:textId="12CBE2F1" w:rsidR="00FD48A6" w:rsidRPr="0081200B" w:rsidRDefault="007D79E2" w:rsidP="0081200B">
      <w:pPr>
        <w:tabs>
          <w:tab w:val="left" w:pos="-1"/>
          <w:tab w:val="left" w:pos="282"/>
        </w:tabs>
        <w:bidi w:val="0"/>
        <w:jc w:val="both"/>
        <w:rPr>
          <w:sz w:val="26"/>
          <w:szCs w:val="26"/>
        </w:rPr>
      </w:pPr>
      <w:r w:rsidRPr="0081200B">
        <w:rPr>
          <w:sz w:val="26"/>
          <w:szCs w:val="26"/>
        </w:rPr>
        <w:t>Increase in the Industrial Production Index (IPI) in Palestine</w:t>
      </w:r>
      <w:r w:rsidR="00FD48A6" w:rsidRPr="0081200B">
        <w:rPr>
          <w:sz w:val="26"/>
          <w:szCs w:val="26"/>
        </w:rPr>
        <w:t xml:space="preserve"> during the second quarter 2022</w:t>
      </w:r>
    </w:p>
    <w:p w14:paraId="0C5E921A" w14:textId="1B74BE01" w:rsidR="00FD48A6" w:rsidRPr="0081200B" w:rsidRDefault="00FD48A6" w:rsidP="0081200B">
      <w:pPr>
        <w:tabs>
          <w:tab w:val="left" w:pos="-1"/>
          <w:tab w:val="left" w:pos="282"/>
        </w:tabs>
        <w:bidi w:val="0"/>
        <w:jc w:val="both"/>
        <w:rPr>
          <w:sz w:val="26"/>
          <w:szCs w:val="26"/>
        </w:rPr>
      </w:pPr>
      <w:r w:rsidRPr="0081200B">
        <w:rPr>
          <w:sz w:val="26"/>
          <w:szCs w:val="26"/>
        </w:rPr>
        <w:t xml:space="preserve">The </w:t>
      </w:r>
      <w:r w:rsidR="007D79E2" w:rsidRPr="0081200B">
        <w:rPr>
          <w:sz w:val="26"/>
          <w:szCs w:val="26"/>
        </w:rPr>
        <w:t>Industrial Production Index increased</w:t>
      </w:r>
      <w:r w:rsidRPr="0081200B">
        <w:rPr>
          <w:sz w:val="26"/>
          <w:szCs w:val="26"/>
        </w:rPr>
        <w:t xml:space="preserve"> by 2.75% during the second quarter of 2022 compared to the first quarter of the same year.</w:t>
      </w:r>
    </w:p>
    <w:p w14:paraId="2941770D" w14:textId="77777777" w:rsidR="007D79E2" w:rsidRPr="0081200B" w:rsidRDefault="007D79E2" w:rsidP="0081200B">
      <w:pPr>
        <w:tabs>
          <w:tab w:val="left" w:pos="-1"/>
          <w:tab w:val="left" w:pos="282"/>
        </w:tabs>
        <w:bidi w:val="0"/>
        <w:jc w:val="both"/>
        <w:rPr>
          <w:sz w:val="26"/>
          <w:szCs w:val="26"/>
          <w:rtl/>
        </w:rPr>
      </w:pPr>
    </w:p>
    <w:p w14:paraId="78D05FEA" w14:textId="76C9C206" w:rsidR="005A2145" w:rsidRPr="005A2145" w:rsidRDefault="005A2145" w:rsidP="006170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Simplified Arabic" w:hAnsi="Simplified Arabic" w:cs="Simplified Arabic"/>
          <w:rtl/>
        </w:rPr>
      </w:pPr>
      <w:r w:rsidRPr="005A2145">
        <w:rPr>
          <w:noProof/>
          <w:lang w:eastAsia="en-US"/>
        </w:rPr>
        <w:lastRenderedPageBreak/>
        <w:drawing>
          <wp:inline distT="0" distB="0" distL="0" distR="0" wp14:anchorId="35254A81" wp14:editId="74CA119B">
            <wp:extent cx="5836920" cy="2857500"/>
            <wp:effectExtent l="0" t="0" r="1143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84BE4ED" w14:textId="0A3E759D" w:rsidR="00B9104A" w:rsidRPr="005A2145" w:rsidRDefault="00B9104A" w:rsidP="00DD3F43">
      <w:pPr>
        <w:jc w:val="both"/>
        <w:rPr>
          <w:rFonts w:ascii="Simplified Arabic" w:hAnsi="Simplified Arabic" w:cs="Simplified Arabic"/>
          <w:sz w:val="22"/>
          <w:szCs w:val="22"/>
          <w:rtl/>
        </w:rPr>
      </w:pPr>
    </w:p>
    <w:p w14:paraId="4EB77781" w14:textId="77777777" w:rsidR="0081200B" w:rsidRDefault="0081200B" w:rsidP="00FD48A6">
      <w:pPr>
        <w:pStyle w:val="BodyText2"/>
        <w:bidi w:val="0"/>
        <w:spacing w:after="0" w:line="240" w:lineRule="auto"/>
        <w:ind w:left="-1"/>
        <w:rPr>
          <w:rFonts w:cs="Simplified Arabic"/>
          <w:b/>
          <w:bCs/>
          <w:sz w:val="22"/>
          <w:szCs w:val="22"/>
        </w:rPr>
      </w:pPr>
      <w:bookmarkStart w:id="1" w:name="OLE_LINK5"/>
      <w:bookmarkStart w:id="2" w:name="OLE_LINK6"/>
    </w:p>
    <w:p w14:paraId="6E3E8F98" w14:textId="1B16A4A8" w:rsidR="00676215" w:rsidRPr="00617005" w:rsidRDefault="00403BF6" w:rsidP="0081200B">
      <w:pPr>
        <w:pStyle w:val="BodyText2"/>
        <w:bidi w:val="0"/>
        <w:spacing w:after="0" w:line="240" w:lineRule="auto"/>
        <w:ind w:left="-1"/>
        <w:rPr>
          <w:rFonts w:cs="Simplified Arabic"/>
          <w:b/>
          <w:bCs/>
          <w:sz w:val="22"/>
          <w:szCs w:val="22"/>
          <w:rtl/>
        </w:rPr>
      </w:pPr>
      <w:r>
        <w:rPr>
          <w:rFonts w:cs="Simplified Arabic"/>
          <w:b/>
          <w:bCs/>
          <w:sz w:val="22"/>
          <w:szCs w:val="22"/>
        </w:rPr>
        <w:t>Notice</w:t>
      </w:r>
      <w:r w:rsidR="00676215" w:rsidRPr="00617005">
        <w:rPr>
          <w:rFonts w:cs="Simplified Arabic" w:hint="cs"/>
          <w:b/>
          <w:bCs/>
          <w:sz w:val="22"/>
          <w:szCs w:val="22"/>
          <w:rtl/>
        </w:rPr>
        <w:t>:</w:t>
      </w:r>
    </w:p>
    <w:bookmarkEnd w:id="1"/>
    <w:bookmarkEnd w:id="2"/>
    <w:p w14:paraId="318A7F51" w14:textId="68A9ECCD" w:rsidR="00403BF6" w:rsidRDefault="00403BF6" w:rsidP="00BD5747">
      <w:pPr>
        <w:pStyle w:val="BodyText2"/>
        <w:bidi w:val="0"/>
        <w:spacing w:after="0" w:line="240" w:lineRule="auto"/>
        <w:ind w:left="-1"/>
        <w:jc w:val="both"/>
        <w:rPr>
          <w:rFonts w:cs="Simplified Arabic"/>
          <w:b/>
          <w:bCs/>
          <w:sz w:val="22"/>
          <w:szCs w:val="22"/>
        </w:rPr>
      </w:pPr>
      <w:r>
        <w:rPr>
          <w:rFonts w:cs="Simplified Arabic"/>
          <w:b/>
          <w:bCs/>
          <w:sz w:val="22"/>
          <w:szCs w:val="22"/>
        </w:rPr>
        <w:t xml:space="preserve">*: </w:t>
      </w:r>
      <w:r w:rsidR="00BD5747" w:rsidRPr="003B0FAF">
        <w:rPr>
          <w:sz w:val="20"/>
          <w:szCs w:val="20"/>
        </w:rPr>
        <w:t>Data exclude those parts of Jerusalem, which were annexed by Israeli Occupation in 1967.</w:t>
      </w:r>
    </w:p>
    <w:p w14:paraId="69BF1A0E" w14:textId="5680FFA0" w:rsidR="00403BF6" w:rsidRDefault="00403BF6" w:rsidP="00403BF6">
      <w:pPr>
        <w:pStyle w:val="BodyText2"/>
        <w:bidi w:val="0"/>
        <w:spacing w:after="0" w:line="240" w:lineRule="auto"/>
        <w:ind w:left="-1"/>
        <w:jc w:val="both"/>
        <w:rPr>
          <w:rFonts w:cs="Simplified Arabic"/>
          <w:b/>
          <w:bCs/>
          <w:sz w:val="22"/>
          <w:szCs w:val="22"/>
        </w:rPr>
      </w:pPr>
    </w:p>
    <w:p w14:paraId="2DDB7BFC" w14:textId="16D7208F" w:rsidR="00403BF6" w:rsidRDefault="00403BF6" w:rsidP="00403BF6">
      <w:pPr>
        <w:pStyle w:val="BodyText2"/>
        <w:bidi w:val="0"/>
        <w:spacing w:after="0" w:line="240" w:lineRule="auto"/>
        <w:ind w:left="-1"/>
        <w:jc w:val="both"/>
        <w:rPr>
          <w:rFonts w:cs="Simplified Arabic"/>
          <w:b/>
          <w:bCs/>
          <w:sz w:val="22"/>
          <w:szCs w:val="22"/>
        </w:rPr>
      </w:pPr>
    </w:p>
    <w:sectPr w:rsidR="00403BF6" w:rsidSect="00617005">
      <w:footerReference w:type="even" r:id="rId10"/>
      <w:footerReference w:type="default" r:id="rId11"/>
      <w:pgSz w:w="11907" w:h="16840" w:code="9"/>
      <w:pgMar w:top="1134" w:right="1134" w:bottom="567" w:left="1134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32BE8" w14:textId="77777777" w:rsidR="00995419" w:rsidRDefault="00995419">
      <w:r>
        <w:separator/>
      </w:r>
    </w:p>
  </w:endnote>
  <w:endnote w:type="continuationSeparator" w:id="0">
    <w:p w14:paraId="62A1891D" w14:textId="77777777" w:rsidR="00995419" w:rsidRDefault="0099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DF811" w14:textId="77777777" w:rsidR="00354995" w:rsidRDefault="00291410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D026A62" w14:textId="77777777"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E12A9" w14:textId="2CF3EAD3" w:rsidR="00354995" w:rsidRDefault="00291410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81200B">
      <w:rPr>
        <w:noProof/>
        <w:rtl/>
      </w:rPr>
      <w:t>1</w:t>
    </w:r>
    <w:r>
      <w:rPr>
        <w:noProof/>
      </w:rPr>
      <w:fldChar w:fldCharType="end"/>
    </w:r>
  </w:p>
  <w:p w14:paraId="76DEBCA0" w14:textId="77777777"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ED938" w14:textId="77777777" w:rsidR="00995419" w:rsidRDefault="00995419">
      <w:r>
        <w:separator/>
      </w:r>
    </w:p>
  </w:footnote>
  <w:footnote w:type="continuationSeparator" w:id="0">
    <w:p w14:paraId="247EF594" w14:textId="77777777" w:rsidR="00995419" w:rsidRDefault="00995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6" w:nlCheck="1" w:checkStyle="1"/>
  <w:activeWritingStyle w:appName="MSWord" w:lang="ar-SA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7CB"/>
    <w:rsid w:val="0000484C"/>
    <w:rsid w:val="0000614B"/>
    <w:rsid w:val="00006306"/>
    <w:rsid w:val="00006763"/>
    <w:rsid w:val="000103E5"/>
    <w:rsid w:val="000104C9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74B"/>
    <w:rsid w:val="00016B34"/>
    <w:rsid w:val="000203D8"/>
    <w:rsid w:val="00020C50"/>
    <w:rsid w:val="000216CA"/>
    <w:rsid w:val="00023F7F"/>
    <w:rsid w:val="00025E70"/>
    <w:rsid w:val="00025E7A"/>
    <w:rsid w:val="0002696E"/>
    <w:rsid w:val="00026F0C"/>
    <w:rsid w:val="0002743F"/>
    <w:rsid w:val="0002776B"/>
    <w:rsid w:val="000279AA"/>
    <w:rsid w:val="00027CA6"/>
    <w:rsid w:val="00027EE9"/>
    <w:rsid w:val="00031BFA"/>
    <w:rsid w:val="00033A5F"/>
    <w:rsid w:val="00033DF1"/>
    <w:rsid w:val="00035419"/>
    <w:rsid w:val="0003558C"/>
    <w:rsid w:val="000375D1"/>
    <w:rsid w:val="00037C48"/>
    <w:rsid w:val="00037EF5"/>
    <w:rsid w:val="00040080"/>
    <w:rsid w:val="000401EF"/>
    <w:rsid w:val="00040348"/>
    <w:rsid w:val="00040F3B"/>
    <w:rsid w:val="0004115C"/>
    <w:rsid w:val="00042B6E"/>
    <w:rsid w:val="00042D93"/>
    <w:rsid w:val="00043B13"/>
    <w:rsid w:val="00044AE4"/>
    <w:rsid w:val="00045789"/>
    <w:rsid w:val="00045A37"/>
    <w:rsid w:val="00045EFB"/>
    <w:rsid w:val="0004605B"/>
    <w:rsid w:val="000462AD"/>
    <w:rsid w:val="000462D2"/>
    <w:rsid w:val="0005027E"/>
    <w:rsid w:val="00050809"/>
    <w:rsid w:val="00051412"/>
    <w:rsid w:val="000517B6"/>
    <w:rsid w:val="00052776"/>
    <w:rsid w:val="000529B5"/>
    <w:rsid w:val="00052C7C"/>
    <w:rsid w:val="00053DAA"/>
    <w:rsid w:val="0005498F"/>
    <w:rsid w:val="00055BF4"/>
    <w:rsid w:val="00055E2B"/>
    <w:rsid w:val="000568F4"/>
    <w:rsid w:val="000570F2"/>
    <w:rsid w:val="000578B6"/>
    <w:rsid w:val="0006029F"/>
    <w:rsid w:val="00060496"/>
    <w:rsid w:val="00060589"/>
    <w:rsid w:val="0006098A"/>
    <w:rsid w:val="00061CCA"/>
    <w:rsid w:val="00062F37"/>
    <w:rsid w:val="000637F4"/>
    <w:rsid w:val="000642E7"/>
    <w:rsid w:val="000643EC"/>
    <w:rsid w:val="0006539C"/>
    <w:rsid w:val="00065451"/>
    <w:rsid w:val="00066015"/>
    <w:rsid w:val="00066231"/>
    <w:rsid w:val="00066C67"/>
    <w:rsid w:val="00070970"/>
    <w:rsid w:val="00070AD1"/>
    <w:rsid w:val="0007161C"/>
    <w:rsid w:val="00071DBF"/>
    <w:rsid w:val="000722A3"/>
    <w:rsid w:val="000722CD"/>
    <w:rsid w:val="000723DB"/>
    <w:rsid w:val="00073C9C"/>
    <w:rsid w:val="000766B6"/>
    <w:rsid w:val="00077188"/>
    <w:rsid w:val="00077269"/>
    <w:rsid w:val="0008020D"/>
    <w:rsid w:val="00080277"/>
    <w:rsid w:val="00080B3E"/>
    <w:rsid w:val="00081035"/>
    <w:rsid w:val="00082130"/>
    <w:rsid w:val="000826DA"/>
    <w:rsid w:val="00083C8C"/>
    <w:rsid w:val="00083E3B"/>
    <w:rsid w:val="000852FB"/>
    <w:rsid w:val="000866FA"/>
    <w:rsid w:val="00086787"/>
    <w:rsid w:val="00086933"/>
    <w:rsid w:val="00086CCE"/>
    <w:rsid w:val="00087946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5CFA"/>
    <w:rsid w:val="000961E0"/>
    <w:rsid w:val="00096B23"/>
    <w:rsid w:val="00096B35"/>
    <w:rsid w:val="00096BD5"/>
    <w:rsid w:val="000A0564"/>
    <w:rsid w:val="000A0EAC"/>
    <w:rsid w:val="000A1287"/>
    <w:rsid w:val="000A1E30"/>
    <w:rsid w:val="000A2885"/>
    <w:rsid w:val="000A2FA2"/>
    <w:rsid w:val="000A3E1F"/>
    <w:rsid w:val="000A45FE"/>
    <w:rsid w:val="000A48B9"/>
    <w:rsid w:val="000A4D7D"/>
    <w:rsid w:val="000A525E"/>
    <w:rsid w:val="000A67CD"/>
    <w:rsid w:val="000A67F5"/>
    <w:rsid w:val="000A6AF3"/>
    <w:rsid w:val="000A7033"/>
    <w:rsid w:val="000A7079"/>
    <w:rsid w:val="000A7C05"/>
    <w:rsid w:val="000B43D2"/>
    <w:rsid w:val="000B6038"/>
    <w:rsid w:val="000B6278"/>
    <w:rsid w:val="000B6865"/>
    <w:rsid w:val="000C1039"/>
    <w:rsid w:val="000C1C82"/>
    <w:rsid w:val="000C1F3D"/>
    <w:rsid w:val="000C23B6"/>
    <w:rsid w:val="000C2DC0"/>
    <w:rsid w:val="000C3846"/>
    <w:rsid w:val="000C3E34"/>
    <w:rsid w:val="000C525D"/>
    <w:rsid w:val="000C6793"/>
    <w:rsid w:val="000C7E9E"/>
    <w:rsid w:val="000D12BF"/>
    <w:rsid w:val="000D1E4A"/>
    <w:rsid w:val="000D2548"/>
    <w:rsid w:val="000D2FA6"/>
    <w:rsid w:val="000D3465"/>
    <w:rsid w:val="000D35D3"/>
    <w:rsid w:val="000D520E"/>
    <w:rsid w:val="000D52B3"/>
    <w:rsid w:val="000D612C"/>
    <w:rsid w:val="000D7ED4"/>
    <w:rsid w:val="000E0499"/>
    <w:rsid w:val="000E0B85"/>
    <w:rsid w:val="000E0FEF"/>
    <w:rsid w:val="000E30E3"/>
    <w:rsid w:val="000E3C80"/>
    <w:rsid w:val="000E40B6"/>
    <w:rsid w:val="000E4177"/>
    <w:rsid w:val="000E4B82"/>
    <w:rsid w:val="000E4BBF"/>
    <w:rsid w:val="000E4E0D"/>
    <w:rsid w:val="000E7D2B"/>
    <w:rsid w:val="000E7E44"/>
    <w:rsid w:val="000F1BCE"/>
    <w:rsid w:val="000F2FB5"/>
    <w:rsid w:val="000F3DFD"/>
    <w:rsid w:val="000F4F63"/>
    <w:rsid w:val="000F58A2"/>
    <w:rsid w:val="000F6C0C"/>
    <w:rsid w:val="000F6F36"/>
    <w:rsid w:val="000F732D"/>
    <w:rsid w:val="000F7BE4"/>
    <w:rsid w:val="0010000E"/>
    <w:rsid w:val="00100A6F"/>
    <w:rsid w:val="001035EB"/>
    <w:rsid w:val="00104E3E"/>
    <w:rsid w:val="00104FA1"/>
    <w:rsid w:val="00105A85"/>
    <w:rsid w:val="00105E29"/>
    <w:rsid w:val="00106D47"/>
    <w:rsid w:val="00106EDB"/>
    <w:rsid w:val="0010797D"/>
    <w:rsid w:val="00110C8C"/>
    <w:rsid w:val="00111139"/>
    <w:rsid w:val="0011367B"/>
    <w:rsid w:val="00113AC0"/>
    <w:rsid w:val="00113B22"/>
    <w:rsid w:val="00115879"/>
    <w:rsid w:val="00115951"/>
    <w:rsid w:val="00115BDD"/>
    <w:rsid w:val="00116447"/>
    <w:rsid w:val="00116C7D"/>
    <w:rsid w:val="00120119"/>
    <w:rsid w:val="00120A02"/>
    <w:rsid w:val="0012173A"/>
    <w:rsid w:val="00121AEE"/>
    <w:rsid w:val="00121BCD"/>
    <w:rsid w:val="00122ADD"/>
    <w:rsid w:val="00122D8F"/>
    <w:rsid w:val="00122EDB"/>
    <w:rsid w:val="00122FC7"/>
    <w:rsid w:val="001236E6"/>
    <w:rsid w:val="00123D8D"/>
    <w:rsid w:val="00125A87"/>
    <w:rsid w:val="001261BF"/>
    <w:rsid w:val="0012672E"/>
    <w:rsid w:val="00126ACE"/>
    <w:rsid w:val="0012726A"/>
    <w:rsid w:val="00132C19"/>
    <w:rsid w:val="001335CB"/>
    <w:rsid w:val="001355A5"/>
    <w:rsid w:val="00135694"/>
    <w:rsid w:val="00135C91"/>
    <w:rsid w:val="001403EB"/>
    <w:rsid w:val="001407AF"/>
    <w:rsid w:val="00140D98"/>
    <w:rsid w:val="00140DAD"/>
    <w:rsid w:val="001410D7"/>
    <w:rsid w:val="00142056"/>
    <w:rsid w:val="0014310C"/>
    <w:rsid w:val="00144E3C"/>
    <w:rsid w:val="00147041"/>
    <w:rsid w:val="00150C49"/>
    <w:rsid w:val="00151251"/>
    <w:rsid w:val="001515E6"/>
    <w:rsid w:val="001530F6"/>
    <w:rsid w:val="00153F02"/>
    <w:rsid w:val="001548AB"/>
    <w:rsid w:val="00155443"/>
    <w:rsid w:val="00155B61"/>
    <w:rsid w:val="00155E5A"/>
    <w:rsid w:val="00156A9D"/>
    <w:rsid w:val="00156B98"/>
    <w:rsid w:val="00156ED5"/>
    <w:rsid w:val="0015795C"/>
    <w:rsid w:val="00157DBC"/>
    <w:rsid w:val="001609C1"/>
    <w:rsid w:val="00161B7C"/>
    <w:rsid w:val="00161BD5"/>
    <w:rsid w:val="00161E17"/>
    <w:rsid w:val="0016243D"/>
    <w:rsid w:val="0016438E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5E5C"/>
    <w:rsid w:val="001763FB"/>
    <w:rsid w:val="001764D1"/>
    <w:rsid w:val="001766FD"/>
    <w:rsid w:val="0018035A"/>
    <w:rsid w:val="00181B11"/>
    <w:rsid w:val="00181E5D"/>
    <w:rsid w:val="001830C6"/>
    <w:rsid w:val="0018453D"/>
    <w:rsid w:val="00184C65"/>
    <w:rsid w:val="00185B15"/>
    <w:rsid w:val="00187FD4"/>
    <w:rsid w:val="001901E2"/>
    <w:rsid w:val="00192D2B"/>
    <w:rsid w:val="00193557"/>
    <w:rsid w:val="001941C1"/>
    <w:rsid w:val="00194CAC"/>
    <w:rsid w:val="00194DCF"/>
    <w:rsid w:val="00194E5F"/>
    <w:rsid w:val="00194EC3"/>
    <w:rsid w:val="001952D4"/>
    <w:rsid w:val="00196528"/>
    <w:rsid w:val="00197CEF"/>
    <w:rsid w:val="001A0A69"/>
    <w:rsid w:val="001A1AA8"/>
    <w:rsid w:val="001A22F2"/>
    <w:rsid w:val="001A454C"/>
    <w:rsid w:val="001A5006"/>
    <w:rsid w:val="001A5A9D"/>
    <w:rsid w:val="001A628B"/>
    <w:rsid w:val="001A717E"/>
    <w:rsid w:val="001A752F"/>
    <w:rsid w:val="001B100A"/>
    <w:rsid w:val="001B12A3"/>
    <w:rsid w:val="001B141E"/>
    <w:rsid w:val="001B260F"/>
    <w:rsid w:val="001B2E16"/>
    <w:rsid w:val="001B2F63"/>
    <w:rsid w:val="001B331F"/>
    <w:rsid w:val="001B385C"/>
    <w:rsid w:val="001B3EE3"/>
    <w:rsid w:val="001B5E6B"/>
    <w:rsid w:val="001B62AE"/>
    <w:rsid w:val="001B6808"/>
    <w:rsid w:val="001B7096"/>
    <w:rsid w:val="001C01BB"/>
    <w:rsid w:val="001C0242"/>
    <w:rsid w:val="001C0E94"/>
    <w:rsid w:val="001C0F1F"/>
    <w:rsid w:val="001C1E28"/>
    <w:rsid w:val="001C313D"/>
    <w:rsid w:val="001C37CA"/>
    <w:rsid w:val="001C645C"/>
    <w:rsid w:val="001C6AF5"/>
    <w:rsid w:val="001C75B8"/>
    <w:rsid w:val="001D0009"/>
    <w:rsid w:val="001D00EB"/>
    <w:rsid w:val="001D011D"/>
    <w:rsid w:val="001D0268"/>
    <w:rsid w:val="001D042F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C72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3C58"/>
    <w:rsid w:val="001E3E81"/>
    <w:rsid w:val="001E4474"/>
    <w:rsid w:val="001E56B7"/>
    <w:rsid w:val="001E6154"/>
    <w:rsid w:val="001E73AF"/>
    <w:rsid w:val="001E75F8"/>
    <w:rsid w:val="001E7CB9"/>
    <w:rsid w:val="001F11EE"/>
    <w:rsid w:val="001F1893"/>
    <w:rsid w:val="001F1B3A"/>
    <w:rsid w:val="001F2BE1"/>
    <w:rsid w:val="001F3D7D"/>
    <w:rsid w:val="001F3D91"/>
    <w:rsid w:val="001F4912"/>
    <w:rsid w:val="001F4DF2"/>
    <w:rsid w:val="001F5804"/>
    <w:rsid w:val="001F7554"/>
    <w:rsid w:val="00200DE0"/>
    <w:rsid w:val="00200F34"/>
    <w:rsid w:val="002010B3"/>
    <w:rsid w:val="002010BF"/>
    <w:rsid w:val="00201466"/>
    <w:rsid w:val="002022DE"/>
    <w:rsid w:val="00203AE5"/>
    <w:rsid w:val="002059DE"/>
    <w:rsid w:val="00205F7E"/>
    <w:rsid w:val="00206C0E"/>
    <w:rsid w:val="00206E39"/>
    <w:rsid w:val="002078F7"/>
    <w:rsid w:val="00210B41"/>
    <w:rsid w:val="00211E14"/>
    <w:rsid w:val="0021232F"/>
    <w:rsid w:val="00212A22"/>
    <w:rsid w:val="00212F68"/>
    <w:rsid w:val="00212F8D"/>
    <w:rsid w:val="00213205"/>
    <w:rsid w:val="002138B5"/>
    <w:rsid w:val="00215349"/>
    <w:rsid w:val="0021596C"/>
    <w:rsid w:val="002165DF"/>
    <w:rsid w:val="00216990"/>
    <w:rsid w:val="00217E59"/>
    <w:rsid w:val="0022008D"/>
    <w:rsid w:val="0022161E"/>
    <w:rsid w:val="00221984"/>
    <w:rsid w:val="002220E9"/>
    <w:rsid w:val="00222E33"/>
    <w:rsid w:val="00224DD6"/>
    <w:rsid w:val="00226090"/>
    <w:rsid w:val="0022671A"/>
    <w:rsid w:val="00226A37"/>
    <w:rsid w:val="002303C0"/>
    <w:rsid w:val="00230831"/>
    <w:rsid w:val="00230B12"/>
    <w:rsid w:val="002333AF"/>
    <w:rsid w:val="0023359B"/>
    <w:rsid w:val="00233A0A"/>
    <w:rsid w:val="002350EA"/>
    <w:rsid w:val="002354B4"/>
    <w:rsid w:val="002359F7"/>
    <w:rsid w:val="00235A7D"/>
    <w:rsid w:val="00237FD1"/>
    <w:rsid w:val="0024025C"/>
    <w:rsid w:val="00240641"/>
    <w:rsid w:val="002415C8"/>
    <w:rsid w:val="00241EFE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A8B"/>
    <w:rsid w:val="00246E6E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361"/>
    <w:rsid w:val="0026268D"/>
    <w:rsid w:val="00262952"/>
    <w:rsid w:val="002629DD"/>
    <w:rsid w:val="00263744"/>
    <w:rsid w:val="002639AA"/>
    <w:rsid w:val="00263D10"/>
    <w:rsid w:val="002653B6"/>
    <w:rsid w:val="00265EDE"/>
    <w:rsid w:val="00267D6C"/>
    <w:rsid w:val="00270F3F"/>
    <w:rsid w:val="00270F75"/>
    <w:rsid w:val="00272099"/>
    <w:rsid w:val="002759B8"/>
    <w:rsid w:val="00276A44"/>
    <w:rsid w:val="002779B2"/>
    <w:rsid w:val="002813D3"/>
    <w:rsid w:val="00283418"/>
    <w:rsid w:val="002841BB"/>
    <w:rsid w:val="002843C3"/>
    <w:rsid w:val="00285547"/>
    <w:rsid w:val="00285834"/>
    <w:rsid w:val="002858F0"/>
    <w:rsid w:val="00285962"/>
    <w:rsid w:val="00286D09"/>
    <w:rsid w:val="00286DCA"/>
    <w:rsid w:val="00291410"/>
    <w:rsid w:val="002915A5"/>
    <w:rsid w:val="002916EA"/>
    <w:rsid w:val="0029295A"/>
    <w:rsid w:val="00293C44"/>
    <w:rsid w:val="0029418E"/>
    <w:rsid w:val="002941AB"/>
    <w:rsid w:val="00294226"/>
    <w:rsid w:val="00295D86"/>
    <w:rsid w:val="00295EF3"/>
    <w:rsid w:val="002962AE"/>
    <w:rsid w:val="00297FDE"/>
    <w:rsid w:val="002A1898"/>
    <w:rsid w:val="002A1B84"/>
    <w:rsid w:val="002A26D7"/>
    <w:rsid w:val="002A2C5F"/>
    <w:rsid w:val="002A2FA1"/>
    <w:rsid w:val="002A3F61"/>
    <w:rsid w:val="002A45E3"/>
    <w:rsid w:val="002A5CB8"/>
    <w:rsid w:val="002A61BC"/>
    <w:rsid w:val="002A77B9"/>
    <w:rsid w:val="002A7995"/>
    <w:rsid w:val="002B086D"/>
    <w:rsid w:val="002B0D3E"/>
    <w:rsid w:val="002B20D1"/>
    <w:rsid w:val="002B256B"/>
    <w:rsid w:val="002B3AAE"/>
    <w:rsid w:val="002B3E30"/>
    <w:rsid w:val="002B5617"/>
    <w:rsid w:val="002B6359"/>
    <w:rsid w:val="002B6B6A"/>
    <w:rsid w:val="002C00A4"/>
    <w:rsid w:val="002C0C08"/>
    <w:rsid w:val="002C1C74"/>
    <w:rsid w:val="002C27E8"/>
    <w:rsid w:val="002C3194"/>
    <w:rsid w:val="002C3CD8"/>
    <w:rsid w:val="002C4813"/>
    <w:rsid w:val="002C4E13"/>
    <w:rsid w:val="002C53F6"/>
    <w:rsid w:val="002C5A58"/>
    <w:rsid w:val="002C7025"/>
    <w:rsid w:val="002C73FA"/>
    <w:rsid w:val="002D0283"/>
    <w:rsid w:val="002D09E5"/>
    <w:rsid w:val="002D0D4A"/>
    <w:rsid w:val="002D1850"/>
    <w:rsid w:val="002D1A27"/>
    <w:rsid w:val="002D2DC7"/>
    <w:rsid w:val="002D2FA6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E0968"/>
    <w:rsid w:val="002E105C"/>
    <w:rsid w:val="002E158B"/>
    <w:rsid w:val="002E1987"/>
    <w:rsid w:val="002E23DE"/>
    <w:rsid w:val="002E256E"/>
    <w:rsid w:val="002E4913"/>
    <w:rsid w:val="002E5814"/>
    <w:rsid w:val="002E5AA2"/>
    <w:rsid w:val="002E5CE6"/>
    <w:rsid w:val="002E5D1B"/>
    <w:rsid w:val="002E65D9"/>
    <w:rsid w:val="002E6969"/>
    <w:rsid w:val="002E6C13"/>
    <w:rsid w:val="002E7C58"/>
    <w:rsid w:val="002F00E9"/>
    <w:rsid w:val="002F01D2"/>
    <w:rsid w:val="002F0B58"/>
    <w:rsid w:val="002F1339"/>
    <w:rsid w:val="002F380F"/>
    <w:rsid w:val="002F3813"/>
    <w:rsid w:val="002F4B06"/>
    <w:rsid w:val="002F4CC2"/>
    <w:rsid w:val="002F5500"/>
    <w:rsid w:val="002F7117"/>
    <w:rsid w:val="0030085B"/>
    <w:rsid w:val="00301022"/>
    <w:rsid w:val="00301E69"/>
    <w:rsid w:val="00303DF4"/>
    <w:rsid w:val="00304BA3"/>
    <w:rsid w:val="00304BC5"/>
    <w:rsid w:val="00306F89"/>
    <w:rsid w:val="00310B33"/>
    <w:rsid w:val="00310F91"/>
    <w:rsid w:val="003121F9"/>
    <w:rsid w:val="00312F0B"/>
    <w:rsid w:val="003135B6"/>
    <w:rsid w:val="00313894"/>
    <w:rsid w:val="00313FCA"/>
    <w:rsid w:val="00314055"/>
    <w:rsid w:val="00314949"/>
    <w:rsid w:val="00314C95"/>
    <w:rsid w:val="003151C7"/>
    <w:rsid w:val="00315F83"/>
    <w:rsid w:val="00316C37"/>
    <w:rsid w:val="00317467"/>
    <w:rsid w:val="00320216"/>
    <w:rsid w:val="00320469"/>
    <w:rsid w:val="0032062C"/>
    <w:rsid w:val="00321112"/>
    <w:rsid w:val="00321730"/>
    <w:rsid w:val="00321CCD"/>
    <w:rsid w:val="00321F4B"/>
    <w:rsid w:val="003234C4"/>
    <w:rsid w:val="00323D42"/>
    <w:rsid w:val="0032743A"/>
    <w:rsid w:val="003275C8"/>
    <w:rsid w:val="003308D4"/>
    <w:rsid w:val="0033141D"/>
    <w:rsid w:val="003334D6"/>
    <w:rsid w:val="00333AE9"/>
    <w:rsid w:val="00334E66"/>
    <w:rsid w:val="003351AA"/>
    <w:rsid w:val="003351D9"/>
    <w:rsid w:val="00335653"/>
    <w:rsid w:val="0033581C"/>
    <w:rsid w:val="00335FAF"/>
    <w:rsid w:val="0033627B"/>
    <w:rsid w:val="0033686A"/>
    <w:rsid w:val="003377DA"/>
    <w:rsid w:val="00337E86"/>
    <w:rsid w:val="00340DEE"/>
    <w:rsid w:val="00340E37"/>
    <w:rsid w:val="00340EC4"/>
    <w:rsid w:val="0034119F"/>
    <w:rsid w:val="00341772"/>
    <w:rsid w:val="00341CEF"/>
    <w:rsid w:val="003423FC"/>
    <w:rsid w:val="003436BB"/>
    <w:rsid w:val="00344065"/>
    <w:rsid w:val="003445D6"/>
    <w:rsid w:val="0034676D"/>
    <w:rsid w:val="003473A1"/>
    <w:rsid w:val="003473F1"/>
    <w:rsid w:val="003478FA"/>
    <w:rsid w:val="00347BED"/>
    <w:rsid w:val="00350E9F"/>
    <w:rsid w:val="00350EE3"/>
    <w:rsid w:val="003510BF"/>
    <w:rsid w:val="0035177B"/>
    <w:rsid w:val="003518D4"/>
    <w:rsid w:val="00352EAF"/>
    <w:rsid w:val="00354285"/>
    <w:rsid w:val="00354995"/>
    <w:rsid w:val="0035509F"/>
    <w:rsid w:val="0035553D"/>
    <w:rsid w:val="00355911"/>
    <w:rsid w:val="00355A84"/>
    <w:rsid w:val="00355BD5"/>
    <w:rsid w:val="00356B86"/>
    <w:rsid w:val="00356F47"/>
    <w:rsid w:val="003634BA"/>
    <w:rsid w:val="00363E46"/>
    <w:rsid w:val="00364F3A"/>
    <w:rsid w:val="00365300"/>
    <w:rsid w:val="00367E3A"/>
    <w:rsid w:val="003705AE"/>
    <w:rsid w:val="00370C40"/>
    <w:rsid w:val="00370E70"/>
    <w:rsid w:val="003713DE"/>
    <w:rsid w:val="00372CDA"/>
    <w:rsid w:val="0037388A"/>
    <w:rsid w:val="0037395B"/>
    <w:rsid w:val="003740C3"/>
    <w:rsid w:val="0037462A"/>
    <w:rsid w:val="00375CB7"/>
    <w:rsid w:val="00376BF1"/>
    <w:rsid w:val="0038027F"/>
    <w:rsid w:val="0038041F"/>
    <w:rsid w:val="00380965"/>
    <w:rsid w:val="003809BF"/>
    <w:rsid w:val="00380E38"/>
    <w:rsid w:val="003821ED"/>
    <w:rsid w:val="0038335E"/>
    <w:rsid w:val="003839E4"/>
    <w:rsid w:val="00384C87"/>
    <w:rsid w:val="0038600C"/>
    <w:rsid w:val="0038612C"/>
    <w:rsid w:val="003863D3"/>
    <w:rsid w:val="00386A32"/>
    <w:rsid w:val="00387567"/>
    <w:rsid w:val="00387C54"/>
    <w:rsid w:val="0039036E"/>
    <w:rsid w:val="00390677"/>
    <w:rsid w:val="00390F7C"/>
    <w:rsid w:val="003918AB"/>
    <w:rsid w:val="00391C21"/>
    <w:rsid w:val="00393851"/>
    <w:rsid w:val="00393C95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466B"/>
    <w:rsid w:val="003A7C11"/>
    <w:rsid w:val="003B0477"/>
    <w:rsid w:val="003B064B"/>
    <w:rsid w:val="003B1479"/>
    <w:rsid w:val="003B149E"/>
    <w:rsid w:val="003B1644"/>
    <w:rsid w:val="003B3842"/>
    <w:rsid w:val="003B58A1"/>
    <w:rsid w:val="003B7682"/>
    <w:rsid w:val="003B799A"/>
    <w:rsid w:val="003C0943"/>
    <w:rsid w:val="003C2419"/>
    <w:rsid w:val="003C242C"/>
    <w:rsid w:val="003C4615"/>
    <w:rsid w:val="003C4E7B"/>
    <w:rsid w:val="003C5079"/>
    <w:rsid w:val="003C7FE0"/>
    <w:rsid w:val="003D29A6"/>
    <w:rsid w:val="003D2AA2"/>
    <w:rsid w:val="003D33E0"/>
    <w:rsid w:val="003D366A"/>
    <w:rsid w:val="003D36AD"/>
    <w:rsid w:val="003D5145"/>
    <w:rsid w:val="003D5947"/>
    <w:rsid w:val="003D61EC"/>
    <w:rsid w:val="003D7BBB"/>
    <w:rsid w:val="003D7D4B"/>
    <w:rsid w:val="003E0331"/>
    <w:rsid w:val="003E1D96"/>
    <w:rsid w:val="003E460F"/>
    <w:rsid w:val="003E5650"/>
    <w:rsid w:val="003E5F53"/>
    <w:rsid w:val="003E66B3"/>
    <w:rsid w:val="003E6996"/>
    <w:rsid w:val="003E70D9"/>
    <w:rsid w:val="003E7681"/>
    <w:rsid w:val="003F0615"/>
    <w:rsid w:val="003F1688"/>
    <w:rsid w:val="003F16D0"/>
    <w:rsid w:val="003F36E1"/>
    <w:rsid w:val="003F397E"/>
    <w:rsid w:val="003F3A5B"/>
    <w:rsid w:val="003F531A"/>
    <w:rsid w:val="003F5839"/>
    <w:rsid w:val="003F7187"/>
    <w:rsid w:val="003F7C82"/>
    <w:rsid w:val="00401898"/>
    <w:rsid w:val="00401ED7"/>
    <w:rsid w:val="004030DA"/>
    <w:rsid w:val="004031DD"/>
    <w:rsid w:val="00403431"/>
    <w:rsid w:val="00403BF6"/>
    <w:rsid w:val="004060F4"/>
    <w:rsid w:val="004065E3"/>
    <w:rsid w:val="0041041E"/>
    <w:rsid w:val="00410653"/>
    <w:rsid w:val="004126E6"/>
    <w:rsid w:val="004138C5"/>
    <w:rsid w:val="00413B40"/>
    <w:rsid w:val="0041426B"/>
    <w:rsid w:val="00414767"/>
    <w:rsid w:val="00414A1D"/>
    <w:rsid w:val="004159D8"/>
    <w:rsid w:val="00417101"/>
    <w:rsid w:val="004200E1"/>
    <w:rsid w:val="004206D1"/>
    <w:rsid w:val="00420BC2"/>
    <w:rsid w:val="0042170F"/>
    <w:rsid w:val="00421B43"/>
    <w:rsid w:val="00421F0C"/>
    <w:rsid w:val="00422289"/>
    <w:rsid w:val="004224BE"/>
    <w:rsid w:val="0042357E"/>
    <w:rsid w:val="00423DCC"/>
    <w:rsid w:val="00423DEB"/>
    <w:rsid w:val="00424115"/>
    <w:rsid w:val="00424116"/>
    <w:rsid w:val="00424A10"/>
    <w:rsid w:val="00424BA5"/>
    <w:rsid w:val="0042529D"/>
    <w:rsid w:val="004252A5"/>
    <w:rsid w:val="00425F2A"/>
    <w:rsid w:val="00426368"/>
    <w:rsid w:val="00427053"/>
    <w:rsid w:val="00427145"/>
    <w:rsid w:val="004277B2"/>
    <w:rsid w:val="0043053E"/>
    <w:rsid w:val="00431700"/>
    <w:rsid w:val="00432744"/>
    <w:rsid w:val="00432A79"/>
    <w:rsid w:val="00432D38"/>
    <w:rsid w:val="004338AA"/>
    <w:rsid w:val="00433972"/>
    <w:rsid w:val="00433D5E"/>
    <w:rsid w:val="00434396"/>
    <w:rsid w:val="00435408"/>
    <w:rsid w:val="004355E4"/>
    <w:rsid w:val="0043583A"/>
    <w:rsid w:val="004358AD"/>
    <w:rsid w:val="004366AC"/>
    <w:rsid w:val="004368E9"/>
    <w:rsid w:val="00436DB3"/>
    <w:rsid w:val="00437529"/>
    <w:rsid w:val="0043753D"/>
    <w:rsid w:val="004378B4"/>
    <w:rsid w:val="00437D74"/>
    <w:rsid w:val="0044095C"/>
    <w:rsid w:val="004417E5"/>
    <w:rsid w:val="00441941"/>
    <w:rsid w:val="004420AC"/>
    <w:rsid w:val="004420D4"/>
    <w:rsid w:val="00443A80"/>
    <w:rsid w:val="00443C25"/>
    <w:rsid w:val="00444B97"/>
    <w:rsid w:val="004450C6"/>
    <w:rsid w:val="00445714"/>
    <w:rsid w:val="00446365"/>
    <w:rsid w:val="004463DC"/>
    <w:rsid w:val="00446949"/>
    <w:rsid w:val="00446B0D"/>
    <w:rsid w:val="00446E31"/>
    <w:rsid w:val="004479B4"/>
    <w:rsid w:val="004479E9"/>
    <w:rsid w:val="004505B8"/>
    <w:rsid w:val="00450619"/>
    <w:rsid w:val="004509EB"/>
    <w:rsid w:val="00450F5F"/>
    <w:rsid w:val="004513EF"/>
    <w:rsid w:val="004518B9"/>
    <w:rsid w:val="00451AB1"/>
    <w:rsid w:val="00451B7C"/>
    <w:rsid w:val="00451DFA"/>
    <w:rsid w:val="00452766"/>
    <w:rsid w:val="00452844"/>
    <w:rsid w:val="0045297A"/>
    <w:rsid w:val="00452CFE"/>
    <w:rsid w:val="004531AE"/>
    <w:rsid w:val="00453E4B"/>
    <w:rsid w:val="00455695"/>
    <w:rsid w:val="00455E7D"/>
    <w:rsid w:val="0045626F"/>
    <w:rsid w:val="0045644C"/>
    <w:rsid w:val="004606C7"/>
    <w:rsid w:val="00460ED9"/>
    <w:rsid w:val="004611D1"/>
    <w:rsid w:val="004614C1"/>
    <w:rsid w:val="004623C3"/>
    <w:rsid w:val="00463136"/>
    <w:rsid w:val="00463447"/>
    <w:rsid w:val="00463B59"/>
    <w:rsid w:val="0046414F"/>
    <w:rsid w:val="00465416"/>
    <w:rsid w:val="004660FF"/>
    <w:rsid w:val="004670F4"/>
    <w:rsid w:val="00470A13"/>
    <w:rsid w:val="00471AF7"/>
    <w:rsid w:val="00475275"/>
    <w:rsid w:val="0047570B"/>
    <w:rsid w:val="00475900"/>
    <w:rsid w:val="00475C56"/>
    <w:rsid w:val="00476816"/>
    <w:rsid w:val="004813D1"/>
    <w:rsid w:val="0048179A"/>
    <w:rsid w:val="00481B76"/>
    <w:rsid w:val="004820F6"/>
    <w:rsid w:val="00482BCA"/>
    <w:rsid w:val="00482F04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544"/>
    <w:rsid w:val="00491408"/>
    <w:rsid w:val="00493B0B"/>
    <w:rsid w:val="004940E9"/>
    <w:rsid w:val="00494466"/>
    <w:rsid w:val="004949E9"/>
    <w:rsid w:val="00494A6F"/>
    <w:rsid w:val="00495013"/>
    <w:rsid w:val="0049578D"/>
    <w:rsid w:val="00496F88"/>
    <w:rsid w:val="00497F3D"/>
    <w:rsid w:val="004A11BE"/>
    <w:rsid w:val="004A1416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8DA"/>
    <w:rsid w:val="004A7806"/>
    <w:rsid w:val="004B0826"/>
    <w:rsid w:val="004B0A45"/>
    <w:rsid w:val="004B0C5E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2AD3"/>
    <w:rsid w:val="004C3352"/>
    <w:rsid w:val="004C4A37"/>
    <w:rsid w:val="004C5F3C"/>
    <w:rsid w:val="004C6F44"/>
    <w:rsid w:val="004D0A7B"/>
    <w:rsid w:val="004D0F08"/>
    <w:rsid w:val="004D0F0F"/>
    <w:rsid w:val="004D1568"/>
    <w:rsid w:val="004D16A8"/>
    <w:rsid w:val="004D378D"/>
    <w:rsid w:val="004D41FB"/>
    <w:rsid w:val="004D5058"/>
    <w:rsid w:val="004D522E"/>
    <w:rsid w:val="004D6664"/>
    <w:rsid w:val="004D77AF"/>
    <w:rsid w:val="004D77D0"/>
    <w:rsid w:val="004E0491"/>
    <w:rsid w:val="004E1A6D"/>
    <w:rsid w:val="004E1C96"/>
    <w:rsid w:val="004E2581"/>
    <w:rsid w:val="004E59F7"/>
    <w:rsid w:val="004E7AC6"/>
    <w:rsid w:val="004E7C54"/>
    <w:rsid w:val="004E7D82"/>
    <w:rsid w:val="004F11DD"/>
    <w:rsid w:val="004F179C"/>
    <w:rsid w:val="004F1BB3"/>
    <w:rsid w:val="004F1D5B"/>
    <w:rsid w:val="004F3373"/>
    <w:rsid w:val="004F3527"/>
    <w:rsid w:val="004F57D0"/>
    <w:rsid w:val="004F5BBD"/>
    <w:rsid w:val="004F5C42"/>
    <w:rsid w:val="004F66D2"/>
    <w:rsid w:val="004F6D6E"/>
    <w:rsid w:val="004F7118"/>
    <w:rsid w:val="004F731F"/>
    <w:rsid w:val="004F7741"/>
    <w:rsid w:val="005000B5"/>
    <w:rsid w:val="005001A5"/>
    <w:rsid w:val="005004C4"/>
    <w:rsid w:val="00500ACE"/>
    <w:rsid w:val="00501042"/>
    <w:rsid w:val="005019CA"/>
    <w:rsid w:val="005020FD"/>
    <w:rsid w:val="005033BC"/>
    <w:rsid w:val="00505550"/>
    <w:rsid w:val="00505586"/>
    <w:rsid w:val="0050743E"/>
    <w:rsid w:val="00507567"/>
    <w:rsid w:val="00507B8E"/>
    <w:rsid w:val="0051104D"/>
    <w:rsid w:val="00512490"/>
    <w:rsid w:val="005125B6"/>
    <w:rsid w:val="00512723"/>
    <w:rsid w:val="005130A6"/>
    <w:rsid w:val="00513A2B"/>
    <w:rsid w:val="005148C1"/>
    <w:rsid w:val="00514EB5"/>
    <w:rsid w:val="00514F68"/>
    <w:rsid w:val="005151F1"/>
    <w:rsid w:val="00515D9C"/>
    <w:rsid w:val="0051675F"/>
    <w:rsid w:val="00516A9B"/>
    <w:rsid w:val="005171A3"/>
    <w:rsid w:val="00517366"/>
    <w:rsid w:val="00520450"/>
    <w:rsid w:val="00520D48"/>
    <w:rsid w:val="005211AB"/>
    <w:rsid w:val="0052147B"/>
    <w:rsid w:val="005219FF"/>
    <w:rsid w:val="00521BD4"/>
    <w:rsid w:val="00521E00"/>
    <w:rsid w:val="00521E76"/>
    <w:rsid w:val="0052255F"/>
    <w:rsid w:val="00522A30"/>
    <w:rsid w:val="00522A5E"/>
    <w:rsid w:val="00522C5A"/>
    <w:rsid w:val="00522FB5"/>
    <w:rsid w:val="005231CF"/>
    <w:rsid w:val="0052334B"/>
    <w:rsid w:val="00524E7D"/>
    <w:rsid w:val="005254B8"/>
    <w:rsid w:val="00525EDE"/>
    <w:rsid w:val="00526B9D"/>
    <w:rsid w:val="00526C6A"/>
    <w:rsid w:val="005271BC"/>
    <w:rsid w:val="0053062F"/>
    <w:rsid w:val="00532C9C"/>
    <w:rsid w:val="005358B1"/>
    <w:rsid w:val="005358FE"/>
    <w:rsid w:val="00537441"/>
    <w:rsid w:val="00537516"/>
    <w:rsid w:val="005376DD"/>
    <w:rsid w:val="00540E0A"/>
    <w:rsid w:val="00540F02"/>
    <w:rsid w:val="00541D51"/>
    <w:rsid w:val="00541D81"/>
    <w:rsid w:val="00541F99"/>
    <w:rsid w:val="00542CF4"/>
    <w:rsid w:val="00542D07"/>
    <w:rsid w:val="005436F5"/>
    <w:rsid w:val="005438CF"/>
    <w:rsid w:val="00544536"/>
    <w:rsid w:val="005447CE"/>
    <w:rsid w:val="00544A83"/>
    <w:rsid w:val="00544C75"/>
    <w:rsid w:val="00545B98"/>
    <w:rsid w:val="00545C2E"/>
    <w:rsid w:val="00546C91"/>
    <w:rsid w:val="005471E4"/>
    <w:rsid w:val="005473CC"/>
    <w:rsid w:val="00547B5E"/>
    <w:rsid w:val="005501E3"/>
    <w:rsid w:val="00550EE2"/>
    <w:rsid w:val="00551254"/>
    <w:rsid w:val="005512AC"/>
    <w:rsid w:val="00552FAA"/>
    <w:rsid w:val="00553775"/>
    <w:rsid w:val="005539BF"/>
    <w:rsid w:val="005539FB"/>
    <w:rsid w:val="0055469D"/>
    <w:rsid w:val="00555559"/>
    <w:rsid w:val="0055578C"/>
    <w:rsid w:val="00555E05"/>
    <w:rsid w:val="00555F4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E8C"/>
    <w:rsid w:val="00563F88"/>
    <w:rsid w:val="00565603"/>
    <w:rsid w:val="00567A2F"/>
    <w:rsid w:val="00567CF7"/>
    <w:rsid w:val="00570DFD"/>
    <w:rsid w:val="00571DF8"/>
    <w:rsid w:val="00571F23"/>
    <w:rsid w:val="005723E1"/>
    <w:rsid w:val="005737D3"/>
    <w:rsid w:val="00573A70"/>
    <w:rsid w:val="00574F2D"/>
    <w:rsid w:val="00575033"/>
    <w:rsid w:val="005756FC"/>
    <w:rsid w:val="005763DC"/>
    <w:rsid w:val="00576758"/>
    <w:rsid w:val="0057710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3E8"/>
    <w:rsid w:val="00582516"/>
    <w:rsid w:val="00583C4D"/>
    <w:rsid w:val="00583F49"/>
    <w:rsid w:val="00585FC8"/>
    <w:rsid w:val="00586C84"/>
    <w:rsid w:val="0059004C"/>
    <w:rsid w:val="005901A5"/>
    <w:rsid w:val="00590AFB"/>
    <w:rsid w:val="00592134"/>
    <w:rsid w:val="00592292"/>
    <w:rsid w:val="00592D83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1403"/>
    <w:rsid w:val="005A1BB5"/>
    <w:rsid w:val="005A2145"/>
    <w:rsid w:val="005A21DA"/>
    <w:rsid w:val="005A3367"/>
    <w:rsid w:val="005A3532"/>
    <w:rsid w:val="005A3F71"/>
    <w:rsid w:val="005A535F"/>
    <w:rsid w:val="005A5892"/>
    <w:rsid w:val="005A6004"/>
    <w:rsid w:val="005A6113"/>
    <w:rsid w:val="005A649F"/>
    <w:rsid w:val="005A6C23"/>
    <w:rsid w:val="005A7765"/>
    <w:rsid w:val="005A7E7F"/>
    <w:rsid w:val="005B06BC"/>
    <w:rsid w:val="005B0706"/>
    <w:rsid w:val="005B0DF4"/>
    <w:rsid w:val="005B19F7"/>
    <w:rsid w:val="005B23AD"/>
    <w:rsid w:val="005B3EF9"/>
    <w:rsid w:val="005B3F12"/>
    <w:rsid w:val="005B4062"/>
    <w:rsid w:val="005B426C"/>
    <w:rsid w:val="005B4B69"/>
    <w:rsid w:val="005B5409"/>
    <w:rsid w:val="005B5E12"/>
    <w:rsid w:val="005B6242"/>
    <w:rsid w:val="005B6A83"/>
    <w:rsid w:val="005B76C3"/>
    <w:rsid w:val="005B7C45"/>
    <w:rsid w:val="005C183F"/>
    <w:rsid w:val="005C1A32"/>
    <w:rsid w:val="005C2F41"/>
    <w:rsid w:val="005C3674"/>
    <w:rsid w:val="005C3686"/>
    <w:rsid w:val="005C3D8E"/>
    <w:rsid w:val="005C40B2"/>
    <w:rsid w:val="005C48E4"/>
    <w:rsid w:val="005C4A16"/>
    <w:rsid w:val="005C5491"/>
    <w:rsid w:val="005C5B8B"/>
    <w:rsid w:val="005C6391"/>
    <w:rsid w:val="005C6562"/>
    <w:rsid w:val="005C689F"/>
    <w:rsid w:val="005C6EDF"/>
    <w:rsid w:val="005C7EEC"/>
    <w:rsid w:val="005D0295"/>
    <w:rsid w:val="005D0B50"/>
    <w:rsid w:val="005D1DF1"/>
    <w:rsid w:val="005D1EA0"/>
    <w:rsid w:val="005D22D1"/>
    <w:rsid w:val="005D2B22"/>
    <w:rsid w:val="005D316E"/>
    <w:rsid w:val="005D3963"/>
    <w:rsid w:val="005D3CBA"/>
    <w:rsid w:val="005D50F1"/>
    <w:rsid w:val="005D570C"/>
    <w:rsid w:val="005D5E0B"/>
    <w:rsid w:val="005D765B"/>
    <w:rsid w:val="005D7B8C"/>
    <w:rsid w:val="005E0E8D"/>
    <w:rsid w:val="005E10DA"/>
    <w:rsid w:val="005E283C"/>
    <w:rsid w:val="005E2C5C"/>
    <w:rsid w:val="005E2C84"/>
    <w:rsid w:val="005E3FB7"/>
    <w:rsid w:val="005E401D"/>
    <w:rsid w:val="005E4166"/>
    <w:rsid w:val="005E4B52"/>
    <w:rsid w:val="005E526E"/>
    <w:rsid w:val="005E76E5"/>
    <w:rsid w:val="005E7B2E"/>
    <w:rsid w:val="005E7DD4"/>
    <w:rsid w:val="005F045D"/>
    <w:rsid w:val="005F1695"/>
    <w:rsid w:val="005F19AD"/>
    <w:rsid w:val="005F1AB1"/>
    <w:rsid w:val="005F1BE0"/>
    <w:rsid w:val="005F1F64"/>
    <w:rsid w:val="005F2290"/>
    <w:rsid w:val="005F30AD"/>
    <w:rsid w:val="005F3BC7"/>
    <w:rsid w:val="005F3CBB"/>
    <w:rsid w:val="005F49FD"/>
    <w:rsid w:val="005F50AF"/>
    <w:rsid w:val="005F696F"/>
    <w:rsid w:val="0060009E"/>
    <w:rsid w:val="00601318"/>
    <w:rsid w:val="00601727"/>
    <w:rsid w:val="006028CA"/>
    <w:rsid w:val="006039B6"/>
    <w:rsid w:val="0060536A"/>
    <w:rsid w:val="0060563E"/>
    <w:rsid w:val="006074D7"/>
    <w:rsid w:val="00607840"/>
    <w:rsid w:val="0061095A"/>
    <w:rsid w:val="00610EA7"/>
    <w:rsid w:val="0061100E"/>
    <w:rsid w:val="0061169F"/>
    <w:rsid w:val="00611AC8"/>
    <w:rsid w:val="00611C1E"/>
    <w:rsid w:val="00611FAF"/>
    <w:rsid w:val="006121FA"/>
    <w:rsid w:val="00613850"/>
    <w:rsid w:val="00613DAC"/>
    <w:rsid w:val="00614E35"/>
    <w:rsid w:val="006152FC"/>
    <w:rsid w:val="0061698A"/>
    <w:rsid w:val="00617005"/>
    <w:rsid w:val="0061703E"/>
    <w:rsid w:val="00617187"/>
    <w:rsid w:val="006203CD"/>
    <w:rsid w:val="00620409"/>
    <w:rsid w:val="0062090A"/>
    <w:rsid w:val="00620959"/>
    <w:rsid w:val="0062195C"/>
    <w:rsid w:val="006220B2"/>
    <w:rsid w:val="0062248B"/>
    <w:rsid w:val="00622725"/>
    <w:rsid w:val="00622EA2"/>
    <w:rsid w:val="00623281"/>
    <w:rsid w:val="0062404B"/>
    <w:rsid w:val="00624109"/>
    <w:rsid w:val="006241A6"/>
    <w:rsid w:val="0062488B"/>
    <w:rsid w:val="006251CE"/>
    <w:rsid w:val="00625F4D"/>
    <w:rsid w:val="00626690"/>
    <w:rsid w:val="00626EE2"/>
    <w:rsid w:val="006275B4"/>
    <w:rsid w:val="00627A15"/>
    <w:rsid w:val="00627C5B"/>
    <w:rsid w:val="0063010B"/>
    <w:rsid w:val="0063080F"/>
    <w:rsid w:val="00630EF9"/>
    <w:rsid w:val="006311CE"/>
    <w:rsid w:val="0063178B"/>
    <w:rsid w:val="00631916"/>
    <w:rsid w:val="00631D0E"/>
    <w:rsid w:val="0063241F"/>
    <w:rsid w:val="00632DAC"/>
    <w:rsid w:val="006332D0"/>
    <w:rsid w:val="00633404"/>
    <w:rsid w:val="0063370A"/>
    <w:rsid w:val="00633AAB"/>
    <w:rsid w:val="00633BC8"/>
    <w:rsid w:val="00634384"/>
    <w:rsid w:val="00634B18"/>
    <w:rsid w:val="00635472"/>
    <w:rsid w:val="00636C41"/>
    <w:rsid w:val="00642440"/>
    <w:rsid w:val="00642E8C"/>
    <w:rsid w:val="00642EB6"/>
    <w:rsid w:val="00643F6E"/>
    <w:rsid w:val="00644126"/>
    <w:rsid w:val="00644A1E"/>
    <w:rsid w:val="00645921"/>
    <w:rsid w:val="00646BD9"/>
    <w:rsid w:val="00646DC7"/>
    <w:rsid w:val="00647049"/>
    <w:rsid w:val="00647C35"/>
    <w:rsid w:val="006509E7"/>
    <w:rsid w:val="0065113A"/>
    <w:rsid w:val="00651F5F"/>
    <w:rsid w:val="0065280C"/>
    <w:rsid w:val="00652B5E"/>
    <w:rsid w:val="0065321F"/>
    <w:rsid w:val="006542D8"/>
    <w:rsid w:val="006545C8"/>
    <w:rsid w:val="00654729"/>
    <w:rsid w:val="00656B5D"/>
    <w:rsid w:val="00657A1D"/>
    <w:rsid w:val="00657BF3"/>
    <w:rsid w:val="00663B41"/>
    <w:rsid w:val="00664122"/>
    <w:rsid w:val="00664400"/>
    <w:rsid w:val="00664857"/>
    <w:rsid w:val="00666685"/>
    <w:rsid w:val="00666C33"/>
    <w:rsid w:val="006670D1"/>
    <w:rsid w:val="006748D3"/>
    <w:rsid w:val="00674C56"/>
    <w:rsid w:val="0067585E"/>
    <w:rsid w:val="00676215"/>
    <w:rsid w:val="006765ED"/>
    <w:rsid w:val="00676A54"/>
    <w:rsid w:val="00677864"/>
    <w:rsid w:val="00677C21"/>
    <w:rsid w:val="00680743"/>
    <w:rsid w:val="006815A5"/>
    <w:rsid w:val="006818D7"/>
    <w:rsid w:val="00681D4A"/>
    <w:rsid w:val="00681DFD"/>
    <w:rsid w:val="00681F18"/>
    <w:rsid w:val="0068202C"/>
    <w:rsid w:val="006832A1"/>
    <w:rsid w:val="0068599D"/>
    <w:rsid w:val="00685F34"/>
    <w:rsid w:val="0068605B"/>
    <w:rsid w:val="0068792F"/>
    <w:rsid w:val="00690840"/>
    <w:rsid w:val="00691809"/>
    <w:rsid w:val="006926F6"/>
    <w:rsid w:val="00692AF7"/>
    <w:rsid w:val="00694293"/>
    <w:rsid w:val="00694682"/>
    <w:rsid w:val="00694EB7"/>
    <w:rsid w:val="00694FE3"/>
    <w:rsid w:val="006953B0"/>
    <w:rsid w:val="00696B6D"/>
    <w:rsid w:val="00697BDF"/>
    <w:rsid w:val="006A07DB"/>
    <w:rsid w:val="006A0BE8"/>
    <w:rsid w:val="006A1D91"/>
    <w:rsid w:val="006A2626"/>
    <w:rsid w:val="006A2A74"/>
    <w:rsid w:val="006A2E5C"/>
    <w:rsid w:val="006A35BA"/>
    <w:rsid w:val="006A399B"/>
    <w:rsid w:val="006A55DA"/>
    <w:rsid w:val="006A5F9C"/>
    <w:rsid w:val="006A7D01"/>
    <w:rsid w:val="006B05D7"/>
    <w:rsid w:val="006B0D8F"/>
    <w:rsid w:val="006B0F04"/>
    <w:rsid w:val="006B1CBA"/>
    <w:rsid w:val="006B1E71"/>
    <w:rsid w:val="006B2C63"/>
    <w:rsid w:val="006B2DB1"/>
    <w:rsid w:val="006B34A6"/>
    <w:rsid w:val="006B36AA"/>
    <w:rsid w:val="006B3858"/>
    <w:rsid w:val="006B3E3D"/>
    <w:rsid w:val="006B49F8"/>
    <w:rsid w:val="006B5AA9"/>
    <w:rsid w:val="006B5DDA"/>
    <w:rsid w:val="006B737E"/>
    <w:rsid w:val="006B7543"/>
    <w:rsid w:val="006B7EAF"/>
    <w:rsid w:val="006C00A9"/>
    <w:rsid w:val="006C2368"/>
    <w:rsid w:val="006C2385"/>
    <w:rsid w:val="006C268E"/>
    <w:rsid w:val="006C2E5A"/>
    <w:rsid w:val="006C4632"/>
    <w:rsid w:val="006C54BD"/>
    <w:rsid w:val="006C59C6"/>
    <w:rsid w:val="006C5FCA"/>
    <w:rsid w:val="006C6006"/>
    <w:rsid w:val="006C6942"/>
    <w:rsid w:val="006C6945"/>
    <w:rsid w:val="006C7058"/>
    <w:rsid w:val="006C731E"/>
    <w:rsid w:val="006C7B1D"/>
    <w:rsid w:val="006D0412"/>
    <w:rsid w:val="006D109D"/>
    <w:rsid w:val="006D1699"/>
    <w:rsid w:val="006D1943"/>
    <w:rsid w:val="006D2232"/>
    <w:rsid w:val="006D2667"/>
    <w:rsid w:val="006D3430"/>
    <w:rsid w:val="006D386E"/>
    <w:rsid w:val="006D4903"/>
    <w:rsid w:val="006D50A8"/>
    <w:rsid w:val="006D58A0"/>
    <w:rsid w:val="006D58CD"/>
    <w:rsid w:val="006D5C6E"/>
    <w:rsid w:val="006D6188"/>
    <w:rsid w:val="006D688F"/>
    <w:rsid w:val="006D6CBB"/>
    <w:rsid w:val="006E0271"/>
    <w:rsid w:val="006E0E56"/>
    <w:rsid w:val="006E14C1"/>
    <w:rsid w:val="006E1F84"/>
    <w:rsid w:val="006E339A"/>
    <w:rsid w:val="006E3F3F"/>
    <w:rsid w:val="006E4299"/>
    <w:rsid w:val="006E4A55"/>
    <w:rsid w:val="006E4A76"/>
    <w:rsid w:val="006E51E2"/>
    <w:rsid w:val="006E62EB"/>
    <w:rsid w:val="006E6A30"/>
    <w:rsid w:val="006E6BA3"/>
    <w:rsid w:val="006E6FA1"/>
    <w:rsid w:val="006E7751"/>
    <w:rsid w:val="006E7764"/>
    <w:rsid w:val="006F024A"/>
    <w:rsid w:val="006F184B"/>
    <w:rsid w:val="006F25F7"/>
    <w:rsid w:val="006F2B00"/>
    <w:rsid w:val="006F2DB0"/>
    <w:rsid w:val="006F31A4"/>
    <w:rsid w:val="006F3D8C"/>
    <w:rsid w:val="006F432B"/>
    <w:rsid w:val="006F4FBC"/>
    <w:rsid w:val="006F5453"/>
    <w:rsid w:val="006F5948"/>
    <w:rsid w:val="006F5B9F"/>
    <w:rsid w:val="006F6174"/>
    <w:rsid w:val="006F6981"/>
    <w:rsid w:val="006F71E3"/>
    <w:rsid w:val="006F74C3"/>
    <w:rsid w:val="006F769D"/>
    <w:rsid w:val="006F78C2"/>
    <w:rsid w:val="00701A7B"/>
    <w:rsid w:val="00702063"/>
    <w:rsid w:val="007026C5"/>
    <w:rsid w:val="00702E1B"/>
    <w:rsid w:val="007033EC"/>
    <w:rsid w:val="00703D40"/>
    <w:rsid w:val="00704094"/>
    <w:rsid w:val="007040EB"/>
    <w:rsid w:val="00704386"/>
    <w:rsid w:val="0070580E"/>
    <w:rsid w:val="00706701"/>
    <w:rsid w:val="007069C4"/>
    <w:rsid w:val="00706F9F"/>
    <w:rsid w:val="0070716A"/>
    <w:rsid w:val="007107E7"/>
    <w:rsid w:val="00710B24"/>
    <w:rsid w:val="00710BD1"/>
    <w:rsid w:val="00711027"/>
    <w:rsid w:val="00711627"/>
    <w:rsid w:val="007117C0"/>
    <w:rsid w:val="00711B09"/>
    <w:rsid w:val="00711C13"/>
    <w:rsid w:val="00711C3E"/>
    <w:rsid w:val="007135D4"/>
    <w:rsid w:val="007138BD"/>
    <w:rsid w:val="00715C67"/>
    <w:rsid w:val="00715F4C"/>
    <w:rsid w:val="007169AF"/>
    <w:rsid w:val="00717177"/>
    <w:rsid w:val="0071784D"/>
    <w:rsid w:val="00717900"/>
    <w:rsid w:val="00720AE0"/>
    <w:rsid w:val="0072275E"/>
    <w:rsid w:val="00722EBB"/>
    <w:rsid w:val="007230D8"/>
    <w:rsid w:val="007231CC"/>
    <w:rsid w:val="00723E89"/>
    <w:rsid w:val="00725B2F"/>
    <w:rsid w:val="007270D1"/>
    <w:rsid w:val="0072772D"/>
    <w:rsid w:val="00727C99"/>
    <w:rsid w:val="007306FD"/>
    <w:rsid w:val="0073195D"/>
    <w:rsid w:val="00731EC3"/>
    <w:rsid w:val="007328A0"/>
    <w:rsid w:val="007333D0"/>
    <w:rsid w:val="0073473B"/>
    <w:rsid w:val="007358F6"/>
    <w:rsid w:val="0074008F"/>
    <w:rsid w:val="007401D3"/>
    <w:rsid w:val="007419C3"/>
    <w:rsid w:val="00742854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3AF3"/>
    <w:rsid w:val="00755EA4"/>
    <w:rsid w:val="00756134"/>
    <w:rsid w:val="00756921"/>
    <w:rsid w:val="00756DEA"/>
    <w:rsid w:val="00756DF8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C6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70A9E"/>
    <w:rsid w:val="00770CAE"/>
    <w:rsid w:val="00771159"/>
    <w:rsid w:val="0077199C"/>
    <w:rsid w:val="00780A64"/>
    <w:rsid w:val="00782498"/>
    <w:rsid w:val="0078337D"/>
    <w:rsid w:val="007838CE"/>
    <w:rsid w:val="00784113"/>
    <w:rsid w:val="00784621"/>
    <w:rsid w:val="007846D4"/>
    <w:rsid w:val="00784A0D"/>
    <w:rsid w:val="00784EBA"/>
    <w:rsid w:val="00785BB2"/>
    <w:rsid w:val="00786255"/>
    <w:rsid w:val="00787601"/>
    <w:rsid w:val="00787F93"/>
    <w:rsid w:val="00792364"/>
    <w:rsid w:val="00792373"/>
    <w:rsid w:val="00793511"/>
    <w:rsid w:val="007943F9"/>
    <w:rsid w:val="007947B7"/>
    <w:rsid w:val="00796347"/>
    <w:rsid w:val="00796CEF"/>
    <w:rsid w:val="007A11CD"/>
    <w:rsid w:val="007A1461"/>
    <w:rsid w:val="007A1A0C"/>
    <w:rsid w:val="007A1B46"/>
    <w:rsid w:val="007A25ED"/>
    <w:rsid w:val="007A28D0"/>
    <w:rsid w:val="007A2CB1"/>
    <w:rsid w:val="007A30D6"/>
    <w:rsid w:val="007A3114"/>
    <w:rsid w:val="007A599C"/>
    <w:rsid w:val="007A6F6C"/>
    <w:rsid w:val="007A7894"/>
    <w:rsid w:val="007B0015"/>
    <w:rsid w:val="007B1038"/>
    <w:rsid w:val="007B107B"/>
    <w:rsid w:val="007B10D9"/>
    <w:rsid w:val="007B1329"/>
    <w:rsid w:val="007B1F21"/>
    <w:rsid w:val="007B20E9"/>
    <w:rsid w:val="007B2661"/>
    <w:rsid w:val="007B31A5"/>
    <w:rsid w:val="007B3E7B"/>
    <w:rsid w:val="007B3F62"/>
    <w:rsid w:val="007B4279"/>
    <w:rsid w:val="007B48C8"/>
    <w:rsid w:val="007B4978"/>
    <w:rsid w:val="007B4E3F"/>
    <w:rsid w:val="007B64D2"/>
    <w:rsid w:val="007B65BD"/>
    <w:rsid w:val="007B6838"/>
    <w:rsid w:val="007B6DBE"/>
    <w:rsid w:val="007B719E"/>
    <w:rsid w:val="007B7CE4"/>
    <w:rsid w:val="007C0C0B"/>
    <w:rsid w:val="007C271C"/>
    <w:rsid w:val="007C2E86"/>
    <w:rsid w:val="007C411D"/>
    <w:rsid w:val="007C5699"/>
    <w:rsid w:val="007C6462"/>
    <w:rsid w:val="007C6BA8"/>
    <w:rsid w:val="007C6CC0"/>
    <w:rsid w:val="007D1C69"/>
    <w:rsid w:val="007D239F"/>
    <w:rsid w:val="007D296E"/>
    <w:rsid w:val="007D47AB"/>
    <w:rsid w:val="007D7351"/>
    <w:rsid w:val="007D79E2"/>
    <w:rsid w:val="007E079D"/>
    <w:rsid w:val="007E2439"/>
    <w:rsid w:val="007E2C42"/>
    <w:rsid w:val="007E3870"/>
    <w:rsid w:val="007E3D3A"/>
    <w:rsid w:val="007E3F37"/>
    <w:rsid w:val="007E4488"/>
    <w:rsid w:val="007E4B4A"/>
    <w:rsid w:val="007E4DB0"/>
    <w:rsid w:val="007E5968"/>
    <w:rsid w:val="007E674E"/>
    <w:rsid w:val="007E692E"/>
    <w:rsid w:val="007E6D24"/>
    <w:rsid w:val="007E6F76"/>
    <w:rsid w:val="007E7E2F"/>
    <w:rsid w:val="007E7FE0"/>
    <w:rsid w:val="007F03B5"/>
    <w:rsid w:val="007F082D"/>
    <w:rsid w:val="007F24AF"/>
    <w:rsid w:val="007F2515"/>
    <w:rsid w:val="007F35E1"/>
    <w:rsid w:val="007F3651"/>
    <w:rsid w:val="007F4DD2"/>
    <w:rsid w:val="007F5F92"/>
    <w:rsid w:val="007F6520"/>
    <w:rsid w:val="007F7696"/>
    <w:rsid w:val="00800118"/>
    <w:rsid w:val="008003BE"/>
    <w:rsid w:val="008007EB"/>
    <w:rsid w:val="0080159B"/>
    <w:rsid w:val="008019EA"/>
    <w:rsid w:val="00802C2A"/>
    <w:rsid w:val="00802D14"/>
    <w:rsid w:val="00803645"/>
    <w:rsid w:val="0080395C"/>
    <w:rsid w:val="008049D3"/>
    <w:rsid w:val="00805486"/>
    <w:rsid w:val="008058C6"/>
    <w:rsid w:val="008065A9"/>
    <w:rsid w:val="00806C04"/>
    <w:rsid w:val="0081200B"/>
    <w:rsid w:val="00812090"/>
    <w:rsid w:val="00812925"/>
    <w:rsid w:val="00812D77"/>
    <w:rsid w:val="00814F2E"/>
    <w:rsid w:val="00814F6A"/>
    <w:rsid w:val="00816207"/>
    <w:rsid w:val="00816499"/>
    <w:rsid w:val="008165E6"/>
    <w:rsid w:val="00817020"/>
    <w:rsid w:val="00817507"/>
    <w:rsid w:val="008178F8"/>
    <w:rsid w:val="00817AD0"/>
    <w:rsid w:val="008216A1"/>
    <w:rsid w:val="00821FB1"/>
    <w:rsid w:val="0082303B"/>
    <w:rsid w:val="008243A2"/>
    <w:rsid w:val="0082581A"/>
    <w:rsid w:val="00826513"/>
    <w:rsid w:val="00827642"/>
    <w:rsid w:val="00827D18"/>
    <w:rsid w:val="00830278"/>
    <w:rsid w:val="008307AA"/>
    <w:rsid w:val="00830BBC"/>
    <w:rsid w:val="00830D06"/>
    <w:rsid w:val="00832B3B"/>
    <w:rsid w:val="0083300C"/>
    <w:rsid w:val="008335DB"/>
    <w:rsid w:val="00833687"/>
    <w:rsid w:val="00834098"/>
    <w:rsid w:val="00834294"/>
    <w:rsid w:val="0083551D"/>
    <w:rsid w:val="008360FF"/>
    <w:rsid w:val="008410FE"/>
    <w:rsid w:val="00841315"/>
    <w:rsid w:val="00841900"/>
    <w:rsid w:val="0084226D"/>
    <w:rsid w:val="00842A61"/>
    <w:rsid w:val="00843420"/>
    <w:rsid w:val="00844084"/>
    <w:rsid w:val="008445DE"/>
    <w:rsid w:val="00844AF0"/>
    <w:rsid w:val="00845328"/>
    <w:rsid w:val="0084662A"/>
    <w:rsid w:val="00846792"/>
    <w:rsid w:val="008469F4"/>
    <w:rsid w:val="00847B7F"/>
    <w:rsid w:val="00847BF3"/>
    <w:rsid w:val="00847EE7"/>
    <w:rsid w:val="00850010"/>
    <w:rsid w:val="0085018A"/>
    <w:rsid w:val="00853325"/>
    <w:rsid w:val="00853D20"/>
    <w:rsid w:val="00854278"/>
    <w:rsid w:val="008545E5"/>
    <w:rsid w:val="00856BB9"/>
    <w:rsid w:val="008570E3"/>
    <w:rsid w:val="00857869"/>
    <w:rsid w:val="008601CC"/>
    <w:rsid w:val="008604D3"/>
    <w:rsid w:val="00860861"/>
    <w:rsid w:val="008614F0"/>
    <w:rsid w:val="008618ED"/>
    <w:rsid w:val="0086374C"/>
    <w:rsid w:val="0086423B"/>
    <w:rsid w:val="00865DC2"/>
    <w:rsid w:val="008662A1"/>
    <w:rsid w:val="00867029"/>
    <w:rsid w:val="00867913"/>
    <w:rsid w:val="0087175A"/>
    <w:rsid w:val="0087197B"/>
    <w:rsid w:val="008721E1"/>
    <w:rsid w:val="008725EF"/>
    <w:rsid w:val="00872A5C"/>
    <w:rsid w:val="00872D26"/>
    <w:rsid w:val="00872DA9"/>
    <w:rsid w:val="00872FDF"/>
    <w:rsid w:val="008746B6"/>
    <w:rsid w:val="00874ECB"/>
    <w:rsid w:val="00875973"/>
    <w:rsid w:val="008774AA"/>
    <w:rsid w:val="00880CA4"/>
    <w:rsid w:val="0088192A"/>
    <w:rsid w:val="008832A6"/>
    <w:rsid w:val="00883D54"/>
    <w:rsid w:val="00884129"/>
    <w:rsid w:val="00884317"/>
    <w:rsid w:val="00884628"/>
    <w:rsid w:val="0088474C"/>
    <w:rsid w:val="00885464"/>
    <w:rsid w:val="00885634"/>
    <w:rsid w:val="00885B43"/>
    <w:rsid w:val="00885E4D"/>
    <w:rsid w:val="00885E5E"/>
    <w:rsid w:val="008861A1"/>
    <w:rsid w:val="00886221"/>
    <w:rsid w:val="0088671C"/>
    <w:rsid w:val="008878C2"/>
    <w:rsid w:val="00887CB5"/>
    <w:rsid w:val="00890955"/>
    <w:rsid w:val="00891D75"/>
    <w:rsid w:val="00893016"/>
    <w:rsid w:val="008935B9"/>
    <w:rsid w:val="00893E4E"/>
    <w:rsid w:val="0089579C"/>
    <w:rsid w:val="00895A9B"/>
    <w:rsid w:val="00897558"/>
    <w:rsid w:val="008A03E4"/>
    <w:rsid w:val="008A04CA"/>
    <w:rsid w:val="008A1041"/>
    <w:rsid w:val="008A13D0"/>
    <w:rsid w:val="008A1B0B"/>
    <w:rsid w:val="008A21DB"/>
    <w:rsid w:val="008A21E9"/>
    <w:rsid w:val="008A4D5C"/>
    <w:rsid w:val="008A62A8"/>
    <w:rsid w:val="008A6B08"/>
    <w:rsid w:val="008A6F0C"/>
    <w:rsid w:val="008A77C2"/>
    <w:rsid w:val="008A7F84"/>
    <w:rsid w:val="008B069C"/>
    <w:rsid w:val="008B0910"/>
    <w:rsid w:val="008B098A"/>
    <w:rsid w:val="008B29BC"/>
    <w:rsid w:val="008B49AE"/>
    <w:rsid w:val="008B4C58"/>
    <w:rsid w:val="008B5275"/>
    <w:rsid w:val="008B69B0"/>
    <w:rsid w:val="008B6EEC"/>
    <w:rsid w:val="008B716E"/>
    <w:rsid w:val="008B79D1"/>
    <w:rsid w:val="008C0AE0"/>
    <w:rsid w:val="008C1255"/>
    <w:rsid w:val="008C1690"/>
    <w:rsid w:val="008C1BD8"/>
    <w:rsid w:val="008C3024"/>
    <w:rsid w:val="008C3237"/>
    <w:rsid w:val="008C32A5"/>
    <w:rsid w:val="008C3DBF"/>
    <w:rsid w:val="008C58CD"/>
    <w:rsid w:val="008C5969"/>
    <w:rsid w:val="008C64DE"/>
    <w:rsid w:val="008C663F"/>
    <w:rsid w:val="008D08FE"/>
    <w:rsid w:val="008D1B75"/>
    <w:rsid w:val="008D2D61"/>
    <w:rsid w:val="008D30E5"/>
    <w:rsid w:val="008D3AA1"/>
    <w:rsid w:val="008D5068"/>
    <w:rsid w:val="008D5999"/>
    <w:rsid w:val="008D5A7C"/>
    <w:rsid w:val="008D5B03"/>
    <w:rsid w:val="008E0142"/>
    <w:rsid w:val="008E031F"/>
    <w:rsid w:val="008E08D2"/>
    <w:rsid w:val="008E1019"/>
    <w:rsid w:val="008E153F"/>
    <w:rsid w:val="008E1D1C"/>
    <w:rsid w:val="008E24DA"/>
    <w:rsid w:val="008E2961"/>
    <w:rsid w:val="008E409F"/>
    <w:rsid w:val="008E5A4F"/>
    <w:rsid w:val="008E6580"/>
    <w:rsid w:val="008E7FBB"/>
    <w:rsid w:val="008E7FC2"/>
    <w:rsid w:val="008F0511"/>
    <w:rsid w:val="008F06AD"/>
    <w:rsid w:val="008F0BA5"/>
    <w:rsid w:val="008F0C45"/>
    <w:rsid w:val="008F0E0F"/>
    <w:rsid w:val="008F1F76"/>
    <w:rsid w:val="008F2A45"/>
    <w:rsid w:val="008F4942"/>
    <w:rsid w:val="008F58FD"/>
    <w:rsid w:val="008F6151"/>
    <w:rsid w:val="008F6E0E"/>
    <w:rsid w:val="008F6FBE"/>
    <w:rsid w:val="008F7075"/>
    <w:rsid w:val="008F7491"/>
    <w:rsid w:val="008F74B5"/>
    <w:rsid w:val="008F7558"/>
    <w:rsid w:val="00901001"/>
    <w:rsid w:val="00902E62"/>
    <w:rsid w:val="00903139"/>
    <w:rsid w:val="00903D83"/>
    <w:rsid w:val="009042D3"/>
    <w:rsid w:val="00904917"/>
    <w:rsid w:val="00905666"/>
    <w:rsid w:val="00906036"/>
    <w:rsid w:val="009062FC"/>
    <w:rsid w:val="00907968"/>
    <w:rsid w:val="00907E5E"/>
    <w:rsid w:val="009102EB"/>
    <w:rsid w:val="00910530"/>
    <w:rsid w:val="00911558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210F"/>
    <w:rsid w:val="00923BFE"/>
    <w:rsid w:val="00925746"/>
    <w:rsid w:val="00925C34"/>
    <w:rsid w:val="0092615B"/>
    <w:rsid w:val="00926946"/>
    <w:rsid w:val="00927AF6"/>
    <w:rsid w:val="00927E2C"/>
    <w:rsid w:val="009305BC"/>
    <w:rsid w:val="009312F4"/>
    <w:rsid w:val="00931AC3"/>
    <w:rsid w:val="00931B6F"/>
    <w:rsid w:val="00932645"/>
    <w:rsid w:val="0093434A"/>
    <w:rsid w:val="009353C5"/>
    <w:rsid w:val="00937515"/>
    <w:rsid w:val="00940084"/>
    <w:rsid w:val="00940D4E"/>
    <w:rsid w:val="0094161A"/>
    <w:rsid w:val="00941AD7"/>
    <w:rsid w:val="009427F5"/>
    <w:rsid w:val="00943629"/>
    <w:rsid w:val="00945F11"/>
    <w:rsid w:val="00945F2D"/>
    <w:rsid w:val="00946BF0"/>
    <w:rsid w:val="00947C61"/>
    <w:rsid w:val="009503B2"/>
    <w:rsid w:val="00950CF2"/>
    <w:rsid w:val="00950FA5"/>
    <w:rsid w:val="009533CE"/>
    <w:rsid w:val="00953C52"/>
    <w:rsid w:val="009540E8"/>
    <w:rsid w:val="00954105"/>
    <w:rsid w:val="009546F8"/>
    <w:rsid w:val="00956F29"/>
    <w:rsid w:val="00960744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511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4A9D"/>
    <w:rsid w:val="00975297"/>
    <w:rsid w:val="00975F72"/>
    <w:rsid w:val="009763EF"/>
    <w:rsid w:val="00977398"/>
    <w:rsid w:val="00977853"/>
    <w:rsid w:val="009808FD"/>
    <w:rsid w:val="00981102"/>
    <w:rsid w:val="009813D0"/>
    <w:rsid w:val="009816B7"/>
    <w:rsid w:val="00984EBF"/>
    <w:rsid w:val="009852DE"/>
    <w:rsid w:val="0098675E"/>
    <w:rsid w:val="009911C4"/>
    <w:rsid w:val="0099157B"/>
    <w:rsid w:val="00992526"/>
    <w:rsid w:val="00993C2B"/>
    <w:rsid w:val="0099424D"/>
    <w:rsid w:val="00995419"/>
    <w:rsid w:val="0099548C"/>
    <w:rsid w:val="0099741B"/>
    <w:rsid w:val="009A17B4"/>
    <w:rsid w:val="009A2084"/>
    <w:rsid w:val="009A2B2E"/>
    <w:rsid w:val="009A2CA1"/>
    <w:rsid w:val="009A2E55"/>
    <w:rsid w:val="009A323B"/>
    <w:rsid w:val="009A423F"/>
    <w:rsid w:val="009A4F26"/>
    <w:rsid w:val="009A6088"/>
    <w:rsid w:val="009A612E"/>
    <w:rsid w:val="009A6E5E"/>
    <w:rsid w:val="009A7C87"/>
    <w:rsid w:val="009A7EE8"/>
    <w:rsid w:val="009B026C"/>
    <w:rsid w:val="009B0543"/>
    <w:rsid w:val="009B062D"/>
    <w:rsid w:val="009B13F5"/>
    <w:rsid w:val="009B14EA"/>
    <w:rsid w:val="009B1665"/>
    <w:rsid w:val="009B1B53"/>
    <w:rsid w:val="009B1B6E"/>
    <w:rsid w:val="009B2158"/>
    <w:rsid w:val="009B25CF"/>
    <w:rsid w:val="009B2AD5"/>
    <w:rsid w:val="009B3BC7"/>
    <w:rsid w:val="009B44C6"/>
    <w:rsid w:val="009B4EF6"/>
    <w:rsid w:val="009B6711"/>
    <w:rsid w:val="009B6F68"/>
    <w:rsid w:val="009B7563"/>
    <w:rsid w:val="009B773A"/>
    <w:rsid w:val="009C000D"/>
    <w:rsid w:val="009C056B"/>
    <w:rsid w:val="009C0A45"/>
    <w:rsid w:val="009C0AA5"/>
    <w:rsid w:val="009C0E87"/>
    <w:rsid w:val="009C14D0"/>
    <w:rsid w:val="009C18A1"/>
    <w:rsid w:val="009C18AC"/>
    <w:rsid w:val="009C26BE"/>
    <w:rsid w:val="009C3081"/>
    <w:rsid w:val="009C3C40"/>
    <w:rsid w:val="009C4BDD"/>
    <w:rsid w:val="009C4D54"/>
    <w:rsid w:val="009C4E26"/>
    <w:rsid w:val="009C5390"/>
    <w:rsid w:val="009C5C97"/>
    <w:rsid w:val="009C7DEE"/>
    <w:rsid w:val="009C7E41"/>
    <w:rsid w:val="009D028D"/>
    <w:rsid w:val="009D02A3"/>
    <w:rsid w:val="009D121F"/>
    <w:rsid w:val="009D1517"/>
    <w:rsid w:val="009D18B9"/>
    <w:rsid w:val="009D2A03"/>
    <w:rsid w:val="009D3496"/>
    <w:rsid w:val="009D3B3B"/>
    <w:rsid w:val="009D532A"/>
    <w:rsid w:val="009D57DA"/>
    <w:rsid w:val="009D5D87"/>
    <w:rsid w:val="009D6311"/>
    <w:rsid w:val="009D7367"/>
    <w:rsid w:val="009E02FA"/>
    <w:rsid w:val="009E0728"/>
    <w:rsid w:val="009E0C0A"/>
    <w:rsid w:val="009E1B07"/>
    <w:rsid w:val="009E2F16"/>
    <w:rsid w:val="009E3721"/>
    <w:rsid w:val="009E4041"/>
    <w:rsid w:val="009E49D5"/>
    <w:rsid w:val="009E4CE1"/>
    <w:rsid w:val="009E4E62"/>
    <w:rsid w:val="009E50AB"/>
    <w:rsid w:val="009E5504"/>
    <w:rsid w:val="009E669C"/>
    <w:rsid w:val="009E7C0B"/>
    <w:rsid w:val="009F1984"/>
    <w:rsid w:val="009F2C88"/>
    <w:rsid w:val="009F4FB2"/>
    <w:rsid w:val="009F5C22"/>
    <w:rsid w:val="009F5ECB"/>
    <w:rsid w:val="009F6A84"/>
    <w:rsid w:val="009F7CB6"/>
    <w:rsid w:val="00A006A8"/>
    <w:rsid w:val="00A00934"/>
    <w:rsid w:val="00A01580"/>
    <w:rsid w:val="00A03C6C"/>
    <w:rsid w:val="00A04DCE"/>
    <w:rsid w:val="00A05831"/>
    <w:rsid w:val="00A05BD4"/>
    <w:rsid w:val="00A06213"/>
    <w:rsid w:val="00A06DC6"/>
    <w:rsid w:val="00A07504"/>
    <w:rsid w:val="00A075A6"/>
    <w:rsid w:val="00A0786F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764E"/>
    <w:rsid w:val="00A17CB6"/>
    <w:rsid w:val="00A21427"/>
    <w:rsid w:val="00A23B0D"/>
    <w:rsid w:val="00A250F0"/>
    <w:rsid w:val="00A25B1A"/>
    <w:rsid w:val="00A25C32"/>
    <w:rsid w:val="00A26243"/>
    <w:rsid w:val="00A26577"/>
    <w:rsid w:val="00A27B84"/>
    <w:rsid w:val="00A333D5"/>
    <w:rsid w:val="00A33710"/>
    <w:rsid w:val="00A33A97"/>
    <w:rsid w:val="00A34F4D"/>
    <w:rsid w:val="00A352A5"/>
    <w:rsid w:val="00A352BA"/>
    <w:rsid w:val="00A36BB4"/>
    <w:rsid w:val="00A3706F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8E8"/>
    <w:rsid w:val="00A43E2D"/>
    <w:rsid w:val="00A4453A"/>
    <w:rsid w:val="00A445BB"/>
    <w:rsid w:val="00A4494B"/>
    <w:rsid w:val="00A45565"/>
    <w:rsid w:val="00A45E4E"/>
    <w:rsid w:val="00A4602A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C86"/>
    <w:rsid w:val="00A53E28"/>
    <w:rsid w:val="00A53F1D"/>
    <w:rsid w:val="00A53FBB"/>
    <w:rsid w:val="00A55E4D"/>
    <w:rsid w:val="00A565BA"/>
    <w:rsid w:val="00A57501"/>
    <w:rsid w:val="00A57C70"/>
    <w:rsid w:val="00A60AE4"/>
    <w:rsid w:val="00A60E68"/>
    <w:rsid w:val="00A611E9"/>
    <w:rsid w:val="00A61ED5"/>
    <w:rsid w:val="00A624B2"/>
    <w:rsid w:val="00A642C8"/>
    <w:rsid w:val="00A65BEB"/>
    <w:rsid w:val="00A664E0"/>
    <w:rsid w:val="00A66582"/>
    <w:rsid w:val="00A6725C"/>
    <w:rsid w:val="00A6768B"/>
    <w:rsid w:val="00A67F33"/>
    <w:rsid w:val="00A70FC0"/>
    <w:rsid w:val="00A71389"/>
    <w:rsid w:val="00A7297E"/>
    <w:rsid w:val="00A74A49"/>
    <w:rsid w:val="00A7530C"/>
    <w:rsid w:val="00A75E03"/>
    <w:rsid w:val="00A7644C"/>
    <w:rsid w:val="00A769E7"/>
    <w:rsid w:val="00A76BA5"/>
    <w:rsid w:val="00A773E8"/>
    <w:rsid w:val="00A77DFC"/>
    <w:rsid w:val="00A77FED"/>
    <w:rsid w:val="00A80250"/>
    <w:rsid w:val="00A8088F"/>
    <w:rsid w:val="00A81F8F"/>
    <w:rsid w:val="00A82A3E"/>
    <w:rsid w:val="00A8381A"/>
    <w:rsid w:val="00A83977"/>
    <w:rsid w:val="00A8409F"/>
    <w:rsid w:val="00A8456D"/>
    <w:rsid w:val="00A84ED7"/>
    <w:rsid w:val="00A85DEE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8C6"/>
    <w:rsid w:val="00A93A41"/>
    <w:rsid w:val="00A94135"/>
    <w:rsid w:val="00A94555"/>
    <w:rsid w:val="00A94683"/>
    <w:rsid w:val="00A94EDF"/>
    <w:rsid w:val="00A956CC"/>
    <w:rsid w:val="00A959AB"/>
    <w:rsid w:val="00A95EEA"/>
    <w:rsid w:val="00A9684F"/>
    <w:rsid w:val="00A97EB3"/>
    <w:rsid w:val="00AA0312"/>
    <w:rsid w:val="00AA0BBC"/>
    <w:rsid w:val="00AA0DB6"/>
    <w:rsid w:val="00AA13AF"/>
    <w:rsid w:val="00AA1E4A"/>
    <w:rsid w:val="00AA21F0"/>
    <w:rsid w:val="00AA256D"/>
    <w:rsid w:val="00AA28EC"/>
    <w:rsid w:val="00AA2D0E"/>
    <w:rsid w:val="00AA3453"/>
    <w:rsid w:val="00AA34E5"/>
    <w:rsid w:val="00AA3541"/>
    <w:rsid w:val="00AA36A0"/>
    <w:rsid w:val="00AA3BE5"/>
    <w:rsid w:val="00AA45F9"/>
    <w:rsid w:val="00AB0814"/>
    <w:rsid w:val="00AB1EF4"/>
    <w:rsid w:val="00AB1FEE"/>
    <w:rsid w:val="00AB24F6"/>
    <w:rsid w:val="00AB330B"/>
    <w:rsid w:val="00AB3409"/>
    <w:rsid w:val="00AB3C71"/>
    <w:rsid w:val="00AB4077"/>
    <w:rsid w:val="00AB4887"/>
    <w:rsid w:val="00AB4A62"/>
    <w:rsid w:val="00AB4C25"/>
    <w:rsid w:val="00AB4EB5"/>
    <w:rsid w:val="00AB50CF"/>
    <w:rsid w:val="00AB54BC"/>
    <w:rsid w:val="00AB61D1"/>
    <w:rsid w:val="00AB7DF4"/>
    <w:rsid w:val="00AC2987"/>
    <w:rsid w:val="00AC33EC"/>
    <w:rsid w:val="00AC4F58"/>
    <w:rsid w:val="00AC65AA"/>
    <w:rsid w:val="00AC65E1"/>
    <w:rsid w:val="00AC666C"/>
    <w:rsid w:val="00AC689C"/>
    <w:rsid w:val="00AC704F"/>
    <w:rsid w:val="00AC7A2E"/>
    <w:rsid w:val="00AC7AE4"/>
    <w:rsid w:val="00AD107A"/>
    <w:rsid w:val="00AD1EB8"/>
    <w:rsid w:val="00AD20D4"/>
    <w:rsid w:val="00AD281E"/>
    <w:rsid w:val="00AD2E4A"/>
    <w:rsid w:val="00AD34FF"/>
    <w:rsid w:val="00AD4286"/>
    <w:rsid w:val="00AD47C4"/>
    <w:rsid w:val="00AD50EE"/>
    <w:rsid w:val="00AD5675"/>
    <w:rsid w:val="00AD5CB8"/>
    <w:rsid w:val="00AD6882"/>
    <w:rsid w:val="00AD6B3C"/>
    <w:rsid w:val="00AD6CAD"/>
    <w:rsid w:val="00AD7186"/>
    <w:rsid w:val="00AD73AD"/>
    <w:rsid w:val="00AE1096"/>
    <w:rsid w:val="00AE146D"/>
    <w:rsid w:val="00AE1B57"/>
    <w:rsid w:val="00AE28B8"/>
    <w:rsid w:val="00AE2D25"/>
    <w:rsid w:val="00AE30EB"/>
    <w:rsid w:val="00AE493A"/>
    <w:rsid w:val="00AE49FB"/>
    <w:rsid w:val="00AE4E82"/>
    <w:rsid w:val="00AE5316"/>
    <w:rsid w:val="00AE5FA9"/>
    <w:rsid w:val="00AE6981"/>
    <w:rsid w:val="00AE6D05"/>
    <w:rsid w:val="00AF08AD"/>
    <w:rsid w:val="00AF1ECA"/>
    <w:rsid w:val="00AF1F6D"/>
    <w:rsid w:val="00AF299F"/>
    <w:rsid w:val="00AF2FAE"/>
    <w:rsid w:val="00AF47F4"/>
    <w:rsid w:val="00AF4FD9"/>
    <w:rsid w:val="00AF6449"/>
    <w:rsid w:val="00AF725E"/>
    <w:rsid w:val="00AF79AE"/>
    <w:rsid w:val="00B00A52"/>
    <w:rsid w:val="00B01A13"/>
    <w:rsid w:val="00B02D36"/>
    <w:rsid w:val="00B02E94"/>
    <w:rsid w:val="00B02F50"/>
    <w:rsid w:val="00B0361F"/>
    <w:rsid w:val="00B040CE"/>
    <w:rsid w:val="00B06F44"/>
    <w:rsid w:val="00B10903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2082F"/>
    <w:rsid w:val="00B225EC"/>
    <w:rsid w:val="00B230E7"/>
    <w:rsid w:val="00B25D07"/>
    <w:rsid w:val="00B26ECE"/>
    <w:rsid w:val="00B26F0D"/>
    <w:rsid w:val="00B27E68"/>
    <w:rsid w:val="00B30A87"/>
    <w:rsid w:val="00B31394"/>
    <w:rsid w:val="00B3186E"/>
    <w:rsid w:val="00B31F7E"/>
    <w:rsid w:val="00B32521"/>
    <w:rsid w:val="00B33731"/>
    <w:rsid w:val="00B33B89"/>
    <w:rsid w:val="00B340B3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46B2B"/>
    <w:rsid w:val="00B50D0F"/>
    <w:rsid w:val="00B51F1C"/>
    <w:rsid w:val="00B522FA"/>
    <w:rsid w:val="00B52B37"/>
    <w:rsid w:val="00B53677"/>
    <w:rsid w:val="00B53EB3"/>
    <w:rsid w:val="00B53F09"/>
    <w:rsid w:val="00B54F21"/>
    <w:rsid w:val="00B55088"/>
    <w:rsid w:val="00B55889"/>
    <w:rsid w:val="00B55B40"/>
    <w:rsid w:val="00B56000"/>
    <w:rsid w:val="00B56631"/>
    <w:rsid w:val="00B56E07"/>
    <w:rsid w:val="00B62025"/>
    <w:rsid w:val="00B629F3"/>
    <w:rsid w:val="00B641C2"/>
    <w:rsid w:val="00B642D5"/>
    <w:rsid w:val="00B645BB"/>
    <w:rsid w:val="00B65D80"/>
    <w:rsid w:val="00B66E0E"/>
    <w:rsid w:val="00B6747D"/>
    <w:rsid w:val="00B67AA9"/>
    <w:rsid w:val="00B70138"/>
    <w:rsid w:val="00B72798"/>
    <w:rsid w:val="00B73167"/>
    <w:rsid w:val="00B73AB5"/>
    <w:rsid w:val="00B73BA2"/>
    <w:rsid w:val="00B755C4"/>
    <w:rsid w:val="00B75807"/>
    <w:rsid w:val="00B758ED"/>
    <w:rsid w:val="00B76647"/>
    <w:rsid w:val="00B7723D"/>
    <w:rsid w:val="00B77D15"/>
    <w:rsid w:val="00B77E89"/>
    <w:rsid w:val="00B80B28"/>
    <w:rsid w:val="00B80B39"/>
    <w:rsid w:val="00B80C9C"/>
    <w:rsid w:val="00B8112F"/>
    <w:rsid w:val="00B8154B"/>
    <w:rsid w:val="00B825F0"/>
    <w:rsid w:val="00B8431C"/>
    <w:rsid w:val="00B84630"/>
    <w:rsid w:val="00B84948"/>
    <w:rsid w:val="00B85C48"/>
    <w:rsid w:val="00B85D0F"/>
    <w:rsid w:val="00B85FED"/>
    <w:rsid w:val="00B8630F"/>
    <w:rsid w:val="00B86B20"/>
    <w:rsid w:val="00B86F41"/>
    <w:rsid w:val="00B87488"/>
    <w:rsid w:val="00B87507"/>
    <w:rsid w:val="00B9104A"/>
    <w:rsid w:val="00B931C6"/>
    <w:rsid w:val="00B9325E"/>
    <w:rsid w:val="00B93384"/>
    <w:rsid w:val="00B93653"/>
    <w:rsid w:val="00B93A8E"/>
    <w:rsid w:val="00B93F07"/>
    <w:rsid w:val="00B960FC"/>
    <w:rsid w:val="00B97B9C"/>
    <w:rsid w:val="00BA06BF"/>
    <w:rsid w:val="00BA097D"/>
    <w:rsid w:val="00BA0D5B"/>
    <w:rsid w:val="00BA1F08"/>
    <w:rsid w:val="00BA26A7"/>
    <w:rsid w:val="00BA3417"/>
    <w:rsid w:val="00BA3485"/>
    <w:rsid w:val="00BA3654"/>
    <w:rsid w:val="00BA36D0"/>
    <w:rsid w:val="00BA5B95"/>
    <w:rsid w:val="00BA7CF3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B781B"/>
    <w:rsid w:val="00BC0A2B"/>
    <w:rsid w:val="00BC0DB3"/>
    <w:rsid w:val="00BC0E5E"/>
    <w:rsid w:val="00BC38E0"/>
    <w:rsid w:val="00BC390A"/>
    <w:rsid w:val="00BC3B0B"/>
    <w:rsid w:val="00BC7063"/>
    <w:rsid w:val="00BC79FB"/>
    <w:rsid w:val="00BD1964"/>
    <w:rsid w:val="00BD2522"/>
    <w:rsid w:val="00BD2626"/>
    <w:rsid w:val="00BD2DDD"/>
    <w:rsid w:val="00BD3482"/>
    <w:rsid w:val="00BD5747"/>
    <w:rsid w:val="00BD63F9"/>
    <w:rsid w:val="00BD6CC9"/>
    <w:rsid w:val="00BE0184"/>
    <w:rsid w:val="00BE0773"/>
    <w:rsid w:val="00BE08FE"/>
    <w:rsid w:val="00BE1FB3"/>
    <w:rsid w:val="00BE219F"/>
    <w:rsid w:val="00BE3BAC"/>
    <w:rsid w:val="00BE3FFC"/>
    <w:rsid w:val="00BE441D"/>
    <w:rsid w:val="00BE523A"/>
    <w:rsid w:val="00BE555B"/>
    <w:rsid w:val="00BE603B"/>
    <w:rsid w:val="00BE6790"/>
    <w:rsid w:val="00BE6A18"/>
    <w:rsid w:val="00BE6B14"/>
    <w:rsid w:val="00BE6D78"/>
    <w:rsid w:val="00BE792A"/>
    <w:rsid w:val="00BE7B5B"/>
    <w:rsid w:val="00BF0699"/>
    <w:rsid w:val="00BF355F"/>
    <w:rsid w:val="00BF45C6"/>
    <w:rsid w:val="00BF50BF"/>
    <w:rsid w:val="00BF6E65"/>
    <w:rsid w:val="00BF6F3A"/>
    <w:rsid w:val="00BF6F6F"/>
    <w:rsid w:val="00C01570"/>
    <w:rsid w:val="00C022A3"/>
    <w:rsid w:val="00C028B3"/>
    <w:rsid w:val="00C031FD"/>
    <w:rsid w:val="00C03F69"/>
    <w:rsid w:val="00C04D23"/>
    <w:rsid w:val="00C051B1"/>
    <w:rsid w:val="00C05592"/>
    <w:rsid w:val="00C0599B"/>
    <w:rsid w:val="00C07FA0"/>
    <w:rsid w:val="00C12946"/>
    <w:rsid w:val="00C1404F"/>
    <w:rsid w:val="00C15379"/>
    <w:rsid w:val="00C15B34"/>
    <w:rsid w:val="00C16998"/>
    <w:rsid w:val="00C17619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55BC"/>
    <w:rsid w:val="00C25743"/>
    <w:rsid w:val="00C26352"/>
    <w:rsid w:val="00C26648"/>
    <w:rsid w:val="00C26C78"/>
    <w:rsid w:val="00C27116"/>
    <w:rsid w:val="00C27AF0"/>
    <w:rsid w:val="00C27C22"/>
    <w:rsid w:val="00C30F66"/>
    <w:rsid w:val="00C312CA"/>
    <w:rsid w:val="00C31936"/>
    <w:rsid w:val="00C3209C"/>
    <w:rsid w:val="00C322A5"/>
    <w:rsid w:val="00C32BED"/>
    <w:rsid w:val="00C33581"/>
    <w:rsid w:val="00C33ADB"/>
    <w:rsid w:val="00C34749"/>
    <w:rsid w:val="00C37E22"/>
    <w:rsid w:val="00C40047"/>
    <w:rsid w:val="00C41719"/>
    <w:rsid w:val="00C418D7"/>
    <w:rsid w:val="00C42131"/>
    <w:rsid w:val="00C4290E"/>
    <w:rsid w:val="00C43813"/>
    <w:rsid w:val="00C43F0A"/>
    <w:rsid w:val="00C47BCA"/>
    <w:rsid w:val="00C51E64"/>
    <w:rsid w:val="00C5204A"/>
    <w:rsid w:val="00C52B93"/>
    <w:rsid w:val="00C52D73"/>
    <w:rsid w:val="00C53110"/>
    <w:rsid w:val="00C53EE3"/>
    <w:rsid w:val="00C5537E"/>
    <w:rsid w:val="00C55827"/>
    <w:rsid w:val="00C55E17"/>
    <w:rsid w:val="00C56CAE"/>
    <w:rsid w:val="00C5735C"/>
    <w:rsid w:val="00C61EDF"/>
    <w:rsid w:val="00C621C6"/>
    <w:rsid w:val="00C62885"/>
    <w:rsid w:val="00C629A8"/>
    <w:rsid w:val="00C62F43"/>
    <w:rsid w:val="00C63BC7"/>
    <w:rsid w:val="00C66A01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7193"/>
    <w:rsid w:val="00C77D31"/>
    <w:rsid w:val="00C77D89"/>
    <w:rsid w:val="00C81E88"/>
    <w:rsid w:val="00C82032"/>
    <w:rsid w:val="00C8255A"/>
    <w:rsid w:val="00C82B7F"/>
    <w:rsid w:val="00C82DB0"/>
    <w:rsid w:val="00C8321D"/>
    <w:rsid w:val="00C83768"/>
    <w:rsid w:val="00C84927"/>
    <w:rsid w:val="00C85318"/>
    <w:rsid w:val="00C86CEA"/>
    <w:rsid w:val="00C86F98"/>
    <w:rsid w:val="00C8753E"/>
    <w:rsid w:val="00C87BBD"/>
    <w:rsid w:val="00C87C35"/>
    <w:rsid w:val="00C91625"/>
    <w:rsid w:val="00C942F3"/>
    <w:rsid w:val="00C946CB"/>
    <w:rsid w:val="00C94FBA"/>
    <w:rsid w:val="00C95DCC"/>
    <w:rsid w:val="00C9725E"/>
    <w:rsid w:val="00C97488"/>
    <w:rsid w:val="00CA07B8"/>
    <w:rsid w:val="00CA0956"/>
    <w:rsid w:val="00CA449F"/>
    <w:rsid w:val="00CA4DCA"/>
    <w:rsid w:val="00CA5141"/>
    <w:rsid w:val="00CA653A"/>
    <w:rsid w:val="00CA7EB3"/>
    <w:rsid w:val="00CB0AE4"/>
    <w:rsid w:val="00CB1088"/>
    <w:rsid w:val="00CB3526"/>
    <w:rsid w:val="00CB3D0F"/>
    <w:rsid w:val="00CB518E"/>
    <w:rsid w:val="00CB53DA"/>
    <w:rsid w:val="00CB75EC"/>
    <w:rsid w:val="00CB7979"/>
    <w:rsid w:val="00CB7BCD"/>
    <w:rsid w:val="00CC0488"/>
    <w:rsid w:val="00CC07C7"/>
    <w:rsid w:val="00CC0BAD"/>
    <w:rsid w:val="00CC1F23"/>
    <w:rsid w:val="00CC560C"/>
    <w:rsid w:val="00CC61BF"/>
    <w:rsid w:val="00CC6B35"/>
    <w:rsid w:val="00CD219F"/>
    <w:rsid w:val="00CD239D"/>
    <w:rsid w:val="00CD266F"/>
    <w:rsid w:val="00CD2C0A"/>
    <w:rsid w:val="00CD334A"/>
    <w:rsid w:val="00CD38C8"/>
    <w:rsid w:val="00CD44A0"/>
    <w:rsid w:val="00CD5A74"/>
    <w:rsid w:val="00CD5ECE"/>
    <w:rsid w:val="00CD6DAD"/>
    <w:rsid w:val="00CE01DA"/>
    <w:rsid w:val="00CE08F0"/>
    <w:rsid w:val="00CE0BC7"/>
    <w:rsid w:val="00CE0E43"/>
    <w:rsid w:val="00CE2856"/>
    <w:rsid w:val="00CE30FB"/>
    <w:rsid w:val="00CE3EB1"/>
    <w:rsid w:val="00CE4084"/>
    <w:rsid w:val="00CE4610"/>
    <w:rsid w:val="00CE4E90"/>
    <w:rsid w:val="00CE553D"/>
    <w:rsid w:val="00CE6053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1E57"/>
    <w:rsid w:val="00CF24E9"/>
    <w:rsid w:val="00CF2B10"/>
    <w:rsid w:val="00CF2CA9"/>
    <w:rsid w:val="00CF3683"/>
    <w:rsid w:val="00CF485D"/>
    <w:rsid w:val="00CF4DE3"/>
    <w:rsid w:val="00CF5D56"/>
    <w:rsid w:val="00CF74A8"/>
    <w:rsid w:val="00D0023C"/>
    <w:rsid w:val="00D00256"/>
    <w:rsid w:val="00D01991"/>
    <w:rsid w:val="00D01998"/>
    <w:rsid w:val="00D02553"/>
    <w:rsid w:val="00D035B8"/>
    <w:rsid w:val="00D03C66"/>
    <w:rsid w:val="00D03DC7"/>
    <w:rsid w:val="00D054C2"/>
    <w:rsid w:val="00D05B89"/>
    <w:rsid w:val="00D10741"/>
    <w:rsid w:val="00D11791"/>
    <w:rsid w:val="00D11B0E"/>
    <w:rsid w:val="00D129F8"/>
    <w:rsid w:val="00D1302A"/>
    <w:rsid w:val="00D133B5"/>
    <w:rsid w:val="00D134F4"/>
    <w:rsid w:val="00D149AE"/>
    <w:rsid w:val="00D15962"/>
    <w:rsid w:val="00D15A1A"/>
    <w:rsid w:val="00D1680B"/>
    <w:rsid w:val="00D16D2E"/>
    <w:rsid w:val="00D16F88"/>
    <w:rsid w:val="00D17341"/>
    <w:rsid w:val="00D17FAF"/>
    <w:rsid w:val="00D200E8"/>
    <w:rsid w:val="00D20E44"/>
    <w:rsid w:val="00D21807"/>
    <w:rsid w:val="00D2224E"/>
    <w:rsid w:val="00D225E8"/>
    <w:rsid w:val="00D22828"/>
    <w:rsid w:val="00D22FB9"/>
    <w:rsid w:val="00D236B2"/>
    <w:rsid w:val="00D239A2"/>
    <w:rsid w:val="00D24432"/>
    <w:rsid w:val="00D2639F"/>
    <w:rsid w:val="00D2663B"/>
    <w:rsid w:val="00D269FF"/>
    <w:rsid w:val="00D3043D"/>
    <w:rsid w:val="00D30C27"/>
    <w:rsid w:val="00D30EE7"/>
    <w:rsid w:val="00D311D3"/>
    <w:rsid w:val="00D32892"/>
    <w:rsid w:val="00D32C3E"/>
    <w:rsid w:val="00D338C7"/>
    <w:rsid w:val="00D34657"/>
    <w:rsid w:val="00D347D1"/>
    <w:rsid w:val="00D347F1"/>
    <w:rsid w:val="00D35E80"/>
    <w:rsid w:val="00D366A7"/>
    <w:rsid w:val="00D379AD"/>
    <w:rsid w:val="00D400CE"/>
    <w:rsid w:val="00D408E5"/>
    <w:rsid w:val="00D40E1B"/>
    <w:rsid w:val="00D40F28"/>
    <w:rsid w:val="00D42285"/>
    <w:rsid w:val="00D42452"/>
    <w:rsid w:val="00D448A3"/>
    <w:rsid w:val="00D45F23"/>
    <w:rsid w:val="00D461F9"/>
    <w:rsid w:val="00D46BFC"/>
    <w:rsid w:val="00D472C3"/>
    <w:rsid w:val="00D47435"/>
    <w:rsid w:val="00D4749E"/>
    <w:rsid w:val="00D51615"/>
    <w:rsid w:val="00D51D61"/>
    <w:rsid w:val="00D523E5"/>
    <w:rsid w:val="00D52645"/>
    <w:rsid w:val="00D527F2"/>
    <w:rsid w:val="00D52F07"/>
    <w:rsid w:val="00D53A49"/>
    <w:rsid w:val="00D54476"/>
    <w:rsid w:val="00D54DD4"/>
    <w:rsid w:val="00D55049"/>
    <w:rsid w:val="00D551E9"/>
    <w:rsid w:val="00D55EB0"/>
    <w:rsid w:val="00D5609E"/>
    <w:rsid w:val="00D56436"/>
    <w:rsid w:val="00D565FB"/>
    <w:rsid w:val="00D569F9"/>
    <w:rsid w:val="00D571F0"/>
    <w:rsid w:val="00D57E95"/>
    <w:rsid w:val="00D60184"/>
    <w:rsid w:val="00D6080A"/>
    <w:rsid w:val="00D61CEE"/>
    <w:rsid w:val="00D62F51"/>
    <w:rsid w:val="00D637A3"/>
    <w:rsid w:val="00D646E8"/>
    <w:rsid w:val="00D65203"/>
    <w:rsid w:val="00D656EA"/>
    <w:rsid w:val="00D661BD"/>
    <w:rsid w:val="00D663B0"/>
    <w:rsid w:val="00D67BD1"/>
    <w:rsid w:val="00D702D5"/>
    <w:rsid w:val="00D7031E"/>
    <w:rsid w:val="00D7071B"/>
    <w:rsid w:val="00D71357"/>
    <w:rsid w:val="00D714A7"/>
    <w:rsid w:val="00D71DD0"/>
    <w:rsid w:val="00D721A6"/>
    <w:rsid w:val="00D72888"/>
    <w:rsid w:val="00D72F3B"/>
    <w:rsid w:val="00D7344E"/>
    <w:rsid w:val="00D73D38"/>
    <w:rsid w:val="00D74757"/>
    <w:rsid w:val="00D756A8"/>
    <w:rsid w:val="00D757D4"/>
    <w:rsid w:val="00D7609C"/>
    <w:rsid w:val="00D76299"/>
    <w:rsid w:val="00D7794F"/>
    <w:rsid w:val="00D8070F"/>
    <w:rsid w:val="00D80F72"/>
    <w:rsid w:val="00D8163D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61D"/>
    <w:rsid w:val="00D87561"/>
    <w:rsid w:val="00D9017C"/>
    <w:rsid w:val="00D90E1C"/>
    <w:rsid w:val="00D93EC8"/>
    <w:rsid w:val="00D9476E"/>
    <w:rsid w:val="00D95EBE"/>
    <w:rsid w:val="00D963F7"/>
    <w:rsid w:val="00D967C3"/>
    <w:rsid w:val="00D96AC2"/>
    <w:rsid w:val="00D972A1"/>
    <w:rsid w:val="00D97CB0"/>
    <w:rsid w:val="00DA16A7"/>
    <w:rsid w:val="00DA1B31"/>
    <w:rsid w:val="00DA1F75"/>
    <w:rsid w:val="00DA2524"/>
    <w:rsid w:val="00DA2B1F"/>
    <w:rsid w:val="00DA39E1"/>
    <w:rsid w:val="00DA3F57"/>
    <w:rsid w:val="00DA607C"/>
    <w:rsid w:val="00DA70BE"/>
    <w:rsid w:val="00DA7CF3"/>
    <w:rsid w:val="00DB074E"/>
    <w:rsid w:val="00DB1EE1"/>
    <w:rsid w:val="00DB22DC"/>
    <w:rsid w:val="00DB336A"/>
    <w:rsid w:val="00DB4819"/>
    <w:rsid w:val="00DB5FD6"/>
    <w:rsid w:val="00DB609D"/>
    <w:rsid w:val="00DB7262"/>
    <w:rsid w:val="00DC04AB"/>
    <w:rsid w:val="00DC058A"/>
    <w:rsid w:val="00DC0810"/>
    <w:rsid w:val="00DC1FDF"/>
    <w:rsid w:val="00DC233C"/>
    <w:rsid w:val="00DC74E9"/>
    <w:rsid w:val="00DC7A2A"/>
    <w:rsid w:val="00DC7AC2"/>
    <w:rsid w:val="00DD0DB4"/>
    <w:rsid w:val="00DD133E"/>
    <w:rsid w:val="00DD1731"/>
    <w:rsid w:val="00DD2CBF"/>
    <w:rsid w:val="00DD3E39"/>
    <w:rsid w:val="00DD3F43"/>
    <w:rsid w:val="00DD476F"/>
    <w:rsid w:val="00DD5436"/>
    <w:rsid w:val="00DD56CC"/>
    <w:rsid w:val="00DD5825"/>
    <w:rsid w:val="00DD6188"/>
    <w:rsid w:val="00DD69A7"/>
    <w:rsid w:val="00DD6F3E"/>
    <w:rsid w:val="00DD7BDB"/>
    <w:rsid w:val="00DD7BEB"/>
    <w:rsid w:val="00DE07C7"/>
    <w:rsid w:val="00DE1195"/>
    <w:rsid w:val="00DE1DA5"/>
    <w:rsid w:val="00DE28A4"/>
    <w:rsid w:val="00DE30FB"/>
    <w:rsid w:val="00DE3365"/>
    <w:rsid w:val="00DE3D39"/>
    <w:rsid w:val="00DE4005"/>
    <w:rsid w:val="00DE4478"/>
    <w:rsid w:val="00DE472E"/>
    <w:rsid w:val="00DE4D63"/>
    <w:rsid w:val="00DE5677"/>
    <w:rsid w:val="00DE732E"/>
    <w:rsid w:val="00DE78CC"/>
    <w:rsid w:val="00DF077E"/>
    <w:rsid w:val="00DF0A1F"/>
    <w:rsid w:val="00DF1E5E"/>
    <w:rsid w:val="00DF3ED9"/>
    <w:rsid w:val="00DF41A0"/>
    <w:rsid w:val="00DF475F"/>
    <w:rsid w:val="00DF5591"/>
    <w:rsid w:val="00DF67B1"/>
    <w:rsid w:val="00DF699D"/>
    <w:rsid w:val="00E00324"/>
    <w:rsid w:val="00E01012"/>
    <w:rsid w:val="00E0158E"/>
    <w:rsid w:val="00E01AB9"/>
    <w:rsid w:val="00E0255F"/>
    <w:rsid w:val="00E0319A"/>
    <w:rsid w:val="00E03239"/>
    <w:rsid w:val="00E036ED"/>
    <w:rsid w:val="00E0478B"/>
    <w:rsid w:val="00E04DDB"/>
    <w:rsid w:val="00E0518F"/>
    <w:rsid w:val="00E064B3"/>
    <w:rsid w:val="00E06CC6"/>
    <w:rsid w:val="00E07C5D"/>
    <w:rsid w:val="00E103AD"/>
    <w:rsid w:val="00E10649"/>
    <w:rsid w:val="00E10EB1"/>
    <w:rsid w:val="00E11336"/>
    <w:rsid w:val="00E11B99"/>
    <w:rsid w:val="00E13320"/>
    <w:rsid w:val="00E1341F"/>
    <w:rsid w:val="00E1354F"/>
    <w:rsid w:val="00E13AC8"/>
    <w:rsid w:val="00E1444F"/>
    <w:rsid w:val="00E15A3A"/>
    <w:rsid w:val="00E16006"/>
    <w:rsid w:val="00E1676C"/>
    <w:rsid w:val="00E17B9F"/>
    <w:rsid w:val="00E20BFC"/>
    <w:rsid w:val="00E21410"/>
    <w:rsid w:val="00E21E1B"/>
    <w:rsid w:val="00E22A24"/>
    <w:rsid w:val="00E2456A"/>
    <w:rsid w:val="00E24AE5"/>
    <w:rsid w:val="00E24C7C"/>
    <w:rsid w:val="00E25DDC"/>
    <w:rsid w:val="00E25F4C"/>
    <w:rsid w:val="00E25FA3"/>
    <w:rsid w:val="00E261F1"/>
    <w:rsid w:val="00E2698A"/>
    <w:rsid w:val="00E309F5"/>
    <w:rsid w:val="00E30A7D"/>
    <w:rsid w:val="00E321EC"/>
    <w:rsid w:val="00E3256A"/>
    <w:rsid w:val="00E32C8F"/>
    <w:rsid w:val="00E32D57"/>
    <w:rsid w:val="00E32DE7"/>
    <w:rsid w:val="00E32E29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2411"/>
    <w:rsid w:val="00E42E65"/>
    <w:rsid w:val="00E431D3"/>
    <w:rsid w:val="00E43538"/>
    <w:rsid w:val="00E4396C"/>
    <w:rsid w:val="00E453A2"/>
    <w:rsid w:val="00E454D8"/>
    <w:rsid w:val="00E46190"/>
    <w:rsid w:val="00E4673E"/>
    <w:rsid w:val="00E46C08"/>
    <w:rsid w:val="00E47109"/>
    <w:rsid w:val="00E50501"/>
    <w:rsid w:val="00E50608"/>
    <w:rsid w:val="00E50743"/>
    <w:rsid w:val="00E513DF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1CE9"/>
    <w:rsid w:val="00E62844"/>
    <w:rsid w:val="00E64301"/>
    <w:rsid w:val="00E64C49"/>
    <w:rsid w:val="00E66777"/>
    <w:rsid w:val="00E70834"/>
    <w:rsid w:val="00E708B1"/>
    <w:rsid w:val="00E721CB"/>
    <w:rsid w:val="00E73A09"/>
    <w:rsid w:val="00E753ED"/>
    <w:rsid w:val="00E77E09"/>
    <w:rsid w:val="00E80870"/>
    <w:rsid w:val="00E80CC0"/>
    <w:rsid w:val="00E837F6"/>
    <w:rsid w:val="00E84DA3"/>
    <w:rsid w:val="00E85414"/>
    <w:rsid w:val="00E86559"/>
    <w:rsid w:val="00E87798"/>
    <w:rsid w:val="00E9177B"/>
    <w:rsid w:val="00E91EFC"/>
    <w:rsid w:val="00E92E5B"/>
    <w:rsid w:val="00E93E04"/>
    <w:rsid w:val="00E93EF1"/>
    <w:rsid w:val="00E94149"/>
    <w:rsid w:val="00E9507E"/>
    <w:rsid w:val="00E9577B"/>
    <w:rsid w:val="00E97B96"/>
    <w:rsid w:val="00E97C96"/>
    <w:rsid w:val="00EA0EDC"/>
    <w:rsid w:val="00EA166A"/>
    <w:rsid w:val="00EA213F"/>
    <w:rsid w:val="00EA2449"/>
    <w:rsid w:val="00EA2E7A"/>
    <w:rsid w:val="00EA3451"/>
    <w:rsid w:val="00EA4901"/>
    <w:rsid w:val="00EA4C9C"/>
    <w:rsid w:val="00EA62F0"/>
    <w:rsid w:val="00EA6832"/>
    <w:rsid w:val="00EA7CA8"/>
    <w:rsid w:val="00EB010B"/>
    <w:rsid w:val="00EB07FC"/>
    <w:rsid w:val="00EB0F6C"/>
    <w:rsid w:val="00EB1264"/>
    <w:rsid w:val="00EB177A"/>
    <w:rsid w:val="00EB2232"/>
    <w:rsid w:val="00EB2B8D"/>
    <w:rsid w:val="00EB3442"/>
    <w:rsid w:val="00EB4EC6"/>
    <w:rsid w:val="00EB6B44"/>
    <w:rsid w:val="00EB733C"/>
    <w:rsid w:val="00EC16B2"/>
    <w:rsid w:val="00EC200E"/>
    <w:rsid w:val="00EC303F"/>
    <w:rsid w:val="00EC4B24"/>
    <w:rsid w:val="00EC4FE1"/>
    <w:rsid w:val="00EC54F4"/>
    <w:rsid w:val="00EC625C"/>
    <w:rsid w:val="00EC6BD3"/>
    <w:rsid w:val="00EC77DB"/>
    <w:rsid w:val="00EC7859"/>
    <w:rsid w:val="00ED0336"/>
    <w:rsid w:val="00ED053C"/>
    <w:rsid w:val="00ED2011"/>
    <w:rsid w:val="00ED2696"/>
    <w:rsid w:val="00ED4264"/>
    <w:rsid w:val="00ED495A"/>
    <w:rsid w:val="00ED5B37"/>
    <w:rsid w:val="00ED69E3"/>
    <w:rsid w:val="00ED6B95"/>
    <w:rsid w:val="00ED6DA5"/>
    <w:rsid w:val="00ED77DB"/>
    <w:rsid w:val="00EE037E"/>
    <w:rsid w:val="00EE1099"/>
    <w:rsid w:val="00EE14C0"/>
    <w:rsid w:val="00EE15F0"/>
    <w:rsid w:val="00EE1D5B"/>
    <w:rsid w:val="00EE254A"/>
    <w:rsid w:val="00EE2EC4"/>
    <w:rsid w:val="00EE3B2C"/>
    <w:rsid w:val="00EE43B2"/>
    <w:rsid w:val="00EE6D2D"/>
    <w:rsid w:val="00EE73D0"/>
    <w:rsid w:val="00EE7654"/>
    <w:rsid w:val="00EE7C43"/>
    <w:rsid w:val="00EF075C"/>
    <w:rsid w:val="00EF0A97"/>
    <w:rsid w:val="00EF154F"/>
    <w:rsid w:val="00EF1668"/>
    <w:rsid w:val="00EF1E39"/>
    <w:rsid w:val="00EF3BC0"/>
    <w:rsid w:val="00EF3E6E"/>
    <w:rsid w:val="00EF3E94"/>
    <w:rsid w:val="00EF467E"/>
    <w:rsid w:val="00EF4B55"/>
    <w:rsid w:val="00EF62B0"/>
    <w:rsid w:val="00EF62E9"/>
    <w:rsid w:val="00EF6B61"/>
    <w:rsid w:val="00F006C3"/>
    <w:rsid w:val="00F00927"/>
    <w:rsid w:val="00F010EB"/>
    <w:rsid w:val="00F015D6"/>
    <w:rsid w:val="00F018E0"/>
    <w:rsid w:val="00F027F6"/>
    <w:rsid w:val="00F03421"/>
    <w:rsid w:val="00F043A2"/>
    <w:rsid w:val="00F04B16"/>
    <w:rsid w:val="00F052D9"/>
    <w:rsid w:val="00F0543F"/>
    <w:rsid w:val="00F05FCA"/>
    <w:rsid w:val="00F06423"/>
    <w:rsid w:val="00F07C4F"/>
    <w:rsid w:val="00F07C9C"/>
    <w:rsid w:val="00F10A79"/>
    <w:rsid w:val="00F11242"/>
    <w:rsid w:val="00F11642"/>
    <w:rsid w:val="00F121BC"/>
    <w:rsid w:val="00F12565"/>
    <w:rsid w:val="00F127DC"/>
    <w:rsid w:val="00F144B6"/>
    <w:rsid w:val="00F14B71"/>
    <w:rsid w:val="00F1570B"/>
    <w:rsid w:val="00F16DFB"/>
    <w:rsid w:val="00F17DD3"/>
    <w:rsid w:val="00F2085F"/>
    <w:rsid w:val="00F22009"/>
    <w:rsid w:val="00F237F1"/>
    <w:rsid w:val="00F24149"/>
    <w:rsid w:val="00F30506"/>
    <w:rsid w:val="00F31160"/>
    <w:rsid w:val="00F3161E"/>
    <w:rsid w:val="00F31A68"/>
    <w:rsid w:val="00F3272D"/>
    <w:rsid w:val="00F332B3"/>
    <w:rsid w:val="00F33BFE"/>
    <w:rsid w:val="00F34A20"/>
    <w:rsid w:val="00F356DF"/>
    <w:rsid w:val="00F359B4"/>
    <w:rsid w:val="00F36C26"/>
    <w:rsid w:val="00F3713F"/>
    <w:rsid w:val="00F4090C"/>
    <w:rsid w:val="00F40CC2"/>
    <w:rsid w:val="00F41581"/>
    <w:rsid w:val="00F4250F"/>
    <w:rsid w:val="00F43482"/>
    <w:rsid w:val="00F44049"/>
    <w:rsid w:val="00F4452E"/>
    <w:rsid w:val="00F44995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6EEC"/>
    <w:rsid w:val="00F4712B"/>
    <w:rsid w:val="00F50669"/>
    <w:rsid w:val="00F51F25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1FB1"/>
    <w:rsid w:val="00F62675"/>
    <w:rsid w:val="00F632F1"/>
    <w:rsid w:val="00F645DE"/>
    <w:rsid w:val="00F6489B"/>
    <w:rsid w:val="00F64997"/>
    <w:rsid w:val="00F64B4A"/>
    <w:rsid w:val="00F65470"/>
    <w:rsid w:val="00F6617B"/>
    <w:rsid w:val="00F7019A"/>
    <w:rsid w:val="00F702E5"/>
    <w:rsid w:val="00F715EE"/>
    <w:rsid w:val="00F72E2D"/>
    <w:rsid w:val="00F732E8"/>
    <w:rsid w:val="00F733CC"/>
    <w:rsid w:val="00F73DFD"/>
    <w:rsid w:val="00F73ED9"/>
    <w:rsid w:val="00F741C8"/>
    <w:rsid w:val="00F744F0"/>
    <w:rsid w:val="00F7452B"/>
    <w:rsid w:val="00F7508F"/>
    <w:rsid w:val="00F753FF"/>
    <w:rsid w:val="00F76CB5"/>
    <w:rsid w:val="00F7715E"/>
    <w:rsid w:val="00F775F9"/>
    <w:rsid w:val="00F77FD8"/>
    <w:rsid w:val="00F81769"/>
    <w:rsid w:val="00F81A50"/>
    <w:rsid w:val="00F83278"/>
    <w:rsid w:val="00F83322"/>
    <w:rsid w:val="00F83BD1"/>
    <w:rsid w:val="00F83E2A"/>
    <w:rsid w:val="00F84136"/>
    <w:rsid w:val="00F8438F"/>
    <w:rsid w:val="00F85821"/>
    <w:rsid w:val="00F86A62"/>
    <w:rsid w:val="00F90118"/>
    <w:rsid w:val="00F90DE4"/>
    <w:rsid w:val="00F91BF9"/>
    <w:rsid w:val="00F920BA"/>
    <w:rsid w:val="00F936DA"/>
    <w:rsid w:val="00F93DF0"/>
    <w:rsid w:val="00F941C9"/>
    <w:rsid w:val="00F94418"/>
    <w:rsid w:val="00F969B9"/>
    <w:rsid w:val="00F96A12"/>
    <w:rsid w:val="00F97662"/>
    <w:rsid w:val="00F97DA3"/>
    <w:rsid w:val="00FA1469"/>
    <w:rsid w:val="00FA2583"/>
    <w:rsid w:val="00FA42BB"/>
    <w:rsid w:val="00FA4483"/>
    <w:rsid w:val="00FA44EB"/>
    <w:rsid w:val="00FA4512"/>
    <w:rsid w:val="00FA4622"/>
    <w:rsid w:val="00FA4ED4"/>
    <w:rsid w:val="00FA5EE8"/>
    <w:rsid w:val="00FA6406"/>
    <w:rsid w:val="00FA6D4B"/>
    <w:rsid w:val="00FA748F"/>
    <w:rsid w:val="00FA781E"/>
    <w:rsid w:val="00FB0EBC"/>
    <w:rsid w:val="00FB1106"/>
    <w:rsid w:val="00FB110F"/>
    <w:rsid w:val="00FB2E56"/>
    <w:rsid w:val="00FB2FD9"/>
    <w:rsid w:val="00FB573E"/>
    <w:rsid w:val="00FB5D92"/>
    <w:rsid w:val="00FB6278"/>
    <w:rsid w:val="00FB634D"/>
    <w:rsid w:val="00FB6595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B0F"/>
    <w:rsid w:val="00FC3E81"/>
    <w:rsid w:val="00FC4E0A"/>
    <w:rsid w:val="00FC5BDB"/>
    <w:rsid w:val="00FC6C7F"/>
    <w:rsid w:val="00FC7941"/>
    <w:rsid w:val="00FC7AC8"/>
    <w:rsid w:val="00FD09F4"/>
    <w:rsid w:val="00FD10FE"/>
    <w:rsid w:val="00FD17E0"/>
    <w:rsid w:val="00FD1D1D"/>
    <w:rsid w:val="00FD2D99"/>
    <w:rsid w:val="00FD3594"/>
    <w:rsid w:val="00FD3A17"/>
    <w:rsid w:val="00FD4820"/>
    <w:rsid w:val="00FD48A6"/>
    <w:rsid w:val="00FD5738"/>
    <w:rsid w:val="00FD5996"/>
    <w:rsid w:val="00FD5E5B"/>
    <w:rsid w:val="00FE0636"/>
    <w:rsid w:val="00FE2DCD"/>
    <w:rsid w:val="00FE35F1"/>
    <w:rsid w:val="00FE4182"/>
    <w:rsid w:val="00FE4371"/>
    <w:rsid w:val="00FE48DC"/>
    <w:rsid w:val="00FF0B7A"/>
    <w:rsid w:val="00FF116C"/>
    <w:rsid w:val="00FF1413"/>
    <w:rsid w:val="00FF157E"/>
    <w:rsid w:val="00FF1772"/>
    <w:rsid w:val="00FF4EDC"/>
    <w:rsid w:val="00FF6060"/>
    <w:rsid w:val="00FF7743"/>
    <w:rsid w:val="00FF7A04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1CD6FECF"/>
  <w15:docId w15:val="{96830685-3C1F-4984-B229-71D8360C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  <w:style w:type="paragraph" w:styleId="NoSpacing">
    <w:name w:val="No Spacing"/>
    <w:uiPriority w:val="1"/>
    <w:qFormat/>
    <w:rsid w:val="00065451"/>
    <w:pPr>
      <w:bidi/>
    </w:pPr>
    <w:rPr>
      <w:rFonts w:ascii="Calibri" w:eastAsia="Calibri" w:hAnsi="Calibri" w:cs="Arial"/>
      <w:sz w:val="22"/>
      <w:szCs w:val="22"/>
    </w:rPr>
  </w:style>
  <w:style w:type="table" w:customStyle="1" w:styleId="LightShading1">
    <w:name w:val="Light Shading1"/>
    <w:basedOn w:val="TableNormal"/>
    <w:uiPriority w:val="60"/>
    <w:rsid w:val="0006545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">
    <w:name w:val="Heading 1 Char"/>
    <w:basedOn w:val="DefaultParagraphFont"/>
    <w:link w:val="Heading1"/>
    <w:rsid w:val="0033686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2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PSD$\&#1575;&#1604;&#1585;&#1602;&#1605;%20&#1575;&#1604;&#1602;&#1610;&#1575;&#1587;&#1610;%20&#1575;&#1604;&#1589;&#1606;&#1575;&#1593;&#1610;\&#1575;&#1604;&#1585;&#1602;&#1605;%20&#1575;&#1604;&#1602;&#1610;&#1575;&#1587;&#1610;%20&#1575;&#1604;&#1589;&#1606;&#1575;&#1593;&#1610;%20&#1580;&#1583;&#1610;&#1583;\&#1593;&#1605;&#1604;&#1610;&#1575;&#1578;%20&#1581;&#1587;&#1575;&#1576;&#1610;&#1577;%20&#1589;&#1606;&#1575;&#1593;&#1610;%20&#1575;&#1587;&#1575;&#1587;%20&#1587;&#1606;&#1608;&#1610;%20&#1580;&#1583;&#1610;&#1583;\2021\IPI%20-%20202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080" b="1" i="0" u="none" strike="noStrike" kern="1200" baseline="0">
                <a:solidFill>
                  <a:sysClr val="windowText" lastClr="000000"/>
                </a:solidFill>
                <a:latin typeface="Simplified Arabic" panose="02020603050405020304" pitchFamily="18" charset="-78"/>
                <a:ea typeface="+mn-ea"/>
                <a:cs typeface="Simplified Arabic" panose="02020603050405020304" pitchFamily="18" charset="-78"/>
              </a:defRPr>
            </a:pPr>
            <a:r>
              <a:rPr lang="en-US" sz="1080" b="1" i="0" u="none" strike="noStrike" baseline="0">
                <a:effectLst/>
              </a:rPr>
              <a:t>Quarterly Percent Changes in Producer Price Index  in Palestine </a:t>
            </a:r>
            <a:r>
              <a:rPr lang="en-US" sz="1000">
                <a:effectLst/>
              </a:rPr>
              <a:t>for: First quarter 2021 - Second quarter 2022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080" b="1" i="0" u="none" strike="noStrike" kern="1200" baseline="0">
              <a:solidFill>
                <a:sysClr val="windowText" lastClr="000000"/>
              </a:solidFill>
              <a:latin typeface="Simplified Arabic" panose="02020603050405020304" pitchFamily="18" charset="-78"/>
              <a:ea typeface="+mn-ea"/>
              <a:cs typeface="Simplified Arabic" panose="02020603050405020304" pitchFamily="18" charset="-78"/>
            </a:defRPr>
          </a:pPr>
          <a:endParaRPr lang="ar-SA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34925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Simplified Arabic" panose="02020603050405020304" pitchFamily="18" charset="-78"/>
                    <a:ea typeface="+mn-ea"/>
                    <a:cs typeface="Simplified Arabic" panose="02020603050405020304" pitchFamily="18" charset="-78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First Quarter 2021</c:v>
                </c:pt>
                <c:pt idx="1">
                  <c:v>Second Quarter 2021</c:v>
                </c:pt>
                <c:pt idx="2">
                  <c:v>Third Quarter 2021</c:v>
                </c:pt>
                <c:pt idx="3">
                  <c:v>Fourth Quarter 2021</c:v>
                </c:pt>
                <c:pt idx="4">
                  <c:v>First Quarter 2022</c:v>
                </c:pt>
                <c:pt idx="5">
                  <c:v>Second Quarter 2022</c:v>
                </c:pt>
              </c:strCache>
            </c:strRef>
          </c:cat>
          <c:val>
            <c:numRef>
              <c:f>Sheet1!$C$2:$C$7</c:f>
              <c:numCache>
                <c:formatCode>0.00</c:formatCode>
                <c:ptCount val="6"/>
                <c:pt idx="0">
                  <c:v>-1.4766273636324598</c:v>
                </c:pt>
                <c:pt idx="1">
                  <c:v>3.7729352050223071</c:v>
                </c:pt>
                <c:pt idx="2">
                  <c:v>2.195839023990672</c:v>
                </c:pt>
                <c:pt idx="3">
                  <c:v>-0.34349527086691012</c:v>
                </c:pt>
                <c:pt idx="4">
                  <c:v>5.0616579729142188</c:v>
                </c:pt>
                <c:pt idx="5">
                  <c:v>-0.34228655599649471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44B-4AF0-BFDD-E8279AED26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09597176"/>
        <c:axId val="309595864"/>
      </c:lineChart>
      <c:catAx>
        <c:axId val="309597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27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Simplified Arabic" panose="02020603050405020304" pitchFamily="18" charset="-78"/>
                <a:ea typeface="+mn-ea"/>
                <a:cs typeface="Simplified Arabic" panose="02020603050405020304" pitchFamily="18" charset="-78"/>
              </a:defRPr>
            </a:pPr>
            <a:endParaRPr lang="ar-SA"/>
          </a:p>
        </c:txPr>
        <c:crossAx val="309595864"/>
        <c:crosses val="autoZero"/>
        <c:auto val="1"/>
        <c:lblAlgn val="ctr"/>
        <c:lblOffset val="500"/>
        <c:noMultiLvlLbl val="0"/>
      </c:catAx>
      <c:valAx>
        <c:axId val="309595864"/>
        <c:scaling>
          <c:orientation val="minMax"/>
        </c:scaling>
        <c:delete val="0"/>
        <c:axPos val="l"/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Simplified Arabic" panose="02020603050405020304" pitchFamily="18" charset="-78"/>
                <a:ea typeface="+mn-ea"/>
                <a:cs typeface="Simplified Arabic" panose="02020603050405020304" pitchFamily="18" charset="-78"/>
              </a:defRPr>
            </a:pPr>
            <a:endParaRPr lang="ar-SA"/>
          </a:p>
        </c:txPr>
        <c:crossAx val="309597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solidFill>
            <a:srgbClr val="FF0000"/>
          </a:solidFill>
          <a:latin typeface="Simplified Arabic" panose="02020603050405020304" pitchFamily="18" charset="-78"/>
          <a:cs typeface="Simplified Arabic" panose="02020603050405020304" pitchFamily="18" charset="-78"/>
        </a:defRPr>
      </a:pPr>
      <a:endParaRPr lang="ar-S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u="none" strike="noStrike" baseline="0">
                <a:effectLst/>
              </a:rPr>
              <a:t>Quarterly Industrial Production Index and Percent Changes in IPI in Palestine</a:t>
            </a:r>
            <a:endParaRPr lang="en-US" sz="1000" b="1">
              <a:solidFill>
                <a:sysClr val="windowText" lastClr="000000"/>
              </a:solidFill>
              <a:latin typeface="Simplified Arabic" panose="02020603050405020304" pitchFamily="18" charset="-78"/>
              <a:cs typeface="Simplified Arabic" panose="02020603050405020304" pitchFamily="18" charset="-78"/>
            </a:endParaRPr>
          </a:p>
        </c:rich>
      </c:tx>
      <c:layout>
        <c:manualLayout>
          <c:xMode val="edge"/>
          <c:yMode val="edge"/>
          <c:x val="0.12917460044883738"/>
          <c:y val="3.5555555555555556E-2"/>
        </c:manualLayout>
      </c:layout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Sheet2!$A$2</c:f>
              <c:strCache>
                <c:ptCount val="1"/>
                <c:pt idx="0">
                  <c:v>Industrial Production Index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dLbls>
            <c:dLbl>
              <c:idx val="5"/>
              <c:layout>
                <c:manualLayout>
                  <c:x val="-5.0505050505051125E-3"/>
                  <c:y val="-3.842459173871277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2C5C-4678-A1C3-33B40805F876}"/>
                </c:ext>
              </c:extLst>
            </c:dLbl>
            <c:dLbl>
              <c:idx val="6"/>
              <c:layout>
                <c:manualLayout>
                  <c:x val="5.0505050505050509E-3"/>
                  <c:y val="3.522213553803802E-17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ar-S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2C5C-4678-A1C3-33B40805F876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Sheet2!$J$1:$O$1</c:f>
              <c:strCache>
                <c:ptCount val="6"/>
                <c:pt idx="0">
                  <c:v>Q1 2021</c:v>
                </c:pt>
                <c:pt idx="1">
                  <c:v>Q2 2021</c:v>
                </c:pt>
                <c:pt idx="2">
                  <c:v>Q3 2021</c:v>
                </c:pt>
                <c:pt idx="3">
                  <c:v>Q4 2021</c:v>
                </c:pt>
                <c:pt idx="4">
                  <c:v>Q1 2022</c:v>
                </c:pt>
                <c:pt idx="5">
                  <c:v>Q2 2022</c:v>
                </c:pt>
              </c:strCache>
            </c:strRef>
          </c:cat>
          <c:val>
            <c:numRef>
              <c:f>Sheet2!$J$2:$O$2</c:f>
              <c:numCache>
                <c:formatCode>0.00</c:formatCode>
                <c:ptCount val="6"/>
                <c:pt idx="0">
                  <c:v>101.17748380172979</c:v>
                </c:pt>
                <c:pt idx="1">
                  <c:v>102.46276627421996</c:v>
                </c:pt>
                <c:pt idx="2">
                  <c:v>108.36760645617299</c:v>
                </c:pt>
                <c:pt idx="3">
                  <c:v>108.23136595505041</c:v>
                </c:pt>
                <c:pt idx="4">
                  <c:v>104.99171362597527</c:v>
                </c:pt>
                <c:pt idx="5">
                  <c:v>107.88122992727288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C5C-4678-A1C3-33B40805F8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16639392"/>
        <c:axId val="1"/>
      </c:barChart>
      <c:lineChart>
        <c:grouping val="standard"/>
        <c:varyColors val="0"/>
        <c:ser>
          <c:idx val="1"/>
          <c:order val="1"/>
          <c:tx>
            <c:strRef>
              <c:f>Sheet2!$A$3</c:f>
              <c:strCache>
                <c:ptCount val="1"/>
                <c:pt idx="0">
                  <c:v>Percent Changes in Industrial Production Index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1.0101010101010102E-2"/>
                  <c:y val="3.0739673390970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2C5C-4678-A1C3-33B40805F876}"/>
                </c:ext>
              </c:extLst>
            </c:dLbl>
            <c:dLbl>
              <c:idx val="1"/>
              <c:layout>
                <c:manualLayout>
                  <c:x val="1.1784511784511816E-2"/>
                  <c:y val="7.68491834774255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2C5C-4678-A1C3-33B40805F876}"/>
                </c:ext>
              </c:extLst>
            </c:dLbl>
            <c:dLbl>
              <c:idx val="2"/>
              <c:layout>
                <c:manualLayout>
                  <c:x val="1.0101010101010102E-2"/>
                  <c:y val="-7.0444271076076039E-1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2C5C-4678-A1C3-33B40805F876}"/>
                </c:ext>
              </c:extLst>
            </c:dLbl>
            <c:dLbl>
              <c:idx val="3"/>
              <c:layout>
                <c:manualLayout>
                  <c:x val="1.1784511784511785E-2"/>
                  <c:y val="7.0444271076076039E-1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2C5C-4678-A1C3-33B40805F876}"/>
                </c:ext>
              </c:extLst>
            </c:dLbl>
            <c:dLbl>
              <c:idx val="4"/>
              <c:layout>
                <c:manualLayout>
                  <c:x val="5.0505713300988278E-3"/>
                  <c:y val="-2.6897214217098942E-2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  <c:ext xmlns:c16="http://schemas.microsoft.com/office/drawing/2014/chart" uri="{C3380CC4-5D6E-409C-BE32-E72D297353CC}">
                  <c16:uniqueId val="{00000007-2C5C-4678-A1C3-33B40805F876}"/>
                </c:ext>
              </c:extLst>
            </c:dLbl>
            <c:dLbl>
              <c:idx val="5"/>
              <c:layout>
                <c:manualLayout>
                  <c:x val="-4.7173721629889427E-2"/>
                  <c:y val="-2.16202974628171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2C5C-4678-A1C3-33B40805F876}"/>
                </c:ext>
              </c:extLst>
            </c:dLbl>
            <c:dLbl>
              <c:idx val="6"/>
              <c:layout>
                <c:manualLayout>
                  <c:x val="0"/>
                  <c:y val="2.68972142170989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C5C-4678-A1C3-33B40805F876}"/>
                </c:ext>
              </c:extLst>
            </c:dLbl>
            <c:dLbl>
              <c:idx val="7"/>
              <c:layout>
                <c:manualLayout>
                  <c:x val="1.5151515151515029E-2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C5C-4678-A1C3-33B40805F876}"/>
                </c:ext>
              </c:extLst>
            </c:dLbl>
            <c:dLbl>
              <c:idx val="8"/>
              <c:layout>
                <c:manualLayout>
                  <c:x val="5.0505050505050509E-3"/>
                  <c:y val="3.07396733909701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C5C-4678-A1C3-33B40805F876}"/>
                </c:ext>
              </c:extLst>
            </c:dLbl>
            <c:dLbl>
              <c:idx val="9"/>
              <c:layout>
                <c:manualLayout>
                  <c:x val="1.683501683501807E-3"/>
                  <c:y val="-3.842459173871348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C5C-4678-A1C3-33B40805F876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Sheet2!$J$1:$O$1</c:f>
              <c:strCache>
                <c:ptCount val="6"/>
                <c:pt idx="0">
                  <c:v>Q1 2021</c:v>
                </c:pt>
                <c:pt idx="1">
                  <c:v>Q2 2021</c:v>
                </c:pt>
                <c:pt idx="2">
                  <c:v>Q3 2021</c:v>
                </c:pt>
                <c:pt idx="3">
                  <c:v>Q4 2021</c:v>
                </c:pt>
                <c:pt idx="4">
                  <c:v>Q1 2022</c:v>
                </c:pt>
                <c:pt idx="5">
                  <c:v>Q2 2022</c:v>
                </c:pt>
              </c:strCache>
            </c:strRef>
          </c:cat>
          <c:val>
            <c:numRef>
              <c:f>Sheet2!$J$3:$O$3</c:f>
              <c:numCache>
                <c:formatCode>0.00</c:formatCode>
                <c:ptCount val="6"/>
                <c:pt idx="0">
                  <c:v>-1.2208641327081153</c:v>
                </c:pt>
                <c:pt idx="1">
                  <c:v>1.270324606024829</c:v>
                </c:pt>
                <c:pt idx="2">
                  <c:v>5.7629131016724529</c:v>
                </c:pt>
                <c:pt idx="3">
                  <c:v>-0.12572068866141706</c:v>
                </c:pt>
                <c:pt idx="4">
                  <c:v>-2.9932656771795649</c:v>
                </c:pt>
                <c:pt idx="5">
                  <c:v>2.7521374797170068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2C5C-4678-A1C3-33B40805F8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516639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27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10"/>
          <c:min val="70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516639392"/>
        <c:crosses val="max"/>
        <c:crossBetween val="between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  <c:max val="35"/>
          <c:min val="-20"/>
        </c:scaling>
        <c:delete val="0"/>
        <c:axPos val="l"/>
        <c:numFmt formatCode="0.00" sourceLinked="1"/>
        <c:majorTickMark val="out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3"/>
        <c:crosses val="autoZero"/>
        <c:crossBetween val="between"/>
        <c:majorUnit val="10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legend>
      <c:legendPos val="b"/>
      <c:layout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ar-S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ar-SA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748E0-D251-4D3C-A6D3-1CB6CAFF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769</Words>
  <Characters>4112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4872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LOAY SHEHADEH</cp:lastModifiedBy>
  <cp:revision>3</cp:revision>
  <cp:lastPrinted>2022-10-26T08:18:00Z</cp:lastPrinted>
  <dcterms:created xsi:type="dcterms:W3CDTF">2022-11-06T11:52:00Z</dcterms:created>
  <dcterms:modified xsi:type="dcterms:W3CDTF">2022-11-06T11:55:00Z</dcterms:modified>
</cp:coreProperties>
</file>