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F4720">
      <w:pPr>
        <w:bidi/>
        <w:rPr>
          <w:rFonts w:cs="Simplified Arabic"/>
          <w:sz w:val="28"/>
          <w:szCs w:val="28"/>
        </w:rPr>
      </w:pPr>
      <w:bookmarkStart w:id="0" w:name="_GoBack"/>
      <w:bookmarkEnd w:id="0"/>
      <w:r>
        <w:rPr>
          <w:rFonts w:hint="cs"/>
          <w:b w:val="0"/>
          <w:bCs/>
          <w:sz w:val="22"/>
          <w:szCs w:val="22"/>
          <w:rtl/>
        </w:rPr>
        <w:t xml:space="preserve">         </w:t>
      </w:r>
    </w:p>
    <w:p w14:paraId="1DF4AB8C">
      <w:pPr>
        <w:tabs>
          <w:tab w:val="left" w:pos="1315"/>
        </w:tabs>
        <w:jc w:val="center"/>
        <w:rPr>
          <w:rFonts w:ascii="Times New Roman" w:hAnsi="Times New Roman"/>
          <w:i w:val="0"/>
          <w:iCs/>
          <w:sz w:val="32"/>
          <w:szCs w:val="32"/>
        </w:rPr>
      </w:pPr>
      <w:r>
        <w:rPr>
          <w:rFonts w:ascii="Times New Roman" w:hAnsi="Times New Roman"/>
          <w:i w:val="0"/>
          <w:iCs/>
          <w:sz w:val="32"/>
          <w:szCs w:val="32"/>
        </w:rPr>
        <w:t>The Palestinian Central Bureau of Statistics (PCBS) and</w:t>
      </w:r>
    </w:p>
    <w:p w14:paraId="2D9B1599">
      <w:pPr>
        <w:tabs>
          <w:tab w:val="left" w:pos="1315"/>
        </w:tabs>
        <w:bidi/>
        <w:jc w:val="center"/>
        <w:rPr>
          <w:rFonts w:ascii="Times New Roman" w:hAnsi="Times New Roman"/>
          <w:i w:val="0"/>
          <w:iCs/>
          <w:sz w:val="32"/>
          <w:szCs w:val="32"/>
        </w:rPr>
      </w:pPr>
      <w:r>
        <w:rPr>
          <w:rFonts w:ascii="Times New Roman" w:hAnsi="Times New Roman"/>
          <w:i w:val="0"/>
          <w:iCs/>
          <w:sz w:val="32"/>
          <w:szCs w:val="32"/>
        </w:rPr>
        <w:t>The Palestine Monetary Authority (PMA)</w:t>
      </w:r>
    </w:p>
    <w:p w14:paraId="4859BA42">
      <w:pPr>
        <w:tabs>
          <w:tab w:val="center" w:pos="4513"/>
          <w:tab w:val="right" w:pos="9027"/>
        </w:tabs>
        <w:spacing w:line="360" w:lineRule="auto"/>
        <w:jc w:val="center"/>
        <w:rPr>
          <w:rFonts w:cs="Simplified Arabic"/>
          <w:i w:val="0"/>
          <w:iCs/>
          <w:sz w:val="28"/>
          <w:szCs w:val="28"/>
          <w:rtl/>
        </w:rPr>
      </w:pPr>
    </w:p>
    <w:p w14:paraId="6393BA51">
      <w:pPr>
        <w:tabs>
          <w:tab w:val="center" w:pos="4513"/>
          <w:tab w:val="right" w:pos="9027"/>
        </w:tabs>
        <w:spacing w:line="360" w:lineRule="auto"/>
        <w:jc w:val="center"/>
        <w:rPr>
          <w:rFonts w:asciiTheme="majorBidi" w:hAnsiTheme="majorBidi" w:cstheme="majorBidi"/>
          <w:i w:val="0"/>
          <w:iCs/>
          <w:sz w:val="28"/>
          <w:szCs w:val="28"/>
        </w:rPr>
      </w:pPr>
      <w:r>
        <w:rPr>
          <w:rFonts w:asciiTheme="majorBidi" w:hAnsiTheme="majorBidi" w:cstheme="majorBidi"/>
          <w:i w:val="0"/>
          <w:iCs/>
          <w:sz w:val="28"/>
          <w:szCs w:val="28"/>
        </w:rPr>
        <w:t>A sharp decline in the compensation of Palestinian workers in Israel and net current transfers during the first quarter of 2024 compared to the corresponding quarter of 2023, led to the increase in the current account deficit, reaching USD 836 million</w:t>
      </w:r>
    </w:p>
    <w:p w14:paraId="6371A9E4">
      <w:pPr>
        <w:tabs>
          <w:tab w:val="center" w:pos="4513"/>
          <w:tab w:val="right" w:pos="9027"/>
        </w:tabs>
        <w:spacing w:line="360" w:lineRule="auto"/>
        <w:jc w:val="center"/>
        <w:rPr>
          <w:rFonts w:asciiTheme="majorBidi" w:hAnsiTheme="majorBidi" w:cstheme="majorBidi"/>
        </w:rPr>
      </w:pPr>
    </w:p>
    <w:p w14:paraId="749744D8">
      <w:pPr>
        <w:pStyle w:val="8"/>
        <w:tabs>
          <w:tab w:val="right" w:pos="2127"/>
        </w:tabs>
        <w:bidi w:val="0"/>
        <w:jc w:val="both"/>
        <w:rPr>
          <w:rFonts w:asciiTheme="majorBidi" w:hAnsiTheme="majorBidi" w:cstheme="majorBidi"/>
          <w:szCs w:val="24"/>
        </w:rPr>
      </w:pPr>
      <w:r>
        <w:rPr>
          <w:rFonts w:asciiTheme="majorBidi" w:hAnsiTheme="majorBidi" w:cstheme="majorBidi"/>
          <w:szCs w:val="24"/>
        </w:rPr>
        <w:t>The Palestinian Central Bureau of Statistics (PCBS) and the Palestine Monetary Authority (PMA) announced the preliminary results of the Palestinian Balance of Payments (BoP) for the first quarter of 2024 under the joint issuance cycle. It should be noted</w:t>
      </w:r>
      <w:r>
        <w:rPr>
          <w:rFonts w:asciiTheme="majorBidi" w:hAnsiTheme="majorBidi" w:cstheme="majorBidi"/>
          <w:szCs w:val="24"/>
          <w:lang w:val="en-GB"/>
        </w:rPr>
        <w:t xml:space="preserve"> that </w:t>
      </w:r>
      <w:r>
        <w:rPr>
          <w:rFonts w:asciiTheme="majorBidi" w:hAnsiTheme="majorBidi" w:cstheme="majorBidi"/>
          <w:szCs w:val="24"/>
        </w:rPr>
        <w:t>the data excludes those parts of Jerusalem</w:t>
      </w:r>
      <w:r>
        <w:rPr>
          <w:rFonts w:hint="cs" w:asciiTheme="majorBidi" w:hAnsiTheme="majorBidi" w:cstheme="majorBidi"/>
          <w:szCs w:val="24"/>
          <w:rtl/>
        </w:rPr>
        <w:t xml:space="preserve"> </w:t>
      </w:r>
      <w:r>
        <w:rPr>
          <w:rFonts w:asciiTheme="majorBidi" w:hAnsiTheme="majorBidi" w:cstheme="majorBidi"/>
          <w:szCs w:val="24"/>
        </w:rPr>
        <w:t>which were annexed by Israeli occupation in 1967.</w:t>
      </w:r>
    </w:p>
    <w:p w14:paraId="2152EF78">
      <w:pPr>
        <w:pStyle w:val="8"/>
        <w:tabs>
          <w:tab w:val="right" w:pos="2127"/>
        </w:tabs>
        <w:bidi w:val="0"/>
        <w:jc w:val="both"/>
        <w:rPr>
          <w:rFonts w:asciiTheme="majorBidi" w:hAnsiTheme="majorBidi" w:cstheme="majorBidi"/>
          <w:szCs w:val="24"/>
        </w:rPr>
      </w:pPr>
    </w:p>
    <w:p w14:paraId="79C34854">
      <w:pPr>
        <w:pStyle w:val="8"/>
        <w:tabs>
          <w:tab w:val="right" w:pos="2127"/>
        </w:tabs>
        <w:bidi w:val="0"/>
        <w:jc w:val="both"/>
        <w:rPr>
          <w:rFonts w:asciiTheme="majorBidi" w:hAnsiTheme="majorBidi" w:cstheme="majorBidi"/>
          <w:szCs w:val="24"/>
        </w:rPr>
      </w:pPr>
      <w:r>
        <w:rPr>
          <w:rFonts w:asciiTheme="majorBidi" w:hAnsiTheme="majorBidi" w:cstheme="majorBidi"/>
          <w:szCs w:val="24"/>
          <w:lang w:val="en-GB"/>
        </w:rPr>
        <w:t xml:space="preserve">Preliminary data for the balance of payments in the first quarter of 2024 indicate a continued deficit in the current account (goods, services, income, and current transfers), amounting to </w:t>
      </w:r>
      <w:r>
        <w:rPr>
          <w:rFonts w:asciiTheme="majorBidi" w:hAnsiTheme="majorBidi" w:cstheme="majorBidi"/>
          <w:szCs w:val="24"/>
        </w:rPr>
        <w:t xml:space="preserve">USD </w:t>
      </w:r>
      <w:r>
        <w:rPr>
          <w:rFonts w:asciiTheme="majorBidi" w:hAnsiTheme="majorBidi" w:cstheme="majorBidi"/>
          <w:szCs w:val="24"/>
          <w:lang w:val="en-GB"/>
        </w:rPr>
        <w:t xml:space="preserve">836 </w:t>
      </w:r>
      <w:r>
        <w:rPr>
          <w:rFonts w:asciiTheme="majorBidi" w:hAnsiTheme="majorBidi" w:cstheme="majorBidi"/>
          <w:szCs w:val="24"/>
        </w:rPr>
        <w:t>million with an increase of 29% compared to the corresponding quarter of 2023</w:t>
      </w:r>
      <w:r>
        <w:rPr>
          <w:rFonts w:asciiTheme="majorBidi" w:hAnsiTheme="majorBidi" w:cstheme="majorBidi"/>
          <w:szCs w:val="24"/>
          <w:lang w:val="en-GB"/>
        </w:rPr>
        <w:t xml:space="preserve">. </w:t>
      </w:r>
      <w:r>
        <w:rPr>
          <w:rFonts w:asciiTheme="majorBidi" w:hAnsiTheme="majorBidi" w:cstheme="majorBidi"/>
          <w:szCs w:val="24"/>
        </w:rPr>
        <w:t xml:space="preserve">which reached USD </w:t>
      </w:r>
      <w:r>
        <w:rPr>
          <w:rFonts w:hint="cs" w:asciiTheme="majorBidi" w:hAnsiTheme="majorBidi" w:cstheme="majorBidi"/>
          <w:szCs w:val="24"/>
          <w:rtl/>
        </w:rPr>
        <w:t>1</w:t>
      </w:r>
      <w:r>
        <w:rPr>
          <w:rFonts w:asciiTheme="majorBidi" w:hAnsiTheme="majorBidi" w:cstheme="majorBidi"/>
          <w:szCs w:val="24"/>
        </w:rPr>
        <w:t>,</w:t>
      </w:r>
      <w:r>
        <w:rPr>
          <w:rFonts w:hint="cs" w:asciiTheme="majorBidi" w:hAnsiTheme="majorBidi" w:cstheme="majorBidi"/>
          <w:szCs w:val="24"/>
          <w:rtl/>
        </w:rPr>
        <w:t>124</w:t>
      </w:r>
      <w:r>
        <w:rPr>
          <w:rFonts w:asciiTheme="majorBidi" w:hAnsiTheme="majorBidi" w:cstheme="majorBidi"/>
          <w:szCs w:val="24"/>
        </w:rPr>
        <w:t xml:space="preserve"> million, as well as the deficit in Services Balance, which amounted to USD </w:t>
      </w:r>
      <w:r>
        <w:rPr>
          <w:rFonts w:hint="cs" w:asciiTheme="majorBidi" w:hAnsiTheme="majorBidi" w:cstheme="majorBidi"/>
          <w:szCs w:val="24"/>
          <w:rtl/>
        </w:rPr>
        <w:t>154</w:t>
      </w:r>
      <w:r>
        <w:rPr>
          <w:rFonts w:asciiTheme="majorBidi" w:hAnsiTheme="majorBidi" w:cstheme="majorBidi"/>
          <w:szCs w:val="24"/>
        </w:rPr>
        <w:t xml:space="preserve"> million.</w:t>
      </w:r>
    </w:p>
    <w:p w14:paraId="01337563">
      <w:pPr>
        <w:pStyle w:val="8"/>
        <w:tabs>
          <w:tab w:val="right" w:pos="2127"/>
        </w:tabs>
        <w:bidi w:val="0"/>
        <w:jc w:val="both"/>
        <w:rPr>
          <w:rFonts w:asciiTheme="majorBidi" w:hAnsiTheme="majorBidi" w:cstheme="majorBidi"/>
          <w:szCs w:val="24"/>
        </w:rPr>
      </w:pPr>
    </w:p>
    <w:p w14:paraId="4EE20567">
      <w:pPr>
        <w:pStyle w:val="8"/>
        <w:bidi w:val="0"/>
        <w:jc w:val="both"/>
        <w:rPr>
          <w:rFonts w:asciiTheme="majorBidi" w:hAnsiTheme="majorBidi" w:cstheme="majorBidi"/>
          <w:b/>
          <w:iCs/>
          <w:szCs w:val="24"/>
        </w:rPr>
      </w:pPr>
      <w:r>
        <w:rPr>
          <w:rFonts w:asciiTheme="majorBidi" w:hAnsiTheme="majorBidi" w:cstheme="majorBidi"/>
          <w:szCs w:val="24"/>
        </w:rPr>
        <w:t xml:space="preserve">The data indicates a decrease in the net income account during the first quarter of 2024, by 88% compared to the corresponding quarter of 2023, reaching USD </w:t>
      </w:r>
      <w:r>
        <w:rPr>
          <w:rFonts w:hint="cs" w:asciiTheme="majorBidi" w:hAnsiTheme="majorBidi" w:cstheme="majorBidi"/>
          <w:szCs w:val="24"/>
          <w:rtl/>
        </w:rPr>
        <w:t>123</w:t>
      </w:r>
      <w:r>
        <w:rPr>
          <w:rFonts w:asciiTheme="majorBidi" w:hAnsiTheme="majorBidi" w:cstheme="majorBidi"/>
          <w:szCs w:val="24"/>
        </w:rPr>
        <w:t xml:space="preserve"> million. Meanwhile, foreign investment income amounted to USD 69 million, primarily resulting from interest earned on Palestinian deposits in foreign banks.</w:t>
      </w:r>
    </w:p>
    <w:p w14:paraId="1895EC12">
      <w:pPr>
        <w:pStyle w:val="8"/>
        <w:bidi w:val="0"/>
        <w:jc w:val="both"/>
        <w:rPr>
          <w:rFonts w:asciiTheme="majorBidi" w:hAnsiTheme="majorBidi" w:cstheme="majorBidi"/>
          <w:b/>
          <w:iCs/>
          <w:szCs w:val="24"/>
        </w:rPr>
      </w:pPr>
    </w:p>
    <w:p w14:paraId="4445D7B7">
      <w:pPr>
        <w:pStyle w:val="8"/>
        <w:bidi w:val="0"/>
        <w:jc w:val="both"/>
        <w:rPr>
          <w:rFonts w:asciiTheme="majorBidi" w:hAnsiTheme="majorBidi" w:cstheme="majorBidi"/>
          <w:szCs w:val="24"/>
        </w:rPr>
      </w:pPr>
      <w:r>
        <w:rPr>
          <w:rFonts w:asciiTheme="majorBidi" w:hAnsiTheme="majorBidi" w:cstheme="majorBidi"/>
          <w:b/>
          <w:iCs/>
          <w:szCs w:val="24"/>
        </w:rPr>
        <w:t>A decrease of 52% was recorded in the net current transfers from abroad to other sectors (non-governmental) during the first quarter of 2024 compared to the corresponding quarter of 2023.</w:t>
      </w:r>
    </w:p>
    <w:p w14:paraId="5AA92CE2">
      <w:pPr>
        <w:pStyle w:val="8"/>
        <w:bidi w:val="0"/>
        <w:jc w:val="both"/>
        <w:rPr>
          <w:rFonts w:asciiTheme="majorBidi" w:hAnsiTheme="majorBidi" w:cstheme="majorBidi"/>
          <w:szCs w:val="24"/>
        </w:rPr>
      </w:pPr>
    </w:p>
    <w:p w14:paraId="1948912B">
      <w:pPr>
        <w:pStyle w:val="8"/>
        <w:bidi w:val="0"/>
        <w:jc w:val="both"/>
        <w:rPr>
          <w:rFonts w:asciiTheme="majorBidi" w:hAnsiTheme="majorBidi" w:cstheme="majorBidi"/>
          <w:szCs w:val="24"/>
        </w:rPr>
      </w:pPr>
      <w:r>
        <w:rPr>
          <w:rFonts w:asciiTheme="majorBidi" w:hAnsiTheme="majorBidi" w:cstheme="majorBidi"/>
          <w:szCs w:val="24"/>
        </w:rPr>
        <w:t>The data indicates a 44% decrease in the net current transfers, reaching USD 319 million compared to the corresponding quarter of 2023. This decline is primarily attributed to the ongoing Israeli aggression against Gaza Strip and the West Bank, significantly affecting the financial and economic activities in the region. It is noted that current transfers to the government sector accounted for only 27% of the total current transfers from abroad, while transfers to other sectors constituted 73%. It is worth mentioning that donor transfers represented only about 32% of the total current transfers from abroad.</w:t>
      </w:r>
    </w:p>
    <w:p w14:paraId="795D3944">
      <w:pPr>
        <w:pStyle w:val="8"/>
        <w:bidi w:val="0"/>
        <w:jc w:val="both"/>
        <w:rPr>
          <w:rFonts w:asciiTheme="majorBidi" w:hAnsiTheme="majorBidi" w:cstheme="majorBidi"/>
          <w:szCs w:val="24"/>
        </w:rPr>
      </w:pPr>
    </w:p>
    <w:p w14:paraId="5BCD0F86">
      <w:pPr>
        <w:pStyle w:val="8"/>
        <w:tabs>
          <w:tab w:val="right" w:pos="2127"/>
        </w:tabs>
        <w:bidi w:val="0"/>
        <w:jc w:val="both"/>
        <w:rPr>
          <w:rFonts w:asciiTheme="majorBidi" w:hAnsiTheme="majorBidi" w:cstheme="majorBidi"/>
          <w:szCs w:val="24"/>
        </w:rPr>
      </w:pPr>
      <w:r>
        <w:rPr>
          <w:rFonts w:asciiTheme="majorBidi" w:hAnsiTheme="majorBidi" w:cstheme="majorBidi"/>
          <w:szCs w:val="24"/>
        </w:rPr>
        <w:t xml:space="preserve">The preliminary results showed a surplus value for the Capital and Financial Account amounted to USD </w:t>
      </w:r>
      <w:r>
        <w:rPr>
          <w:rFonts w:hint="cs" w:asciiTheme="majorBidi" w:hAnsiTheme="majorBidi" w:cstheme="majorBidi"/>
          <w:szCs w:val="24"/>
          <w:rtl/>
        </w:rPr>
        <w:t>819</w:t>
      </w:r>
      <w:r>
        <w:rPr>
          <w:rFonts w:asciiTheme="majorBidi" w:hAnsiTheme="majorBidi" w:cstheme="majorBidi"/>
          <w:szCs w:val="24"/>
        </w:rPr>
        <w:t xml:space="preserve"> million, the surplus in the Capital and Financial Account was mainly caused by the surplus in Financial Account which amounted to USD </w:t>
      </w:r>
      <w:r>
        <w:rPr>
          <w:rFonts w:hint="cs" w:asciiTheme="majorBidi" w:hAnsiTheme="majorBidi" w:cstheme="majorBidi"/>
          <w:szCs w:val="24"/>
          <w:rtl/>
        </w:rPr>
        <w:t>744</w:t>
      </w:r>
      <w:r>
        <w:rPr>
          <w:rFonts w:asciiTheme="majorBidi" w:hAnsiTheme="majorBidi" w:cstheme="majorBidi"/>
          <w:szCs w:val="24"/>
        </w:rPr>
        <w:t xml:space="preserve"> million. There was a decrease in the reserve assets at PMA amounted to USD </w:t>
      </w:r>
      <w:r>
        <w:rPr>
          <w:rFonts w:hint="cs" w:asciiTheme="majorBidi" w:hAnsiTheme="majorBidi" w:cstheme="majorBidi"/>
          <w:szCs w:val="24"/>
          <w:rtl/>
        </w:rPr>
        <w:t>109</w:t>
      </w:r>
      <w:r>
        <w:rPr>
          <w:rFonts w:asciiTheme="majorBidi" w:hAnsiTheme="majorBidi" w:cstheme="majorBidi"/>
          <w:szCs w:val="24"/>
        </w:rPr>
        <w:t xml:space="preserve"> million, compared to an increase of USD </w:t>
      </w:r>
      <w:r>
        <w:rPr>
          <w:rFonts w:hint="cs" w:asciiTheme="majorBidi" w:hAnsiTheme="majorBidi" w:cstheme="majorBidi"/>
          <w:szCs w:val="24"/>
          <w:rtl/>
        </w:rPr>
        <w:t>85</w:t>
      </w:r>
      <w:r>
        <w:rPr>
          <w:rFonts w:asciiTheme="majorBidi" w:hAnsiTheme="majorBidi" w:cstheme="majorBidi"/>
          <w:szCs w:val="24"/>
        </w:rPr>
        <w:t xml:space="preserve"> million in the previous quarter.</w:t>
      </w:r>
    </w:p>
    <w:p w14:paraId="78734FBB">
      <w:pPr>
        <w:pStyle w:val="8"/>
        <w:tabs>
          <w:tab w:val="right" w:pos="2127"/>
        </w:tabs>
        <w:bidi w:val="0"/>
        <w:jc w:val="both"/>
        <w:rPr>
          <w:rFonts w:asciiTheme="majorBidi" w:hAnsiTheme="majorBidi" w:cstheme="majorBidi"/>
          <w:szCs w:val="24"/>
        </w:rPr>
      </w:pPr>
    </w:p>
    <w:p w14:paraId="7FD078CE">
      <w:pPr>
        <w:pStyle w:val="8"/>
        <w:bidi w:val="0"/>
        <w:jc w:val="both"/>
        <w:rPr>
          <w:rFonts w:asciiTheme="majorBidi" w:hAnsiTheme="majorBidi" w:cstheme="majorBidi"/>
          <w:szCs w:val="24"/>
        </w:rPr>
      </w:pPr>
    </w:p>
    <w:p w14:paraId="6988ED9A">
      <w:pPr>
        <w:pStyle w:val="8"/>
        <w:bidi w:val="0"/>
        <w:jc w:val="both"/>
        <w:rPr>
          <w:rFonts w:asciiTheme="majorBidi" w:hAnsiTheme="majorBidi" w:cstheme="majorBidi"/>
          <w:szCs w:val="24"/>
        </w:rPr>
      </w:pPr>
    </w:p>
    <w:p w14:paraId="03E3F5BD">
      <w:pPr>
        <w:pStyle w:val="8"/>
        <w:bidi w:val="0"/>
        <w:jc w:val="both"/>
        <w:rPr>
          <w:rFonts w:asciiTheme="majorBidi" w:hAnsiTheme="majorBidi" w:cstheme="majorBidi"/>
          <w:szCs w:val="24"/>
        </w:rPr>
      </w:pPr>
    </w:p>
    <w:p w14:paraId="28988186">
      <w:pPr>
        <w:pStyle w:val="8"/>
        <w:bidi w:val="0"/>
        <w:jc w:val="both"/>
        <w:rPr>
          <w:rFonts w:asciiTheme="majorBidi" w:hAnsiTheme="majorBidi" w:cstheme="majorBidi"/>
          <w:szCs w:val="24"/>
        </w:rPr>
      </w:pPr>
    </w:p>
    <w:p w14:paraId="62446645">
      <w:pPr>
        <w:pStyle w:val="8"/>
        <w:bidi w:val="0"/>
        <w:jc w:val="both"/>
        <w:rPr>
          <w:rFonts w:asciiTheme="majorBidi" w:hAnsiTheme="majorBidi" w:cstheme="majorBidi"/>
          <w:szCs w:val="24"/>
        </w:rPr>
      </w:pPr>
      <w:r>
        <w:rPr>
          <w:rFonts w:asciiTheme="majorBidi" w:hAnsiTheme="majorBidi" w:cstheme="majorBidi"/>
          <w:szCs w:val="24"/>
        </w:rPr>
        <w:t xml:space="preserve">It is worth mentioning that the Balance of Payments (BoP) </w:t>
      </w:r>
      <w:r>
        <w:rPr>
          <w:rStyle w:val="30"/>
          <w:rFonts w:asciiTheme="majorBidi" w:hAnsiTheme="majorBidi" w:cstheme="majorBidi"/>
          <w:bCs/>
          <w:iCs/>
          <w:szCs w:val="24"/>
        </w:rPr>
        <w:t>is used to determine</w:t>
      </w:r>
      <w:r>
        <w:rPr>
          <w:rFonts w:asciiTheme="majorBidi" w:hAnsiTheme="majorBidi" w:cstheme="majorBidi"/>
          <w:bCs/>
          <w:iCs/>
          <w:szCs w:val="24"/>
        </w:rPr>
        <w:t xml:space="preserve"> the economic position of a country compared to other countries worldwide, and to calculate the size of its external debt. </w:t>
      </w:r>
      <w:r>
        <w:rPr>
          <w:rFonts w:asciiTheme="majorBidi" w:hAnsiTheme="majorBidi" w:cstheme="majorBidi"/>
          <w:szCs w:val="24"/>
        </w:rPr>
        <w:t>This data enables researchers and decision makers to devise informed economic policies and development plans to improve their external balance to guarantee the stability of the state and sustain the economic growth. BoP data was prepared according to the latest international recommendations taking into account the specificity of the Palestinian situation.</w:t>
      </w:r>
    </w:p>
    <w:p w14:paraId="33E1D72F">
      <w:pPr>
        <w:pStyle w:val="8"/>
        <w:bidi w:val="0"/>
        <w:jc w:val="both"/>
        <w:rPr>
          <w:rFonts w:asciiTheme="majorBidi" w:hAnsiTheme="majorBidi" w:cstheme="majorBidi"/>
          <w:szCs w:val="24"/>
        </w:rPr>
      </w:pPr>
    </w:p>
    <w:p w14:paraId="33729D3F">
      <w:pPr>
        <w:pStyle w:val="13"/>
        <w:jc w:val="right"/>
        <w:rPr>
          <w:rFonts w:asciiTheme="majorBidi" w:hAnsiTheme="majorBidi" w:cstheme="majorBidi"/>
          <w:i w:val="0"/>
          <w:iCs/>
        </w:rPr>
      </w:pPr>
    </w:p>
    <w:p w14:paraId="4E1ACE61">
      <w:pPr>
        <w:pStyle w:val="13"/>
        <w:jc w:val="right"/>
        <w:rPr>
          <w:rFonts w:asciiTheme="majorBidi" w:hAnsiTheme="majorBidi" w:cstheme="majorBidi"/>
          <w:i w:val="0"/>
          <w:iCs/>
        </w:rPr>
      </w:pPr>
    </w:p>
    <w:p w14:paraId="04965B07">
      <w:pPr>
        <w:pStyle w:val="13"/>
        <w:jc w:val="right"/>
        <w:rPr>
          <w:i w:val="0"/>
          <w:iCs/>
        </w:rPr>
      </w:pPr>
      <w:r>
        <w:rPr>
          <w:rFonts w:asciiTheme="majorBidi" w:hAnsiTheme="majorBidi" w:cstheme="majorBidi"/>
          <w:i w:val="0"/>
          <w:iCs/>
        </w:rPr>
        <w:t>Issued on: 26/06/2024</w:t>
      </w:r>
    </w:p>
    <w:p w14:paraId="511C6905">
      <w:pPr>
        <w:pStyle w:val="13"/>
        <w:jc w:val="right"/>
        <w:rPr>
          <w:i w:val="0"/>
          <w:iCs/>
        </w:rPr>
      </w:pPr>
    </w:p>
    <w:p w14:paraId="6BA6B19B">
      <w:pPr>
        <w:pStyle w:val="13"/>
        <w:jc w:val="right"/>
        <w:rPr>
          <w:i w:val="0"/>
          <w:iCs/>
        </w:rPr>
      </w:pPr>
    </w:p>
    <w:p w14:paraId="1A1A454C">
      <w:pPr>
        <w:pStyle w:val="8"/>
        <w:bidi w:val="0"/>
        <w:jc w:val="both"/>
        <w:rPr>
          <w:rFonts w:asciiTheme="majorBidi" w:hAnsiTheme="majorBidi" w:cstheme="majorBidi"/>
          <w:szCs w:val="24"/>
        </w:rPr>
      </w:pPr>
    </w:p>
    <w:p w14:paraId="243707F5">
      <w:pPr>
        <w:pStyle w:val="8"/>
        <w:bidi w:val="0"/>
        <w:jc w:val="both"/>
        <w:rPr>
          <w:rFonts w:asciiTheme="majorBidi" w:hAnsiTheme="majorBidi" w:cstheme="majorBidi"/>
          <w:szCs w:val="24"/>
        </w:rPr>
      </w:pPr>
    </w:p>
    <w:p w14:paraId="54A666E7">
      <w:pPr>
        <w:pStyle w:val="8"/>
        <w:bidi w:val="0"/>
        <w:jc w:val="both"/>
        <w:rPr>
          <w:rFonts w:asciiTheme="majorBidi" w:hAnsiTheme="majorBidi" w:cstheme="majorBidi"/>
          <w:b/>
          <w:bCs/>
          <w:szCs w:val="24"/>
        </w:rPr>
      </w:pPr>
      <w:r>
        <w:rPr>
          <w:rFonts w:asciiTheme="majorBidi" w:hAnsiTheme="majorBidi" w:cstheme="majorBidi"/>
          <w:b/>
          <w:bCs/>
          <w:szCs w:val="24"/>
        </w:rPr>
        <w:t>For further details, please contact:</w:t>
      </w:r>
    </w:p>
    <w:p w14:paraId="56F86EB3">
      <w:pPr>
        <w:pStyle w:val="8"/>
        <w:bidi w:val="0"/>
        <w:jc w:val="both"/>
        <w:rPr>
          <w:rFonts w:asciiTheme="majorBidi" w:hAnsiTheme="majorBidi" w:cstheme="majorBidi"/>
          <w:b/>
          <w:bCs/>
          <w:szCs w:val="24"/>
        </w:rPr>
      </w:pPr>
    </w:p>
    <w:tbl>
      <w:tblPr>
        <w:tblStyle w:val="18"/>
        <w:tblW w:w="9498"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44"/>
        <w:gridCol w:w="567"/>
        <w:gridCol w:w="3261"/>
        <w:gridCol w:w="283"/>
        <w:gridCol w:w="1843"/>
      </w:tblGrid>
      <w:tr w14:paraId="11FC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3544" w:type="dxa"/>
            <w:vAlign w:val="center"/>
          </w:tcPr>
          <w:p w14:paraId="01D6B411">
            <w:pPr>
              <w:pStyle w:val="8"/>
              <w:bidi w:val="0"/>
              <w:ind w:right="-108"/>
              <w:jc w:val="left"/>
              <w:rPr>
                <w:rFonts w:asciiTheme="majorBidi" w:hAnsiTheme="majorBidi" w:cstheme="majorBidi"/>
                <w:b/>
                <w:iCs/>
                <w:sz w:val="20"/>
                <w:szCs w:val="20"/>
              </w:rPr>
            </w:pPr>
            <w:r>
              <w:rPr>
                <w:rFonts w:asciiTheme="majorBidi" w:hAnsiTheme="majorBidi" w:cstheme="majorBidi"/>
                <w:b/>
                <w:iCs/>
                <w:sz w:val="20"/>
                <w:szCs w:val="20"/>
              </w:rPr>
              <w:t xml:space="preserve">Palestinian Central Bureau of Statistics           </w:t>
            </w:r>
          </w:p>
        </w:tc>
        <w:tc>
          <w:tcPr>
            <w:tcW w:w="567" w:type="dxa"/>
            <w:vAlign w:val="center"/>
          </w:tcPr>
          <w:p w14:paraId="3B54FFAE">
            <w:pPr>
              <w:pStyle w:val="8"/>
              <w:bidi w:val="0"/>
              <w:jc w:val="left"/>
              <w:rPr>
                <w:rFonts w:asciiTheme="majorBidi" w:hAnsiTheme="majorBidi" w:cstheme="majorBidi"/>
                <w:b/>
                <w:iCs/>
                <w:sz w:val="20"/>
                <w:szCs w:val="20"/>
              </w:rPr>
            </w:pPr>
            <w:r>
              <w:rPr>
                <w:rFonts w:asciiTheme="majorBidi" w:hAnsiTheme="majorBidi" w:cstheme="majorBidi"/>
                <w:b/>
                <w:iCs/>
                <w:sz w:val="20"/>
                <w:szCs w:val="20"/>
              </w:rPr>
              <w:t>Or</w:t>
            </w:r>
          </w:p>
        </w:tc>
        <w:tc>
          <w:tcPr>
            <w:tcW w:w="3261" w:type="dxa"/>
            <w:vAlign w:val="center"/>
          </w:tcPr>
          <w:p w14:paraId="3CC989F6">
            <w:pPr>
              <w:pStyle w:val="8"/>
              <w:bidi w:val="0"/>
              <w:jc w:val="left"/>
              <w:rPr>
                <w:rFonts w:asciiTheme="majorBidi" w:hAnsiTheme="majorBidi" w:cstheme="majorBidi"/>
                <w:b/>
                <w:iCs/>
                <w:sz w:val="20"/>
                <w:szCs w:val="20"/>
              </w:rPr>
            </w:pPr>
            <w:r>
              <w:rPr>
                <w:rFonts w:asciiTheme="majorBidi" w:hAnsiTheme="majorBidi" w:cstheme="majorBidi"/>
                <w:b/>
                <w:iCs/>
                <w:sz w:val="20"/>
                <w:szCs w:val="20"/>
              </w:rPr>
              <w:t>Palestine Monetary Authority</w:t>
            </w:r>
          </w:p>
        </w:tc>
        <w:tc>
          <w:tcPr>
            <w:tcW w:w="283" w:type="dxa"/>
            <w:vMerge w:val="restart"/>
          </w:tcPr>
          <w:p w14:paraId="070A6EE0">
            <w:pPr>
              <w:pStyle w:val="8"/>
              <w:bidi w:val="0"/>
              <w:jc w:val="left"/>
              <w:rPr>
                <w:rFonts w:asciiTheme="majorBidi" w:hAnsiTheme="majorBidi" w:cstheme="majorBidi"/>
                <w:b/>
                <w:iCs/>
                <w:sz w:val="20"/>
                <w:szCs w:val="20"/>
              </w:rPr>
            </w:pPr>
          </w:p>
        </w:tc>
        <w:tc>
          <w:tcPr>
            <w:tcW w:w="1843" w:type="dxa"/>
            <w:vMerge w:val="restart"/>
          </w:tcPr>
          <w:p w14:paraId="1579EFD4">
            <w:pPr>
              <w:jc w:val="left"/>
            </w:pPr>
          </w:p>
          <w:p w14:paraId="2D11C3DC">
            <w:pPr>
              <w:pStyle w:val="8"/>
              <w:bidi w:val="0"/>
              <w:jc w:val="left"/>
              <w:rPr>
                <w:rFonts w:asciiTheme="majorBidi" w:hAnsiTheme="majorBidi" w:cstheme="majorBidi"/>
                <w:bCs/>
                <w:iCs/>
                <w:sz w:val="20"/>
                <w:szCs w:val="20"/>
                <w:lang w:val="fr-FR" w:eastAsia="fr-FR"/>
              </w:rPr>
            </w:pPr>
          </w:p>
          <w:p w14:paraId="0BE587B9">
            <w:pPr>
              <w:pStyle w:val="8"/>
              <w:bidi w:val="0"/>
              <w:jc w:val="left"/>
            </w:pPr>
          </w:p>
        </w:tc>
      </w:tr>
      <w:tr w14:paraId="32BB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3544" w:type="dxa"/>
            <w:vAlign w:val="center"/>
          </w:tcPr>
          <w:p w14:paraId="6DFAEFFE">
            <w:pPr>
              <w:pStyle w:val="8"/>
              <w:bidi w:val="0"/>
              <w:spacing w:before="120"/>
              <w:jc w:val="left"/>
              <w:rPr>
                <w:rFonts w:asciiTheme="majorBidi" w:hAnsiTheme="majorBidi" w:cstheme="majorBidi"/>
                <w:b/>
                <w:iCs/>
                <w:sz w:val="20"/>
                <w:szCs w:val="20"/>
              </w:rPr>
            </w:pPr>
            <w:r>
              <w:rPr>
                <w:rFonts w:asciiTheme="majorBidi" w:hAnsiTheme="majorBidi" w:cstheme="majorBidi"/>
                <w:b/>
                <w:iCs/>
                <w:sz w:val="20"/>
                <w:szCs w:val="20"/>
              </w:rPr>
              <w:t>P.O BOX 1647, Ramallah, P6028179, Palestine.</w:t>
            </w:r>
          </w:p>
        </w:tc>
        <w:tc>
          <w:tcPr>
            <w:tcW w:w="567" w:type="dxa"/>
            <w:vAlign w:val="center"/>
          </w:tcPr>
          <w:p w14:paraId="2877E311">
            <w:pPr>
              <w:pStyle w:val="8"/>
              <w:bidi w:val="0"/>
              <w:jc w:val="left"/>
              <w:rPr>
                <w:rFonts w:asciiTheme="majorBidi" w:hAnsiTheme="majorBidi" w:cstheme="majorBidi"/>
                <w:b/>
                <w:iCs/>
                <w:sz w:val="20"/>
                <w:szCs w:val="20"/>
              </w:rPr>
            </w:pPr>
          </w:p>
        </w:tc>
        <w:tc>
          <w:tcPr>
            <w:tcW w:w="3261" w:type="dxa"/>
            <w:vAlign w:val="center"/>
          </w:tcPr>
          <w:p w14:paraId="2D362465">
            <w:pPr>
              <w:pStyle w:val="8"/>
              <w:bidi w:val="0"/>
              <w:jc w:val="left"/>
              <w:rPr>
                <w:rFonts w:asciiTheme="majorBidi" w:hAnsiTheme="majorBidi" w:cstheme="majorBidi"/>
                <w:b/>
                <w:iCs/>
                <w:sz w:val="20"/>
                <w:szCs w:val="20"/>
              </w:rPr>
            </w:pPr>
            <w:r>
              <w:rPr>
                <w:rFonts w:asciiTheme="majorBidi" w:hAnsiTheme="majorBidi" w:cstheme="majorBidi"/>
                <w:b/>
                <w:iCs/>
                <w:sz w:val="20"/>
                <w:szCs w:val="20"/>
              </w:rPr>
              <w:t>P.O.Box 452, Ramallah- Palestine.</w:t>
            </w:r>
          </w:p>
        </w:tc>
        <w:tc>
          <w:tcPr>
            <w:tcW w:w="283" w:type="dxa"/>
            <w:vMerge w:val="continue"/>
          </w:tcPr>
          <w:p w14:paraId="09F341FD">
            <w:pPr>
              <w:pStyle w:val="8"/>
              <w:bidi w:val="0"/>
              <w:jc w:val="left"/>
              <w:rPr>
                <w:rFonts w:asciiTheme="majorBidi" w:hAnsiTheme="majorBidi" w:cstheme="majorBidi"/>
                <w:b/>
                <w:iCs/>
                <w:sz w:val="20"/>
                <w:szCs w:val="20"/>
              </w:rPr>
            </w:pPr>
          </w:p>
        </w:tc>
        <w:tc>
          <w:tcPr>
            <w:tcW w:w="1843" w:type="dxa"/>
            <w:vMerge w:val="continue"/>
          </w:tcPr>
          <w:p w14:paraId="69FAE032">
            <w:pPr>
              <w:pStyle w:val="8"/>
              <w:bidi w:val="0"/>
              <w:jc w:val="left"/>
              <w:rPr>
                <w:rFonts w:asciiTheme="majorBidi" w:hAnsiTheme="majorBidi" w:cstheme="majorBidi"/>
                <w:b/>
                <w:iCs/>
                <w:sz w:val="20"/>
                <w:szCs w:val="20"/>
              </w:rPr>
            </w:pPr>
          </w:p>
        </w:tc>
      </w:tr>
      <w:tr w14:paraId="63F3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3544" w:type="dxa"/>
            <w:vAlign w:val="center"/>
          </w:tcPr>
          <w:p w14:paraId="1E8BB0FA">
            <w:pPr>
              <w:pStyle w:val="8"/>
              <w:bidi w:val="0"/>
              <w:jc w:val="left"/>
              <w:rPr>
                <w:rFonts w:asciiTheme="majorBidi" w:hAnsiTheme="majorBidi" w:cstheme="majorBidi"/>
                <w:bCs/>
                <w:iCs/>
                <w:sz w:val="20"/>
                <w:szCs w:val="20"/>
              </w:rPr>
            </w:pPr>
          </w:p>
        </w:tc>
        <w:tc>
          <w:tcPr>
            <w:tcW w:w="567" w:type="dxa"/>
            <w:vAlign w:val="center"/>
          </w:tcPr>
          <w:p w14:paraId="351CDC7E">
            <w:pPr>
              <w:pStyle w:val="8"/>
              <w:bidi w:val="0"/>
              <w:jc w:val="left"/>
              <w:rPr>
                <w:rFonts w:asciiTheme="majorBidi" w:hAnsiTheme="majorBidi" w:cstheme="majorBidi"/>
                <w:bCs/>
                <w:iCs/>
                <w:sz w:val="20"/>
                <w:szCs w:val="20"/>
              </w:rPr>
            </w:pPr>
          </w:p>
        </w:tc>
        <w:tc>
          <w:tcPr>
            <w:tcW w:w="3261" w:type="dxa"/>
            <w:vAlign w:val="center"/>
          </w:tcPr>
          <w:p w14:paraId="168E81A9">
            <w:pPr>
              <w:pStyle w:val="8"/>
              <w:bidi w:val="0"/>
              <w:jc w:val="left"/>
              <w:rPr>
                <w:rFonts w:asciiTheme="majorBidi" w:hAnsiTheme="majorBidi" w:cstheme="majorBidi"/>
                <w:bCs/>
                <w:iCs/>
                <w:sz w:val="20"/>
                <w:szCs w:val="20"/>
              </w:rPr>
            </w:pPr>
          </w:p>
        </w:tc>
        <w:tc>
          <w:tcPr>
            <w:tcW w:w="283" w:type="dxa"/>
            <w:vMerge w:val="continue"/>
          </w:tcPr>
          <w:p w14:paraId="54EB2A3B">
            <w:pPr>
              <w:pStyle w:val="8"/>
              <w:bidi w:val="0"/>
              <w:jc w:val="left"/>
              <w:rPr>
                <w:rFonts w:asciiTheme="majorBidi" w:hAnsiTheme="majorBidi" w:cstheme="majorBidi"/>
                <w:bCs/>
                <w:iCs/>
                <w:sz w:val="20"/>
                <w:szCs w:val="20"/>
              </w:rPr>
            </w:pPr>
          </w:p>
        </w:tc>
        <w:tc>
          <w:tcPr>
            <w:tcW w:w="1843" w:type="dxa"/>
            <w:vMerge w:val="continue"/>
          </w:tcPr>
          <w:p w14:paraId="0EF3E828">
            <w:pPr>
              <w:pStyle w:val="8"/>
              <w:bidi w:val="0"/>
              <w:jc w:val="left"/>
              <w:rPr>
                <w:rFonts w:asciiTheme="majorBidi" w:hAnsiTheme="majorBidi" w:cstheme="majorBidi"/>
                <w:bCs/>
                <w:iCs/>
                <w:sz w:val="20"/>
                <w:szCs w:val="20"/>
              </w:rPr>
            </w:pPr>
          </w:p>
        </w:tc>
      </w:tr>
      <w:tr w14:paraId="0539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3544" w:type="dxa"/>
            <w:vAlign w:val="center"/>
          </w:tcPr>
          <w:p w14:paraId="7C25DB4F">
            <w:pPr>
              <w:jc w:val="left"/>
              <w:rPr>
                <w:rFonts w:asciiTheme="majorBidi" w:hAnsiTheme="majorBidi" w:cstheme="majorBidi"/>
                <w:b w:val="0"/>
                <w:bCs/>
                <w:i w:val="0"/>
                <w:iCs/>
                <w:sz w:val="20"/>
                <w:szCs w:val="20"/>
              </w:rPr>
            </w:pPr>
            <w:r>
              <w:rPr>
                <w:rFonts w:asciiTheme="majorBidi" w:hAnsiTheme="majorBidi" w:cstheme="majorBidi"/>
                <w:b w:val="0"/>
                <w:bCs/>
                <w:i w:val="0"/>
                <w:iCs/>
                <w:sz w:val="20"/>
                <w:szCs w:val="20"/>
              </w:rPr>
              <w:t>Tel:   (972/970) 2 2982700</w:t>
            </w:r>
          </w:p>
        </w:tc>
        <w:tc>
          <w:tcPr>
            <w:tcW w:w="567" w:type="dxa"/>
            <w:vAlign w:val="center"/>
          </w:tcPr>
          <w:p w14:paraId="2D1575E0">
            <w:pPr>
              <w:pStyle w:val="8"/>
              <w:bidi w:val="0"/>
              <w:jc w:val="left"/>
              <w:rPr>
                <w:rFonts w:asciiTheme="majorBidi" w:hAnsiTheme="majorBidi" w:cstheme="majorBidi"/>
                <w:bCs/>
                <w:iCs/>
                <w:sz w:val="20"/>
                <w:szCs w:val="20"/>
              </w:rPr>
            </w:pPr>
          </w:p>
        </w:tc>
        <w:tc>
          <w:tcPr>
            <w:tcW w:w="3261" w:type="dxa"/>
            <w:vAlign w:val="center"/>
          </w:tcPr>
          <w:p w14:paraId="14C993FC">
            <w:pPr>
              <w:pStyle w:val="8"/>
              <w:bidi w:val="0"/>
              <w:jc w:val="left"/>
              <w:rPr>
                <w:rFonts w:asciiTheme="majorBidi" w:hAnsiTheme="majorBidi" w:cstheme="majorBidi"/>
                <w:bCs/>
                <w:iCs/>
                <w:sz w:val="20"/>
                <w:szCs w:val="20"/>
              </w:rPr>
            </w:pPr>
            <w:r>
              <w:rPr>
                <w:rFonts w:asciiTheme="majorBidi" w:hAnsiTheme="majorBidi" w:cstheme="majorBidi"/>
                <w:bCs/>
                <w:iCs/>
                <w:sz w:val="20"/>
                <w:szCs w:val="20"/>
              </w:rPr>
              <w:t>Tel:   (972/970) 2 2415250</w:t>
            </w:r>
          </w:p>
        </w:tc>
        <w:tc>
          <w:tcPr>
            <w:tcW w:w="283" w:type="dxa"/>
            <w:vMerge w:val="continue"/>
          </w:tcPr>
          <w:p w14:paraId="1260CAA2">
            <w:pPr>
              <w:pStyle w:val="8"/>
              <w:bidi w:val="0"/>
              <w:jc w:val="left"/>
              <w:rPr>
                <w:rFonts w:asciiTheme="majorBidi" w:hAnsiTheme="majorBidi" w:cstheme="majorBidi"/>
                <w:bCs/>
                <w:iCs/>
                <w:sz w:val="20"/>
                <w:szCs w:val="20"/>
              </w:rPr>
            </w:pPr>
          </w:p>
        </w:tc>
        <w:tc>
          <w:tcPr>
            <w:tcW w:w="1843" w:type="dxa"/>
            <w:vMerge w:val="continue"/>
          </w:tcPr>
          <w:p w14:paraId="0F70DE3A">
            <w:pPr>
              <w:pStyle w:val="8"/>
              <w:bidi w:val="0"/>
              <w:jc w:val="left"/>
              <w:rPr>
                <w:rFonts w:asciiTheme="majorBidi" w:hAnsiTheme="majorBidi" w:cstheme="majorBidi"/>
                <w:bCs/>
                <w:iCs/>
                <w:sz w:val="20"/>
                <w:szCs w:val="20"/>
              </w:rPr>
            </w:pPr>
          </w:p>
        </w:tc>
      </w:tr>
      <w:tr w14:paraId="1331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5" w:hRule="atLeast"/>
        </w:trPr>
        <w:tc>
          <w:tcPr>
            <w:tcW w:w="3544" w:type="dxa"/>
            <w:vAlign w:val="center"/>
          </w:tcPr>
          <w:p w14:paraId="54546A3A">
            <w:pPr>
              <w:pStyle w:val="8"/>
              <w:bidi w:val="0"/>
              <w:jc w:val="left"/>
              <w:rPr>
                <w:rFonts w:asciiTheme="majorBidi" w:hAnsiTheme="majorBidi" w:cstheme="majorBidi"/>
                <w:bCs/>
                <w:iCs/>
                <w:sz w:val="20"/>
                <w:szCs w:val="20"/>
                <w:lang w:val="fr-CA"/>
              </w:rPr>
            </w:pPr>
            <w:r>
              <w:rPr>
                <w:rFonts w:asciiTheme="majorBidi" w:hAnsiTheme="majorBidi" w:cstheme="majorBidi"/>
                <w:bCs/>
                <w:iCs/>
                <w:sz w:val="20"/>
                <w:szCs w:val="20"/>
                <w:lang w:val="fr-FR" w:eastAsia="fr-FR"/>
              </w:rPr>
              <w:t xml:space="preserve">Email:     </w:t>
            </w:r>
            <w:r>
              <w:fldChar w:fldCharType="begin"/>
            </w:r>
            <w:r>
              <w:instrText xml:space="preserve"> HYPERLINK "mailto:diwan@pcbs.gov.ps" </w:instrText>
            </w:r>
            <w:r>
              <w:fldChar w:fldCharType="separate"/>
            </w:r>
            <w:r>
              <w:rPr>
                <w:rStyle w:val="17"/>
                <w:rFonts w:asciiTheme="majorBidi" w:hAnsiTheme="majorBidi" w:cstheme="majorBidi"/>
                <w:bCs/>
                <w:iCs/>
                <w:color w:val="auto"/>
                <w:sz w:val="20"/>
                <w:szCs w:val="20"/>
                <w:lang w:val="fr-FR" w:eastAsia="fr-FR"/>
              </w:rPr>
              <w:t>diwan@pcbs.gov.ps</w:t>
            </w:r>
            <w:r>
              <w:rPr>
                <w:rStyle w:val="17"/>
                <w:rFonts w:asciiTheme="majorBidi" w:hAnsiTheme="majorBidi" w:cstheme="majorBidi"/>
                <w:bCs/>
                <w:iCs/>
                <w:color w:val="auto"/>
                <w:sz w:val="20"/>
                <w:szCs w:val="20"/>
                <w:lang w:val="fr-FR" w:eastAsia="fr-FR"/>
              </w:rPr>
              <w:fldChar w:fldCharType="end"/>
            </w:r>
          </w:p>
        </w:tc>
        <w:tc>
          <w:tcPr>
            <w:tcW w:w="567" w:type="dxa"/>
            <w:vAlign w:val="center"/>
          </w:tcPr>
          <w:p w14:paraId="220C0321">
            <w:pPr>
              <w:pStyle w:val="8"/>
              <w:bidi w:val="0"/>
              <w:jc w:val="left"/>
              <w:rPr>
                <w:rFonts w:asciiTheme="majorBidi" w:hAnsiTheme="majorBidi" w:cstheme="majorBidi"/>
                <w:bCs/>
                <w:iCs/>
                <w:sz w:val="20"/>
                <w:szCs w:val="20"/>
                <w:lang w:val="fr-CA"/>
              </w:rPr>
            </w:pPr>
          </w:p>
        </w:tc>
        <w:tc>
          <w:tcPr>
            <w:tcW w:w="3261" w:type="dxa"/>
            <w:vAlign w:val="center"/>
          </w:tcPr>
          <w:p w14:paraId="729CA523">
            <w:pPr>
              <w:pStyle w:val="8"/>
              <w:bidi w:val="0"/>
              <w:jc w:val="left"/>
              <w:rPr>
                <w:rFonts w:asciiTheme="majorBidi" w:hAnsiTheme="majorBidi" w:cstheme="majorBidi"/>
                <w:bCs/>
                <w:iCs/>
                <w:sz w:val="20"/>
                <w:szCs w:val="20"/>
                <w:lang w:val="fr-CA"/>
              </w:rPr>
            </w:pPr>
            <w:r>
              <w:rPr>
                <w:rFonts w:asciiTheme="majorBidi" w:hAnsiTheme="majorBidi" w:cstheme="majorBidi"/>
                <w:bCs/>
                <w:iCs/>
                <w:sz w:val="20"/>
                <w:szCs w:val="20"/>
                <w:lang w:val="fr-FR" w:eastAsia="fr-FR"/>
              </w:rPr>
              <w:t xml:space="preserve">Email:     </w:t>
            </w:r>
            <w:r>
              <w:fldChar w:fldCharType="begin"/>
            </w:r>
            <w:r>
              <w:instrText xml:space="preserve"> HYPERLINK "mailto:info@pma.ps" </w:instrText>
            </w:r>
            <w:r>
              <w:fldChar w:fldCharType="separate"/>
            </w:r>
            <w:r>
              <w:rPr>
                <w:rStyle w:val="17"/>
                <w:rFonts w:asciiTheme="majorBidi" w:hAnsiTheme="majorBidi" w:cstheme="majorBidi"/>
                <w:bCs/>
                <w:iCs/>
                <w:color w:val="auto"/>
                <w:sz w:val="20"/>
                <w:szCs w:val="20"/>
                <w:lang w:val="fr-FR" w:eastAsia="fr-FR"/>
              </w:rPr>
              <w:t>info@pma.ps</w:t>
            </w:r>
            <w:r>
              <w:rPr>
                <w:rStyle w:val="17"/>
                <w:rFonts w:asciiTheme="majorBidi" w:hAnsiTheme="majorBidi" w:cstheme="majorBidi"/>
                <w:bCs/>
                <w:iCs/>
                <w:color w:val="auto"/>
                <w:sz w:val="20"/>
                <w:szCs w:val="20"/>
                <w:lang w:val="fr-FR" w:eastAsia="fr-FR"/>
              </w:rPr>
              <w:fldChar w:fldCharType="end"/>
            </w:r>
          </w:p>
        </w:tc>
        <w:tc>
          <w:tcPr>
            <w:tcW w:w="283" w:type="dxa"/>
            <w:vMerge w:val="continue"/>
          </w:tcPr>
          <w:p w14:paraId="63D7DA5F">
            <w:pPr>
              <w:pStyle w:val="8"/>
              <w:bidi w:val="0"/>
              <w:jc w:val="left"/>
              <w:rPr>
                <w:rFonts w:asciiTheme="majorBidi" w:hAnsiTheme="majorBidi" w:cstheme="majorBidi"/>
                <w:bCs/>
                <w:iCs/>
                <w:sz w:val="20"/>
                <w:szCs w:val="20"/>
                <w:lang w:val="fr-FR" w:eastAsia="fr-FR"/>
              </w:rPr>
            </w:pPr>
          </w:p>
        </w:tc>
        <w:tc>
          <w:tcPr>
            <w:tcW w:w="1843" w:type="dxa"/>
            <w:vMerge w:val="continue"/>
          </w:tcPr>
          <w:p w14:paraId="0652FAA9">
            <w:pPr>
              <w:pStyle w:val="8"/>
              <w:bidi w:val="0"/>
              <w:jc w:val="left"/>
              <w:rPr>
                <w:rFonts w:asciiTheme="majorBidi" w:hAnsiTheme="majorBidi" w:cstheme="majorBidi"/>
                <w:bCs/>
                <w:iCs/>
                <w:sz w:val="20"/>
                <w:szCs w:val="20"/>
                <w:lang w:val="fr-FR" w:eastAsia="fr-FR"/>
              </w:rPr>
            </w:pPr>
          </w:p>
        </w:tc>
      </w:tr>
      <w:tr w14:paraId="78EB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3544" w:type="dxa"/>
            <w:vAlign w:val="center"/>
          </w:tcPr>
          <w:p w14:paraId="6B3076C6">
            <w:pPr>
              <w:pStyle w:val="8"/>
              <w:bidi w:val="0"/>
              <w:jc w:val="left"/>
              <w:rPr>
                <w:rFonts w:asciiTheme="majorBidi" w:hAnsiTheme="majorBidi" w:cstheme="majorBidi"/>
                <w:bCs/>
                <w:iCs/>
                <w:sz w:val="20"/>
                <w:szCs w:val="20"/>
              </w:rPr>
            </w:pPr>
            <w:r>
              <w:rPr>
                <w:rFonts w:asciiTheme="majorBidi" w:hAnsiTheme="majorBidi" w:cstheme="majorBidi"/>
                <w:bCs/>
                <w:iCs/>
                <w:sz w:val="20"/>
                <w:szCs w:val="20"/>
              </w:rPr>
              <w:t xml:space="preserve">Website:  </w:t>
            </w:r>
            <w:r>
              <w:fldChar w:fldCharType="begin"/>
            </w:r>
            <w:r>
              <w:instrText xml:space="preserve"> HYPERLINK "http://www.pcbs.gov.ps" </w:instrText>
            </w:r>
            <w:r>
              <w:fldChar w:fldCharType="separate"/>
            </w:r>
            <w:r>
              <w:rPr>
                <w:rStyle w:val="17"/>
                <w:rFonts w:asciiTheme="majorBidi" w:hAnsiTheme="majorBidi" w:cstheme="majorBidi"/>
                <w:bCs/>
                <w:iCs/>
                <w:color w:val="auto"/>
                <w:sz w:val="20"/>
                <w:szCs w:val="20"/>
              </w:rPr>
              <w:t>http://www.pcbs.gov.ps</w:t>
            </w:r>
            <w:r>
              <w:rPr>
                <w:rStyle w:val="17"/>
                <w:rFonts w:asciiTheme="majorBidi" w:hAnsiTheme="majorBidi" w:cstheme="majorBidi"/>
                <w:bCs/>
                <w:iCs/>
                <w:color w:val="auto"/>
                <w:sz w:val="20"/>
                <w:szCs w:val="20"/>
              </w:rPr>
              <w:fldChar w:fldCharType="end"/>
            </w:r>
          </w:p>
        </w:tc>
        <w:tc>
          <w:tcPr>
            <w:tcW w:w="567" w:type="dxa"/>
            <w:vAlign w:val="center"/>
          </w:tcPr>
          <w:p w14:paraId="2AB5D24A">
            <w:pPr>
              <w:pStyle w:val="8"/>
              <w:bidi w:val="0"/>
              <w:jc w:val="left"/>
              <w:rPr>
                <w:rFonts w:asciiTheme="majorBidi" w:hAnsiTheme="majorBidi" w:cstheme="majorBidi"/>
                <w:bCs/>
                <w:iCs/>
                <w:sz w:val="20"/>
                <w:szCs w:val="20"/>
              </w:rPr>
            </w:pPr>
          </w:p>
        </w:tc>
        <w:tc>
          <w:tcPr>
            <w:tcW w:w="3261" w:type="dxa"/>
            <w:vAlign w:val="center"/>
          </w:tcPr>
          <w:p w14:paraId="75F3F4C4">
            <w:pPr>
              <w:pStyle w:val="8"/>
              <w:bidi w:val="0"/>
              <w:jc w:val="left"/>
              <w:rPr>
                <w:rFonts w:asciiTheme="majorBidi" w:hAnsiTheme="majorBidi" w:cstheme="majorBidi"/>
                <w:bCs/>
                <w:iCs/>
                <w:sz w:val="20"/>
                <w:szCs w:val="20"/>
              </w:rPr>
            </w:pPr>
            <w:r>
              <w:rPr>
                <w:rFonts w:asciiTheme="majorBidi" w:hAnsiTheme="majorBidi" w:cstheme="majorBidi"/>
                <w:bCs/>
                <w:iCs/>
                <w:sz w:val="20"/>
                <w:szCs w:val="20"/>
              </w:rPr>
              <w:t>Website:  http://www.</w:t>
            </w:r>
            <w:r>
              <w:rPr>
                <w:rFonts w:asciiTheme="majorBidi" w:hAnsiTheme="majorBidi" w:cstheme="majorBidi"/>
                <w:bCs/>
                <w:iCs/>
                <w:sz w:val="20"/>
                <w:szCs w:val="20"/>
                <w:lang w:eastAsia="fr-FR"/>
              </w:rPr>
              <w:t xml:space="preserve"> pma.ps</w:t>
            </w:r>
          </w:p>
        </w:tc>
        <w:tc>
          <w:tcPr>
            <w:tcW w:w="283" w:type="dxa"/>
            <w:vMerge w:val="continue"/>
          </w:tcPr>
          <w:p w14:paraId="4E532E09">
            <w:pPr>
              <w:pStyle w:val="8"/>
              <w:bidi w:val="0"/>
              <w:jc w:val="left"/>
              <w:rPr>
                <w:rFonts w:asciiTheme="majorBidi" w:hAnsiTheme="majorBidi" w:cstheme="majorBidi"/>
                <w:bCs/>
                <w:iCs/>
                <w:sz w:val="20"/>
                <w:szCs w:val="20"/>
              </w:rPr>
            </w:pPr>
          </w:p>
        </w:tc>
        <w:tc>
          <w:tcPr>
            <w:tcW w:w="1843" w:type="dxa"/>
            <w:vMerge w:val="continue"/>
          </w:tcPr>
          <w:p w14:paraId="5440029F">
            <w:pPr>
              <w:pStyle w:val="8"/>
              <w:bidi w:val="0"/>
              <w:jc w:val="left"/>
              <w:rPr>
                <w:rFonts w:asciiTheme="majorBidi" w:hAnsiTheme="majorBidi" w:cstheme="majorBidi"/>
                <w:bCs/>
                <w:iCs/>
                <w:sz w:val="20"/>
                <w:szCs w:val="20"/>
              </w:rPr>
            </w:pPr>
          </w:p>
        </w:tc>
      </w:tr>
      <w:tr w14:paraId="3119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7372" w:type="dxa"/>
            <w:gridSpan w:val="3"/>
          </w:tcPr>
          <w:p w14:paraId="11A4662D">
            <w:pPr>
              <w:pStyle w:val="8"/>
              <w:bidi w:val="0"/>
              <w:jc w:val="both"/>
              <w:rPr>
                <w:rFonts w:asciiTheme="majorBidi" w:hAnsiTheme="majorBidi" w:cstheme="majorBidi"/>
                <w:bCs/>
                <w:iCs/>
                <w:sz w:val="20"/>
                <w:szCs w:val="20"/>
              </w:rPr>
            </w:pPr>
          </w:p>
          <w:p w14:paraId="7C8A5210">
            <w:pPr>
              <w:pStyle w:val="8"/>
              <w:bidi w:val="0"/>
              <w:ind w:left="-81" w:right="489"/>
              <w:jc w:val="left"/>
              <w:rPr>
                <w:rFonts w:asciiTheme="majorBidi" w:hAnsiTheme="majorBidi" w:cstheme="majorBidi"/>
                <w:bCs/>
                <w:iCs/>
                <w:sz w:val="20"/>
                <w:szCs w:val="20"/>
              </w:rPr>
            </w:pPr>
          </w:p>
        </w:tc>
        <w:tc>
          <w:tcPr>
            <w:tcW w:w="283" w:type="dxa"/>
            <w:vMerge w:val="continue"/>
          </w:tcPr>
          <w:p w14:paraId="744C87AE">
            <w:pPr>
              <w:pStyle w:val="8"/>
              <w:bidi w:val="0"/>
              <w:jc w:val="both"/>
              <w:rPr>
                <w:rFonts w:asciiTheme="majorBidi" w:hAnsiTheme="majorBidi" w:cstheme="majorBidi"/>
                <w:bCs/>
                <w:iCs/>
                <w:sz w:val="20"/>
                <w:szCs w:val="20"/>
              </w:rPr>
            </w:pPr>
          </w:p>
        </w:tc>
        <w:tc>
          <w:tcPr>
            <w:tcW w:w="1843" w:type="dxa"/>
            <w:vMerge w:val="continue"/>
          </w:tcPr>
          <w:p w14:paraId="2541E53F">
            <w:pPr>
              <w:pStyle w:val="8"/>
              <w:bidi w:val="0"/>
              <w:jc w:val="both"/>
              <w:rPr>
                <w:rFonts w:asciiTheme="majorBidi" w:hAnsiTheme="majorBidi" w:cstheme="majorBidi"/>
                <w:bCs/>
                <w:iCs/>
                <w:sz w:val="20"/>
                <w:szCs w:val="20"/>
              </w:rPr>
            </w:pPr>
          </w:p>
        </w:tc>
      </w:tr>
    </w:tbl>
    <w:p w14:paraId="33A06104">
      <w:pPr>
        <w:pStyle w:val="8"/>
        <w:bidi w:val="0"/>
        <w:jc w:val="both"/>
        <w:rPr>
          <w:rFonts w:asciiTheme="majorBidi" w:hAnsiTheme="majorBidi" w:cstheme="majorBidi"/>
          <w:szCs w:val="24"/>
        </w:rPr>
      </w:pPr>
    </w:p>
    <w:p w14:paraId="6879B7DF">
      <w:pPr>
        <w:pStyle w:val="8"/>
        <w:bidi w:val="0"/>
        <w:jc w:val="both"/>
      </w:pPr>
    </w:p>
    <w:p w14:paraId="03C93C5D">
      <w:pPr>
        <w:pStyle w:val="8"/>
        <w:bidi w:val="0"/>
        <w:jc w:val="both"/>
      </w:pPr>
    </w:p>
    <w:p w14:paraId="3188385E">
      <w:pPr>
        <w:pStyle w:val="8"/>
        <w:bidi w:val="0"/>
        <w:jc w:val="both"/>
      </w:pPr>
    </w:p>
    <w:p w14:paraId="5BFF0E07">
      <w:pPr>
        <w:pStyle w:val="8"/>
        <w:bidi w:val="0"/>
        <w:jc w:val="both"/>
      </w:pPr>
    </w:p>
    <w:p w14:paraId="465D6A71">
      <w:pPr>
        <w:pStyle w:val="8"/>
        <w:bidi w:val="0"/>
        <w:jc w:val="both"/>
      </w:pPr>
    </w:p>
    <w:p w14:paraId="208B2987">
      <w:pPr>
        <w:pStyle w:val="8"/>
        <w:bidi w:val="0"/>
        <w:jc w:val="both"/>
        <w:rPr>
          <w:rFonts w:asciiTheme="majorBidi" w:hAnsiTheme="majorBidi" w:cstheme="majorBidi"/>
          <w:szCs w:val="24"/>
          <w:rtl/>
        </w:rPr>
      </w:pPr>
    </w:p>
    <w:p w14:paraId="6754E396">
      <w:pPr>
        <w:pStyle w:val="8"/>
        <w:bidi w:val="0"/>
        <w:jc w:val="both"/>
        <w:rPr>
          <w:rFonts w:asciiTheme="majorBidi" w:hAnsiTheme="majorBidi" w:cstheme="majorBidi"/>
          <w:szCs w:val="24"/>
          <w:rtl/>
        </w:rPr>
      </w:pPr>
    </w:p>
    <w:p w14:paraId="4EA98028">
      <w:pPr>
        <w:pStyle w:val="8"/>
        <w:bidi w:val="0"/>
        <w:jc w:val="both"/>
        <w:rPr>
          <w:rFonts w:asciiTheme="majorBidi" w:hAnsiTheme="majorBidi" w:cstheme="majorBidi"/>
          <w:szCs w:val="24"/>
          <w:rtl/>
        </w:rPr>
      </w:pPr>
    </w:p>
    <w:p w14:paraId="0062EC82">
      <w:pPr>
        <w:pStyle w:val="8"/>
        <w:bidi w:val="0"/>
        <w:jc w:val="both"/>
        <w:rPr>
          <w:rFonts w:asciiTheme="majorBidi" w:hAnsiTheme="majorBidi" w:cstheme="majorBidi"/>
          <w:szCs w:val="24"/>
          <w:rtl/>
        </w:rPr>
      </w:pPr>
    </w:p>
    <w:p w14:paraId="43B04644">
      <w:pPr>
        <w:pStyle w:val="8"/>
        <w:bidi w:val="0"/>
        <w:jc w:val="both"/>
        <w:rPr>
          <w:rFonts w:asciiTheme="majorBidi" w:hAnsiTheme="majorBidi" w:cstheme="majorBidi"/>
          <w:szCs w:val="24"/>
          <w:rtl/>
        </w:rPr>
      </w:pPr>
    </w:p>
    <w:p w14:paraId="2B5A3CAD">
      <w:pPr>
        <w:pStyle w:val="8"/>
        <w:bidi w:val="0"/>
        <w:jc w:val="both"/>
        <w:rPr>
          <w:rFonts w:asciiTheme="majorBidi" w:hAnsiTheme="majorBidi" w:cstheme="majorBidi"/>
          <w:szCs w:val="24"/>
          <w:rtl/>
        </w:rPr>
      </w:pPr>
    </w:p>
    <w:p w14:paraId="2735F57B">
      <w:pPr>
        <w:pStyle w:val="8"/>
        <w:bidi w:val="0"/>
        <w:jc w:val="both"/>
        <w:rPr>
          <w:rFonts w:asciiTheme="majorBidi" w:hAnsiTheme="majorBidi" w:cstheme="majorBidi"/>
          <w:szCs w:val="24"/>
          <w:rtl/>
        </w:rPr>
      </w:pPr>
    </w:p>
    <w:p w14:paraId="2EFF63F1">
      <w:pPr>
        <w:pStyle w:val="8"/>
        <w:bidi w:val="0"/>
        <w:jc w:val="both"/>
        <w:rPr>
          <w:rFonts w:asciiTheme="majorBidi" w:hAnsiTheme="majorBidi" w:cstheme="majorBidi"/>
          <w:szCs w:val="24"/>
          <w:rtl/>
        </w:rPr>
      </w:pPr>
    </w:p>
    <w:p w14:paraId="4C557123">
      <w:pPr>
        <w:pStyle w:val="8"/>
        <w:bidi w:val="0"/>
        <w:jc w:val="both"/>
        <w:rPr>
          <w:rFonts w:asciiTheme="majorBidi" w:hAnsiTheme="majorBidi" w:cstheme="majorBidi"/>
          <w:szCs w:val="24"/>
          <w:rtl/>
        </w:rPr>
      </w:pPr>
    </w:p>
    <w:p w14:paraId="0CA9815C">
      <w:pPr>
        <w:pStyle w:val="8"/>
        <w:bidi w:val="0"/>
        <w:jc w:val="both"/>
        <w:rPr>
          <w:rFonts w:asciiTheme="majorBidi" w:hAnsiTheme="majorBidi" w:cstheme="majorBidi"/>
          <w:szCs w:val="24"/>
          <w:rtl/>
        </w:rPr>
      </w:pPr>
    </w:p>
    <w:p w14:paraId="587189CD">
      <w:pPr>
        <w:pStyle w:val="8"/>
        <w:bidi w:val="0"/>
        <w:jc w:val="both"/>
        <w:rPr>
          <w:rFonts w:asciiTheme="majorBidi" w:hAnsiTheme="majorBidi" w:cstheme="majorBidi"/>
          <w:szCs w:val="24"/>
        </w:rPr>
      </w:pPr>
    </w:p>
    <w:p w14:paraId="47194CAB">
      <w:pPr>
        <w:pStyle w:val="8"/>
        <w:bidi w:val="0"/>
        <w:jc w:val="both"/>
        <w:rPr>
          <w:rFonts w:asciiTheme="majorBidi" w:hAnsiTheme="majorBidi" w:cstheme="majorBidi"/>
          <w:szCs w:val="24"/>
        </w:rPr>
      </w:pPr>
    </w:p>
    <w:p w14:paraId="7FC05E5D">
      <w:pPr>
        <w:pStyle w:val="8"/>
        <w:bidi w:val="0"/>
        <w:jc w:val="both"/>
        <w:rPr>
          <w:rFonts w:asciiTheme="majorBidi" w:hAnsiTheme="majorBidi" w:cstheme="majorBidi"/>
          <w:szCs w:val="24"/>
        </w:rPr>
      </w:pPr>
    </w:p>
    <w:p w14:paraId="2D594B80">
      <w:pPr>
        <w:pStyle w:val="8"/>
        <w:bidi w:val="0"/>
        <w:jc w:val="both"/>
        <w:rPr>
          <w:rFonts w:asciiTheme="majorBidi" w:hAnsiTheme="majorBidi" w:cstheme="majorBidi"/>
          <w:szCs w:val="24"/>
        </w:rPr>
      </w:pPr>
    </w:p>
    <w:p w14:paraId="79FD1C71">
      <w:pPr>
        <w:pStyle w:val="8"/>
        <w:bidi w:val="0"/>
        <w:jc w:val="both"/>
        <w:rPr>
          <w:rFonts w:asciiTheme="majorBidi" w:hAnsiTheme="majorBidi" w:cstheme="majorBidi"/>
          <w:szCs w:val="24"/>
        </w:rPr>
      </w:pPr>
    </w:p>
    <w:tbl>
      <w:tblPr>
        <w:tblStyle w:val="5"/>
        <w:tblW w:w="9461" w:type="dxa"/>
        <w:tblInd w:w="94" w:type="dxa"/>
        <w:tblLayout w:type="autofit"/>
        <w:tblCellMar>
          <w:top w:w="0" w:type="dxa"/>
          <w:left w:w="108" w:type="dxa"/>
          <w:bottom w:w="0" w:type="dxa"/>
          <w:right w:w="108" w:type="dxa"/>
        </w:tblCellMar>
      </w:tblPr>
      <w:tblGrid>
        <w:gridCol w:w="9461"/>
      </w:tblGrid>
      <w:tr w14:paraId="36C39718">
        <w:tblPrEx>
          <w:tblCellMar>
            <w:top w:w="0" w:type="dxa"/>
            <w:left w:w="108" w:type="dxa"/>
            <w:bottom w:w="0" w:type="dxa"/>
            <w:right w:w="108" w:type="dxa"/>
          </w:tblCellMar>
        </w:tblPrEx>
        <w:trPr>
          <w:trHeight w:val="360" w:hRule="atLeast"/>
        </w:trPr>
        <w:tc>
          <w:tcPr>
            <w:tcW w:w="9461" w:type="dxa"/>
            <w:tcBorders>
              <w:top w:val="nil"/>
              <w:left w:val="nil"/>
              <w:bottom w:val="nil"/>
              <w:right w:val="nil"/>
            </w:tcBorders>
            <w:shd w:val="clear" w:color="auto" w:fill="auto"/>
            <w:vAlign w:val="center"/>
          </w:tcPr>
          <w:p w14:paraId="4B70392E">
            <w:pPr>
              <w:jc w:val="center"/>
              <w:rPr>
                <w:rFonts w:ascii="Arial" w:hAnsi="Arial" w:cs="Arial"/>
                <w:bCs/>
                <w:i w:val="0"/>
              </w:rPr>
            </w:pPr>
            <w:r>
              <w:rPr>
                <w:rFonts w:ascii="Arial" w:hAnsi="Arial" w:cs="Arial"/>
                <w:bCs/>
                <w:i w:val="0"/>
                <w:sz w:val="22"/>
                <w:szCs w:val="22"/>
              </w:rPr>
              <w:t>Table 1: Balance of Payments In Palestine* for the first and fourth quarter 2023 and the first quarter 2024</w:t>
            </w:r>
          </w:p>
        </w:tc>
      </w:tr>
    </w:tbl>
    <w:p w14:paraId="7FCDFE9A">
      <w:pPr>
        <w:rPr>
          <w:b w:val="0"/>
          <w:bCs/>
          <w:i w:val="0"/>
          <w:iCs/>
          <w:sz w:val="20"/>
          <w:szCs w:val="20"/>
          <w:rtl/>
        </w:rPr>
      </w:pPr>
    </w:p>
    <w:tbl>
      <w:tblPr>
        <w:tblStyle w:val="5"/>
        <w:tblW w:w="8621" w:type="dxa"/>
        <w:jc w:val="center"/>
        <w:tblLayout w:type="autofit"/>
        <w:tblCellMar>
          <w:top w:w="0" w:type="dxa"/>
          <w:left w:w="108" w:type="dxa"/>
          <w:bottom w:w="0" w:type="dxa"/>
          <w:right w:w="108" w:type="dxa"/>
        </w:tblCellMar>
      </w:tblPr>
      <w:tblGrid>
        <w:gridCol w:w="5237"/>
        <w:gridCol w:w="1099"/>
        <w:gridCol w:w="1099"/>
        <w:gridCol w:w="1186"/>
      </w:tblGrid>
      <w:tr w14:paraId="6B626993">
        <w:tblPrEx>
          <w:tblCellMar>
            <w:top w:w="0" w:type="dxa"/>
            <w:left w:w="108" w:type="dxa"/>
            <w:bottom w:w="0" w:type="dxa"/>
            <w:right w:w="108" w:type="dxa"/>
          </w:tblCellMar>
        </w:tblPrEx>
        <w:trPr>
          <w:trHeight w:val="330" w:hRule="atLeast"/>
          <w:jc w:val="center"/>
        </w:trPr>
        <w:tc>
          <w:tcPr>
            <w:tcW w:w="5237" w:type="dxa"/>
            <w:tcBorders>
              <w:top w:val="nil"/>
              <w:left w:val="nil"/>
              <w:bottom w:val="nil"/>
              <w:right w:val="nil"/>
            </w:tcBorders>
            <w:vAlign w:val="bottom"/>
          </w:tcPr>
          <w:p w14:paraId="5F307B52">
            <w:pPr>
              <w:rPr>
                <w:rFonts w:asciiTheme="minorBidi" w:hAnsiTheme="minorBidi" w:cstheme="minorBidi"/>
                <w:i w:val="0"/>
                <w:iCs/>
                <w:sz w:val="18"/>
                <w:szCs w:val="18"/>
              </w:rPr>
            </w:pPr>
            <w:r>
              <w:rPr>
                <w:rFonts w:asciiTheme="minorBidi" w:hAnsiTheme="minorBidi" w:cstheme="minorBidi"/>
                <w:i w:val="0"/>
                <w:iCs/>
                <w:sz w:val="18"/>
                <w:szCs w:val="18"/>
              </w:rPr>
              <w:t>(Value in million USD)</w:t>
            </w:r>
          </w:p>
        </w:tc>
        <w:tc>
          <w:tcPr>
            <w:tcW w:w="1099" w:type="dxa"/>
            <w:tcBorders>
              <w:top w:val="nil"/>
              <w:left w:val="nil"/>
              <w:bottom w:val="nil"/>
              <w:right w:val="nil"/>
            </w:tcBorders>
          </w:tcPr>
          <w:p w14:paraId="2CC02F27">
            <w:pPr>
              <w:rPr>
                <w:rFonts w:asciiTheme="minorBidi" w:hAnsiTheme="minorBidi" w:cstheme="minorBidi"/>
                <w:bCs/>
                <w:i w:val="0"/>
                <w:sz w:val="18"/>
                <w:szCs w:val="18"/>
              </w:rPr>
            </w:pPr>
          </w:p>
        </w:tc>
        <w:tc>
          <w:tcPr>
            <w:tcW w:w="1099" w:type="dxa"/>
            <w:tcBorders>
              <w:top w:val="nil"/>
              <w:left w:val="nil"/>
              <w:bottom w:val="nil"/>
              <w:right w:val="nil"/>
            </w:tcBorders>
            <w:vAlign w:val="center"/>
          </w:tcPr>
          <w:p w14:paraId="20D82F71">
            <w:pPr>
              <w:rPr>
                <w:rFonts w:asciiTheme="minorBidi" w:hAnsiTheme="minorBidi" w:cstheme="minorBidi"/>
                <w:bCs/>
                <w:i w:val="0"/>
                <w:sz w:val="18"/>
                <w:szCs w:val="18"/>
              </w:rPr>
            </w:pPr>
          </w:p>
        </w:tc>
        <w:tc>
          <w:tcPr>
            <w:tcW w:w="1186" w:type="dxa"/>
            <w:tcBorders>
              <w:top w:val="nil"/>
              <w:left w:val="nil"/>
              <w:bottom w:val="nil"/>
              <w:right w:val="nil"/>
            </w:tcBorders>
            <w:vAlign w:val="center"/>
          </w:tcPr>
          <w:p w14:paraId="16131FDE">
            <w:pPr>
              <w:rPr>
                <w:rFonts w:asciiTheme="minorBidi" w:hAnsiTheme="minorBidi" w:cstheme="minorBidi"/>
                <w:bCs/>
                <w:i w:val="0"/>
                <w:sz w:val="18"/>
                <w:szCs w:val="18"/>
              </w:rPr>
            </w:pPr>
          </w:p>
        </w:tc>
      </w:tr>
      <w:tr w14:paraId="4E6C1E05">
        <w:tblPrEx>
          <w:tblCellMar>
            <w:top w:w="0" w:type="dxa"/>
            <w:left w:w="108" w:type="dxa"/>
            <w:bottom w:w="0" w:type="dxa"/>
            <w:right w:w="108" w:type="dxa"/>
          </w:tblCellMar>
        </w:tblPrEx>
        <w:trPr>
          <w:trHeight w:val="330" w:hRule="atLeast"/>
          <w:jc w:val="center"/>
        </w:trPr>
        <w:tc>
          <w:tcPr>
            <w:tcW w:w="5237" w:type="dxa"/>
            <w:tcBorders>
              <w:top w:val="single" w:color="auto" w:sz="4" w:space="0"/>
              <w:left w:val="single" w:color="auto" w:sz="4" w:space="0"/>
              <w:bottom w:val="single" w:color="000000" w:sz="4" w:space="0"/>
              <w:right w:val="single" w:color="auto" w:sz="4" w:space="0"/>
            </w:tcBorders>
            <w:vAlign w:val="center"/>
          </w:tcPr>
          <w:p w14:paraId="6183AA08">
            <w:pPr>
              <w:jc w:val="center"/>
              <w:rPr>
                <w:rFonts w:asciiTheme="minorBidi" w:hAnsiTheme="minorBidi" w:cstheme="minorBidi"/>
                <w:b w:val="0"/>
                <w:bCs/>
                <w:sz w:val="18"/>
                <w:szCs w:val="18"/>
              </w:rPr>
            </w:pPr>
            <w:r>
              <w:rPr>
                <w:rFonts w:asciiTheme="minorBidi" w:hAnsiTheme="minorBidi" w:cstheme="minorBidi"/>
                <w:bCs/>
                <w:sz w:val="18"/>
                <w:szCs w:val="18"/>
              </w:rPr>
              <w:t>Indicator</w:t>
            </w:r>
          </w:p>
        </w:tc>
        <w:tc>
          <w:tcPr>
            <w:tcW w:w="1099" w:type="dxa"/>
            <w:tcBorders>
              <w:top w:val="single" w:color="auto" w:sz="4" w:space="0"/>
              <w:left w:val="single" w:color="auto" w:sz="4" w:space="0"/>
              <w:bottom w:val="single" w:color="000000" w:sz="4" w:space="0"/>
              <w:right w:val="single" w:color="auto" w:sz="4" w:space="0"/>
            </w:tcBorders>
            <w:vAlign w:val="center"/>
          </w:tcPr>
          <w:p w14:paraId="6F5D94B6">
            <w:pPr>
              <w:bidi/>
              <w:jc w:val="center"/>
              <w:rPr>
                <w:rFonts w:asciiTheme="minorBidi" w:hAnsiTheme="minorBidi" w:cstheme="minorBidi"/>
                <w:bCs/>
                <w:i w:val="0"/>
                <w:sz w:val="18"/>
                <w:szCs w:val="18"/>
              </w:rPr>
            </w:pPr>
            <w:r>
              <w:rPr>
                <w:rFonts w:asciiTheme="minorBidi" w:hAnsiTheme="minorBidi" w:cstheme="minorBidi"/>
                <w:bCs/>
                <w:i w:val="0"/>
                <w:sz w:val="18"/>
                <w:szCs w:val="18"/>
              </w:rPr>
              <w:t>Q1- 2023</w:t>
            </w:r>
          </w:p>
        </w:tc>
        <w:tc>
          <w:tcPr>
            <w:tcW w:w="1099" w:type="dxa"/>
            <w:tcBorders>
              <w:top w:val="single" w:color="auto" w:sz="4" w:space="0"/>
              <w:left w:val="single" w:color="auto" w:sz="4" w:space="0"/>
              <w:bottom w:val="single" w:color="000000" w:sz="4" w:space="0"/>
              <w:right w:val="single" w:color="auto" w:sz="4" w:space="0"/>
            </w:tcBorders>
            <w:vAlign w:val="center"/>
          </w:tcPr>
          <w:p w14:paraId="49BA80DD">
            <w:pPr>
              <w:bidi/>
              <w:jc w:val="center"/>
              <w:rPr>
                <w:rFonts w:asciiTheme="minorBidi" w:hAnsiTheme="minorBidi" w:cstheme="minorBidi"/>
                <w:bCs/>
                <w:i w:val="0"/>
                <w:sz w:val="18"/>
                <w:szCs w:val="18"/>
              </w:rPr>
            </w:pPr>
            <w:r>
              <w:rPr>
                <w:rFonts w:asciiTheme="minorBidi" w:hAnsiTheme="minorBidi" w:cstheme="minorBidi"/>
                <w:bCs/>
                <w:i w:val="0"/>
                <w:sz w:val="18"/>
                <w:szCs w:val="18"/>
              </w:rPr>
              <w:t>Q4- 2023</w:t>
            </w:r>
          </w:p>
        </w:tc>
        <w:tc>
          <w:tcPr>
            <w:tcW w:w="1186" w:type="dxa"/>
            <w:tcBorders>
              <w:top w:val="single" w:color="auto" w:sz="4" w:space="0"/>
              <w:left w:val="single" w:color="auto" w:sz="4" w:space="0"/>
              <w:bottom w:val="single" w:color="000000" w:sz="4" w:space="0"/>
              <w:right w:val="single" w:color="auto" w:sz="4" w:space="0"/>
            </w:tcBorders>
            <w:vAlign w:val="center"/>
          </w:tcPr>
          <w:p w14:paraId="7C3C2806">
            <w:pPr>
              <w:bidi/>
              <w:jc w:val="center"/>
              <w:rPr>
                <w:rFonts w:asciiTheme="minorBidi" w:hAnsiTheme="minorBidi" w:cstheme="minorBidi"/>
                <w:bCs/>
                <w:i w:val="0"/>
                <w:sz w:val="18"/>
                <w:szCs w:val="18"/>
                <w:rtl/>
              </w:rPr>
            </w:pPr>
            <w:r>
              <w:rPr>
                <w:rFonts w:asciiTheme="minorBidi" w:hAnsiTheme="minorBidi" w:cstheme="minorBidi"/>
                <w:bCs/>
                <w:i w:val="0"/>
                <w:sz w:val="18"/>
                <w:szCs w:val="18"/>
              </w:rPr>
              <w:t>Q1- 2024</w:t>
            </w:r>
          </w:p>
        </w:tc>
      </w:tr>
      <w:tr w14:paraId="2F13102D">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5919C128">
            <w:pPr>
              <w:ind w:firstLine="180" w:firstLineChars="100"/>
              <w:rPr>
                <w:rFonts w:asciiTheme="minorBidi" w:hAnsiTheme="minorBidi" w:cstheme="minorBidi"/>
                <w:b w:val="0"/>
                <w:bCs/>
                <w:i w:val="0"/>
                <w:iCs/>
                <w:sz w:val="18"/>
                <w:szCs w:val="18"/>
              </w:rPr>
            </w:pPr>
            <w:r>
              <w:rPr>
                <w:rFonts w:asciiTheme="minorBidi" w:hAnsiTheme="minorBidi" w:cstheme="minorBidi"/>
                <w:bCs/>
                <w:i w:val="0"/>
                <w:iCs/>
                <w:sz w:val="18"/>
                <w:szCs w:val="18"/>
              </w:rPr>
              <w:t>Current account (net)</w:t>
            </w:r>
          </w:p>
        </w:tc>
        <w:tc>
          <w:tcPr>
            <w:tcW w:w="1099" w:type="dxa"/>
            <w:tcBorders>
              <w:top w:val="nil"/>
              <w:left w:val="single" w:color="auto" w:sz="4" w:space="0"/>
              <w:bottom w:val="nil"/>
              <w:right w:val="single" w:color="auto" w:sz="4" w:space="0"/>
            </w:tcBorders>
            <w:vAlign w:val="center"/>
          </w:tcPr>
          <w:p w14:paraId="290F8F0B">
            <w:pPr>
              <w:bidi/>
              <w:ind w:firstLine="200" w:firstLineChars="100"/>
              <w:rPr>
                <w:rFonts w:cs="Simplified Arabic"/>
                <w:bCs/>
                <w:i w:val="0"/>
                <w:sz w:val="20"/>
                <w:szCs w:val="20"/>
              </w:rPr>
            </w:pPr>
            <w:r>
              <w:rPr>
                <w:rFonts w:cs="Simplified Arabic"/>
                <w:bCs/>
                <w:i w:val="0"/>
                <w:sz w:val="20"/>
                <w:szCs w:val="20"/>
              </w:rPr>
              <w:t>-647</w:t>
            </w:r>
          </w:p>
        </w:tc>
        <w:tc>
          <w:tcPr>
            <w:tcW w:w="1099" w:type="dxa"/>
            <w:tcBorders>
              <w:top w:val="nil"/>
              <w:left w:val="single" w:color="auto" w:sz="4" w:space="0"/>
              <w:bottom w:val="nil"/>
              <w:right w:val="single" w:color="auto" w:sz="4" w:space="0"/>
            </w:tcBorders>
            <w:vAlign w:val="center"/>
          </w:tcPr>
          <w:p w14:paraId="3C35BB18">
            <w:pPr>
              <w:bidi/>
              <w:ind w:firstLine="200" w:firstLineChars="100"/>
              <w:rPr>
                <w:rFonts w:cs="Simplified Arabic"/>
                <w:bCs/>
                <w:i w:val="0"/>
                <w:sz w:val="20"/>
                <w:szCs w:val="20"/>
              </w:rPr>
            </w:pPr>
            <w:r>
              <w:rPr>
                <w:rFonts w:cs="Simplified Arabic"/>
                <w:bCs/>
                <w:i w:val="0"/>
                <w:sz w:val="20"/>
                <w:szCs w:val="20"/>
              </w:rPr>
              <w:t>-1,105</w:t>
            </w:r>
          </w:p>
        </w:tc>
        <w:tc>
          <w:tcPr>
            <w:tcW w:w="1186" w:type="dxa"/>
            <w:tcBorders>
              <w:top w:val="nil"/>
              <w:left w:val="single" w:color="auto" w:sz="4" w:space="0"/>
              <w:bottom w:val="nil"/>
              <w:right w:val="single" w:color="auto" w:sz="4" w:space="0"/>
            </w:tcBorders>
            <w:vAlign w:val="center"/>
          </w:tcPr>
          <w:p w14:paraId="6F1E011D">
            <w:pPr>
              <w:bidi/>
              <w:ind w:firstLine="200" w:firstLineChars="100"/>
              <w:rPr>
                <w:rFonts w:cs="Simplified Arabic"/>
                <w:bCs/>
                <w:i w:val="0"/>
                <w:sz w:val="20"/>
                <w:szCs w:val="20"/>
              </w:rPr>
            </w:pPr>
            <w:r>
              <w:rPr>
                <w:rFonts w:cs="Simplified Arabic"/>
                <w:bCs/>
                <w:i w:val="0"/>
                <w:sz w:val="20"/>
                <w:szCs w:val="20"/>
              </w:rPr>
              <w:t>836</w:t>
            </w:r>
            <w:r>
              <w:rPr>
                <w:rFonts w:hint="cs" w:cs="Simplified Arabic"/>
                <w:bCs/>
                <w:i w:val="0"/>
                <w:sz w:val="20"/>
                <w:szCs w:val="20"/>
                <w:rtl/>
              </w:rPr>
              <w:t>-</w:t>
            </w:r>
          </w:p>
        </w:tc>
      </w:tr>
      <w:tr w14:paraId="6BB45357">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0C3619CA">
            <w:pPr>
              <w:ind w:firstLine="180" w:firstLineChars="100"/>
              <w:rPr>
                <w:rFonts w:asciiTheme="minorBidi" w:hAnsiTheme="minorBidi" w:cstheme="minorBidi"/>
                <w:b w:val="0"/>
                <w:bCs/>
                <w:i w:val="0"/>
                <w:iCs/>
                <w:sz w:val="18"/>
                <w:szCs w:val="18"/>
              </w:rPr>
            </w:pPr>
            <w:r>
              <w:rPr>
                <w:rFonts w:asciiTheme="minorBidi" w:hAnsiTheme="minorBidi" w:cstheme="minorBidi"/>
                <w:bCs/>
                <w:i w:val="0"/>
                <w:iCs/>
                <w:sz w:val="18"/>
                <w:szCs w:val="18"/>
              </w:rPr>
              <w:t xml:space="preserve">  Goods (net)</w:t>
            </w:r>
          </w:p>
        </w:tc>
        <w:tc>
          <w:tcPr>
            <w:tcW w:w="1099" w:type="dxa"/>
            <w:tcBorders>
              <w:top w:val="nil"/>
              <w:left w:val="single" w:color="auto" w:sz="4" w:space="0"/>
              <w:bottom w:val="nil"/>
              <w:right w:val="single" w:color="auto" w:sz="4" w:space="0"/>
            </w:tcBorders>
            <w:vAlign w:val="center"/>
          </w:tcPr>
          <w:p w14:paraId="0EC8CAB1">
            <w:pPr>
              <w:bidi/>
              <w:ind w:firstLine="200" w:firstLineChars="100"/>
              <w:rPr>
                <w:rFonts w:cs="Simplified Arabic"/>
                <w:bCs/>
                <w:i w:val="0"/>
                <w:sz w:val="20"/>
                <w:szCs w:val="20"/>
              </w:rPr>
            </w:pPr>
            <w:r>
              <w:rPr>
                <w:rFonts w:cs="Simplified Arabic"/>
                <w:bCs/>
                <w:i w:val="0"/>
                <w:sz w:val="20"/>
                <w:szCs w:val="20"/>
              </w:rPr>
              <w:t>-1,930</w:t>
            </w:r>
          </w:p>
        </w:tc>
        <w:tc>
          <w:tcPr>
            <w:tcW w:w="1099" w:type="dxa"/>
            <w:tcBorders>
              <w:top w:val="nil"/>
              <w:left w:val="single" w:color="auto" w:sz="4" w:space="0"/>
              <w:bottom w:val="nil"/>
              <w:right w:val="single" w:color="auto" w:sz="4" w:space="0"/>
            </w:tcBorders>
            <w:vAlign w:val="center"/>
          </w:tcPr>
          <w:p w14:paraId="1FE055C0">
            <w:pPr>
              <w:bidi/>
              <w:ind w:firstLine="200" w:firstLineChars="100"/>
              <w:rPr>
                <w:rFonts w:cs="Simplified Arabic"/>
                <w:bCs/>
                <w:i w:val="0"/>
                <w:sz w:val="20"/>
                <w:szCs w:val="20"/>
              </w:rPr>
            </w:pPr>
            <w:r>
              <w:rPr>
                <w:rFonts w:cs="Simplified Arabic"/>
                <w:bCs/>
                <w:i w:val="0"/>
                <w:sz w:val="20"/>
                <w:szCs w:val="20"/>
              </w:rPr>
              <w:t>-1,306</w:t>
            </w:r>
          </w:p>
        </w:tc>
        <w:tc>
          <w:tcPr>
            <w:tcW w:w="1186" w:type="dxa"/>
            <w:tcBorders>
              <w:top w:val="nil"/>
              <w:left w:val="single" w:color="auto" w:sz="4" w:space="0"/>
              <w:bottom w:val="nil"/>
              <w:right w:val="single" w:color="auto" w:sz="4" w:space="0"/>
            </w:tcBorders>
            <w:vAlign w:val="center"/>
          </w:tcPr>
          <w:p w14:paraId="1ED136A4">
            <w:pPr>
              <w:bidi/>
              <w:ind w:firstLine="200" w:firstLineChars="100"/>
              <w:rPr>
                <w:rFonts w:cs="Simplified Arabic"/>
                <w:bCs/>
                <w:i w:val="0"/>
                <w:sz w:val="20"/>
                <w:szCs w:val="20"/>
              </w:rPr>
            </w:pPr>
            <w:r>
              <w:rPr>
                <w:rFonts w:cs="Simplified Arabic"/>
                <w:bCs/>
                <w:i w:val="0"/>
                <w:sz w:val="20"/>
                <w:szCs w:val="20"/>
              </w:rPr>
              <w:t>-1,124</w:t>
            </w:r>
          </w:p>
        </w:tc>
      </w:tr>
      <w:tr w14:paraId="59778643">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224758DA">
            <w:pPr>
              <w:ind w:firstLine="180" w:firstLineChars="100"/>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Exports (fob)</w:t>
            </w:r>
          </w:p>
        </w:tc>
        <w:tc>
          <w:tcPr>
            <w:tcW w:w="1099" w:type="dxa"/>
            <w:tcBorders>
              <w:top w:val="nil"/>
              <w:left w:val="single" w:color="auto" w:sz="4" w:space="0"/>
              <w:bottom w:val="nil"/>
              <w:right w:val="single" w:color="auto" w:sz="4" w:space="0"/>
            </w:tcBorders>
            <w:vAlign w:val="center"/>
          </w:tcPr>
          <w:p w14:paraId="3D6DFAEB">
            <w:pPr>
              <w:bidi/>
              <w:ind w:firstLine="200" w:firstLineChars="100"/>
              <w:rPr>
                <w:rFonts w:cs="Simplified Arabic"/>
                <w:b w:val="0"/>
                <w:i w:val="0"/>
                <w:sz w:val="20"/>
                <w:szCs w:val="20"/>
              </w:rPr>
            </w:pPr>
            <w:r>
              <w:rPr>
                <w:rFonts w:cs="Simplified Arabic"/>
                <w:b w:val="0"/>
                <w:i w:val="0"/>
                <w:sz w:val="20"/>
                <w:szCs w:val="20"/>
              </w:rPr>
              <w:t>710</w:t>
            </w:r>
          </w:p>
        </w:tc>
        <w:tc>
          <w:tcPr>
            <w:tcW w:w="1099" w:type="dxa"/>
            <w:tcBorders>
              <w:top w:val="nil"/>
              <w:left w:val="single" w:color="auto" w:sz="4" w:space="0"/>
              <w:bottom w:val="nil"/>
              <w:right w:val="single" w:color="auto" w:sz="4" w:space="0"/>
            </w:tcBorders>
            <w:vAlign w:val="center"/>
          </w:tcPr>
          <w:p w14:paraId="2C269E23">
            <w:pPr>
              <w:bidi/>
              <w:ind w:firstLine="200" w:firstLineChars="100"/>
              <w:rPr>
                <w:rFonts w:cs="Simplified Arabic"/>
                <w:b w:val="0"/>
                <w:i w:val="0"/>
                <w:sz w:val="20"/>
                <w:szCs w:val="20"/>
              </w:rPr>
            </w:pPr>
            <w:r>
              <w:rPr>
                <w:rFonts w:cs="Simplified Arabic"/>
                <w:b w:val="0"/>
                <w:i w:val="0"/>
                <w:sz w:val="20"/>
                <w:szCs w:val="20"/>
              </w:rPr>
              <w:t>509</w:t>
            </w:r>
          </w:p>
        </w:tc>
        <w:tc>
          <w:tcPr>
            <w:tcW w:w="1186" w:type="dxa"/>
            <w:tcBorders>
              <w:top w:val="nil"/>
              <w:left w:val="single" w:color="auto" w:sz="4" w:space="0"/>
              <w:bottom w:val="nil"/>
              <w:right w:val="single" w:color="auto" w:sz="4" w:space="0"/>
            </w:tcBorders>
            <w:vAlign w:val="center"/>
          </w:tcPr>
          <w:p w14:paraId="61416334">
            <w:pPr>
              <w:bidi/>
              <w:ind w:firstLine="200" w:firstLineChars="100"/>
              <w:rPr>
                <w:rFonts w:cs="Simplified Arabic"/>
                <w:b w:val="0"/>
                <w:i w:val="0"/>
                <w:sz w:val="20"/>
                <w:szCs w:val="20"/>
              </w:rPr>
            </w:pPr>
            <w:r>
              <w:rPr>
                <w:rFonts w:cs="Simplified Arabic"/>
                <w:b w:val="0"/>
                <w:i w:val="0"/>
                <w:sz w:val="20"/>
                <w:szCs w:val="20"/>
              </w:rPr>
              <w:t>558</w:t>
            </w:r>
          </w:p>
        </w:tc>
      </w:tr>
      <w:tr w14:paraId="52970717">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2FB98EF5">
            <w:pPr>
              <w:ind w:firstLine="180" w:firstLineChars="100"/>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Imports (fob)</w:t>
            </w:r>
          </w:p>
        </w:tc>
        <w:tc>
          <w:tcPr>
            <w:tcW w:w="1099" w:type="dxa"/>
            <w:tcBorders>
              <w:top w:val="nil"/>
              <w:left w:val="single" w:color="auto" w:sz="4" w:space="0"/>
              <w:bottom w:val="nil"/>
              <w:right w:val="single" w:color="auto" w:sz="4" w:space="0"/>
            </w:tcBorders>
            <w:vAlign w:val="center"/>
          </w:tcPr>
          <w:p w14:paraId="36A91625">
            <w:pPr>
              <w:bidi/>
              <w:ind w:firstLine="200" w:firstLineChars="100"/>
              <w:rPr>
                <w:rFonts w:cs="Simplified Arabic"/>
                <w:b w:val="0"/>
                <w:i w:val="0"/>
                <w:sz w:val="20"/>
                <w:szCs w:val="20"/>
              </w:rPr>
            </w:pPr>
            <w:r>
              <w:rPr>
                <w:rFonts w:cs="Simplified Arabic"/>
                <w:b w:val="0"/>
                <w:i w:val="0"/>
                <w:sz w:val="20"/>
                <w:szCs w:val="20"/>
              </w:rPr>
              <w:t>2,640</w:t>
            </w:r>
          </w:p>
        </w:tc>
        <w:tc>
          <w:tcPr>
            <w:tcW w:w="1099" w:type="dxa"/>
            <w:tcBorders>
              <w:top w:val="nil"/>
              <w:left w:val="single" w:color="auto" w:sz="4" w:space="0"/>
              <w:bottom w:val="nil"/>
              <w:right w:val="single" w:color="auto" w:sz="4" w:space="0"/>
            </w:tcBorders>
            <w:vAlign w:val="center"/>
          </w:tcPr>
          <w:p w14:paraId="5FEDE9DD">
            <w:pPr>
              <w:bidi/>
              <w:ind w:firstLine="200" w:firstLineChars="100"/>
              <w:rPr>
                <w:rFonts w:cs="Simplified Arabic"/>
                <w:b w:val="0"/>
                <w:i w:val="0"/>
                <w:sz w:val="20"/>
                <w:szCs w:val="20"/>
              </w:rPr>
            </w:pPr>
            <w:r>
              <w:rPr>
                <w:rFonts w:cs="Simplified Arabic"/>
                <w:b w:val="0"/>
                <w:i w:val="0"/>
                <w:sz w:val="20"/>
                <w:szCs w:val="20"/>
              </w:rPr>
              <w:t>1,815</w:t>
            </w:r>
          </w:p>
        </w:tc>
        <w:tc>
          <w:tcPr>
            <w:tcW w:w="1186" w:type="dxa"/>
            <w:tcBorders>
              <w:top w:val="nil"/>
              <w:left w:val="single" w:color="auto" w:sz="4" w:space="0"/>
              <w:bottom w:val="nil"/>
              <w:right w:val="single" w:color="auto" w:sz="4" w:space="0"/>
            </w:tcBorders>
            <w:vAlign w:val="center"/>
          </w:tcPr>
          <w:p w14:paraId="4E3A4493">
            <w:pPr>
              <w:bidi/>
              <w:ind w:firstLine="200" w:firstLineChars="100"/>
              <w:rPr>
                <w:rFonts w:cs="Simplified Arabic"/>
                <w:b w:val="0"/>
                <w:i w:val="0"/>
                <w:sz w:val="20"/>
                <w:szCs w:val="20"/>
              </w:rPr>
            </w:pPr>
            <w:r>
              <w:rPr>
                <w:rFonts w:cs="Simplified Arabic"/>
                <w:b w:val="0"/>
                <w:i w:val="0"/>
                <w:sz w:val="20"/>
                <w:szCs w:val="20"/>
              </w:rPr>
              <w:t>1,682</w:t>
            </w:r>
          </w:p>
        </w:tc>
      </w:tr>
      <w:tr w14:paraId="43088E2C">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7F342908">
            <w:pPr>
              <w:ind w:firstLine="180" w:firstLineChars="100"/>
              <w:rPr>
                <w:rFonts w:asciiTheme="minorBidi" w:hAnsiTheme="minorBidi" w:cstheme="minorBidi"/>
                <w:b w:val="0"/>
                <w:bCs/>
                <w:i w:val="0"/>
                <w:iCs/>
                <w:sz w:val="18"/>
                <w:szCs w:val="18"/>
              </w:rPr>
            </w:pPr>
            <w:r>
              <w:rPr>
                <w:rFonts w:asciiTheme="minorBidi" w:hAnsiTheme="minorBidi" w:cstheme="minorBidi"/>
                <w:bCs/>
                <w:i w:val="0"/>
                <w:iCs/>
                <w:sz w:val="18"/>
                <w:szCs w:val="18"/>
              </w:rPr>
              <w:t xml:space="preserve">  Services (net)</w:t>
            </w:r>
          </w:p>
        </w:tc>
        <w:tc>
          <w:tcPr>
            <w:tcW w:w="1099" w:type="dxa"/>
            <w:tcBorders>
              <w:top w:val="nil"/>
              <w:left w:val="single" w:color="auto" w:sz="4" w:space="0"/>
              <w:bottom w:val="nil"/>
              <w:right w:val="single" w:color="auto" w:sz="4" w:space="0"/>
            </w:tcBorders>
            <w:vAlign w:val="center"/>
          </w:tcPr>
          <w:p w14:paraId="0BFE18F4">
            <w:pPr>
              <w:bidi/>
              <w:ind w:firstLine="200" w:firstLineChars="100"/>
              <w:rPr>
                <w:rFonts w:cs="Simplified Arabic"/>
                <w:bCs/>
                <w:i w:val="0"/>
                <w:sz w:val="20"/>
                <w:szCs w:val="20"/>
                <w:rtl/>
              </w:rPr>
            </w:pPr>
            <w:r>
              <w:rPr>
                <w:rFonts w:cs="Simplified Arabic"/>
                <w:bCs/>
                <w:i w:val="0"/>
                <w:sz w:val="20"/>
                <w:szCs w:val="20"/>
              </w:rPr>
              <w:t>-299</w:t>
            </w:r>
          </w:p>
        </w:tc>
        <w:tc>
          <w:tcPr>
            <w:tcW w:w="1099" w:type="dxa"/>
            <w:tcBorders>
              <w:top w:val="nil"/>
              <w:left w:val="single" w:color="auto" w:sz="4" w:space="0"/>
              <w:bottom w:val="nil"/>
              <w:right w:val="single" w:color="auto" w:sz="4" w:space="0"/>
            </w:tcBorders>
            <w:vAlign w:val="center"/>
          </w:tcPr>
          <w:p w14:paraId="43536BD8">
            <w:pPr>
              <w:bidi/>
              <w:ind w:firstLine="200" w:firstLineChars="100"/>
              <w:rPr>
                <w:rFonts w:cs="Simplified Arabic"/>
                <w:bCs/>
                <w:i w:val="0"/>
                <w:sz w:val="20"/>
                <w:szCs w:val="20"/>
                <w:rtl/>
              </w:rPr>
            </w:pPr>
            <w:r>
              <w:rPr>
                <w:rFonts w:cs="Simplified Arabic"/>
                <w:bCs/>
                <w:i w:val="0"/>
                <w:sz w:val="20"/>
                <w:szCs w:val="20"/>
              </w:rPr>
              <w:t>-198</w:t>
            </w:r>
          </w:p>
        </w:tc>
        <w:tc>
          <w:tcPr>
            <w:tcW w:w="1186" w:type="dxa"/>
            <w:tcBorders>
              <w:top w:val="nil"/>
              <w:left w:val="single" w:color="auto" w:sz="4" w:space="0"/>
              <w:bottom w:val="nil"/>
              <w:right w:val="single" w:color="auto" w:sz="4" w:space="0"/>
            </w:tcBorders>
            <w:vAlign w:val="center"/>
          </w:tcPr>
          <w:p w14:paraId="599F907D">
            <w:pPr>
              <w:bidi/>
              <w:ind w:firstLine="200" w:firstLineChars="100"/>
              <w:rPr>
                <w:rFonts w:cs="Simplified Arabic"/>
                <w:bCs/>
                <w:i w:val="0"/>
                <w:sz w:val="20"/>
                <w:szCs w:val="20"/>
                <w:rtl/>
              </w:rPr>
            </w:pPr>
            <w:r>
              <w:rPr>
                <w:rFonts w:cs="Simplified Arabic"/>
                <w:bCs/>
                <w:i w:val="0"/>
                <w:sz w:val="20"/>
                <w:szCs w:val="20"/>
              </w:rPr>
              <w:t>-154</w:t>
            </w:r>
          </w:p>
        </w:tc>
      </w:tr>
      <w:tr w14:paraId="2A82954D">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24007593">
            <w:pPr>
              <w:ind w:firstLine="180" w:firstLineChars="100"/>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Exports</w:t>
            </w:r>
          </w:p>
        </w:tc>
        <w:tc>
          <w:tcPr>
            <w:tcW w:w="1099" w:type="dxa"/>
            <w:tcBorders>
              <w:top w:val="nil"/>
              <w:left w:val="single" w:color="auto" w:sz="4" w:space="0"/>
              <w:bottom w:val="nil"/>
              <w:right w:val="single" w:color="auto" w:sz="4" w:space="0"/>
            </w:tcBorders>
            <w:vAlign w:val="center"/>
          </w:tcPr>
          <w:p w14:paraId="3327FA26">
            <w:pPr>
              <w:bidi/>
              <w:ind w:firstLine="200" w:firstLineChars="100"/>
              <w:rPr>
                <w:rFonts w:cs="Simplified Arabic"/>
                <w:b w:val="0"/>
                <w:i w:val="0"/>
                <w:sz w:val="20"/>
                <w:szCs w:val="20"/>
              </w:rPr>
            </w:pPr>
            <w:r>
              <w:rPr>
                <w:rFonts w:cs="Simplified Arabic"/>
                <w:b w:val="0"/>
                <w:i w:val="0"/>
                <w:sz w:val="20"/>
                <w:szCs w:val="20"/>
              </w:rPr>
              <w:t>247</w:t>
            </w:r>
          </w:p>
        </w:tc>
        <w:tc>
          <w:tcPr>
            <w:tcW w:w="1099" w:type="dxa"/>
            <w:tcBorders>
              <w:top w:val="nil"/>
              <w:left w:val="single" w:color="auto" w:sz="4" w:space="0"/>
              <w:bottom w:val="nil"/>
              <w:right w:val="single" w:color="auto" w:sz="4" w:space="0"/>
            </w:tcBorders>
            <w:vAlign w:val="center"/>
          </w:tcPr>
          <w:p w14:paraId="5C4C0576">
            <w:pPr>
              <w:bidi/>
              <w:ind w:firstLine="200" w:firstLineChars="100"/>
              <w:rPr>
                <w:rFonts w:cs="Simplified Arabic"/>
                <w:b w:val="0"/>
                <w:i w:val="0"/>
                <w:sz w:val="20"/>
                <w:szCs w:val="20"/>
              </w:rPr>
            </w:pPr>
            <w:r>
              <w:rPr>
                <w:rFonts w:cs="Simplified Arabic"/>
                <w:b w:val="0"/>
                <w:i w:val="0"/>
                <w:sz w:val="20"/>
                <w:szCs w:val="20"/>
              </w:rPr>
              <w:t>177</w:t>
            </w:r>
          </w:p>
        </w:tc>
        <w:tc>
          <w:tcPr>
            <w:tcW w:w="1186" w:type="dxa"/>
            <w:tcBorders>
              <w:top w:val="nil"/>
              <w:left w:val="single" w:color="auto" w:sz="4" w:space="0"/>
              <w:bottom w:val="nil"/>
              <w:right w:val="single" w:color="auto" w:sz="4" w:space="0"/>
            </w:tcBorders>
            <w:vAlign w:val="center"/>
          </w:tcPr>
          <w:p w14:paraId="7ACF9856">
            <w:pPr>
              <w:bidi/>
              <w:ind w:firstLine="200" w:firstLineChars="100"/>
              <w:rPr>
                <w:rFonts w:cs="Simplified Arabic"/>
                <w:b w:val="0"/>
                <w:i w:val="0"/>
                <w:sz w:val="20"/>
                <w:szCs w:val="20"/>
              </w:rPr>
            </w:pPr>
            <w:r>
              <w:rPr>
                <w:rFonts w:cs="Simplified Arabic"/>
                <w:b w:val="0"/>
                <w:i w:val="0"/>
                <w:sz w:val="20"/>
                <w:szCs w:val="20"/>
              </w:rPr>
              <w:t>194</w:t>
            </w:r>
          </w:p>
        </w:tc>
      </w:tr>
      <w:tr w14:paraId="707E18F6">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3FB2084F">
            <w:pPr>
              <w:ind w:firstLine="180" w:firstLineChars="100"/>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Imports</w:t>
            </w:r>
          </w:p>
        </w:tc>
        <w:tc>
          <w:tcPr>
            <w:tcW w:w="1099" w:type="dxa"/>
            <w:tcBorders>
              <w:top w:val="nil"/>
              <w:left w:val="single" w:color="auto" w:sz="4" w:space="0"/>
              <w:bottom w:val="nil"/>
              <w:right w:val="single" w:color="auto" w:sz="4" w:space="0"/>
            </w:tcBorders>
            <w:vAlign w:val="center"/>
          </w:tcPr>
          <w:p w14:paraId="2F98C839">
            <w:pPr>
              <w:bidi/>
              <w:ind w:firstLine="200" w:firstLineChars="100"/>
              <w:rPr>
                <w:rFonts w:cs="Simplified Arabic"/>
                <w:b w:val="0"/>
                <w:i w:val="0"/>
                <w:sz w:val="20"/>
                <w:szCs w:val="20"/>
              </w:rPr>
            </w:pPr>
            <w:r>
              <w:rPr>
                <w:rFonts w:cs="Simplified Arabic"/>
                <w:b w:val="0"/>
                <w:i w:val="0"/>
                <w:sz w:val="20"/>
                <w:szCs w:val="20"/>
              </w:rPr>
              <w:t>546</w:t>
            </w:r>
          </w:p>
        </w:tc>
        <w:tc>
          <w:tcPr>
            <w:tcW w:w="1099" w:type="dxa"/>
            <w:tcBorders>
              <w:top w:val="nil"/>
              <w:left w:val="single" w:color="auto" w:sz="4" w:space="0"/>
              <w:bottom w:val="nil"/>
              <w:right w:val="single" w:color="auto" w:sz="4" w:space="0"/>
            </w:tcBorders>
            <w:vAlign w:val="center"/>
          </w:tcPr>
          <w:p w14:paraId="2C2F5665">
            <w:pPr>
              <w:bidi/>
              <w:ind w:firstLine="200" w:firstLineChars="100"/>
              <w:rPr>
                <w:rFonts w:cs="Simplified Arabic"/>
                <w:b w:val="0"/>
                <w:i w:val="0"/>
                <w:sz w:val="20"/>
                <w:szCs w:val="20"/>
              </w:rPr>
            </w:pPr>
            <w:r>
              <w:rPr>
                <w:rFonts w:cs="Simplified Arabic"/>
                <w:b w:val="0"/>
                <w:i w:val="0"/>
                <w:sz w:val="20"/>
                <w:szCs w:val="20"/>
              </w:rPr>
              <w:t>375</w:t>
            </w:r>
          </w:p>
        </w:tc>
        <w:tc>
          <w:tcPr>
            <w:tcW w:w="1186" w:type="dxa"/>
            <w:tcBorders>
              <w:top w:val="nil"/>
              <w:left w:val="single" w:color="auto" w:sz="4" w:space="0"/>
              <w:bottom w:val="nil"/>
              <w:right w:val="single" w:color="auto" w:sz="4" w:space="0"/>
            </w:tcBorders>
            <w:vAlign w:val="center"/>
          </w:tcPr>
          <w:p w14:paraId="6B2CCA9C">
            <w:pPr>
              <w:bidi/>
              <w:ind w:firstLine="200" w:firstLineChars="100"/>
              <w:rPr>
                <w:rFonts w:cs="Simplified Arabic"/>
                <w:b w:val="0"/>
                <w:i w:val="0"/>
                <w:sz w:val="20"/>
                <w:szCs w:val="20"/>
              </w:rPr>
            </w:pPr>
            <w:r>
              <w:rPr>
                <w:rFonts w:cs="Simplified Arabic"/>
                <w:b w:val="0"/>
                <w:i w:val="0"/>
                <w:sz w:val="20"/>
                <w:szCs w:val="20"/>
              </w:rPr>
              <w:t>348</w:t>
            </w:r>
          </w:p>
        </w:tc>
      </w:tr>
      <w:tr w14:paraId="23C79194">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1F33F24A">
            <w:pPr>
              <w:ind w:firstLine="180" w:firstLineChars="100"/>
              <w:rPr>
                <w:rFonts w:ascii="Arial" w:hAnsi="Arial" w:cs="Arial"/>
                <w:b w:val="0"/>
                <w:bCs/>
                <w:i w:val="0"/>
                <w:iCs/>
                <w:sz w:val="18"/>
                <w:szCs w:val="18"/>
              </w:rPr>
            </w:pPr>
            <w:r>
              <w:rPr>
                <w:rFonts w:ascii="Arial" w:hAnsi="Arial" w:cs="Arial"/>
                <w:bCs/>
                <w:i w:val="0"/>
                <w:iCs/>
                <w:sz w:val="18"/>
                <w:szCs w:val="18"/>
              </w:rPr>
              <w:t xml:space="preserve">  Income (net)</w:t>
            </w:r>
          </w:p>
        </w:tc>
        <w:tc>
          <w:tcPr>
            <w:tcW w:w="1099" w:type="dxa"/>
            <w:tcBorders>
              <w:top w:val="nil"/>
              <w:left w:val="single" w:color="auto" w:sz="4" w:space="0"/>
              <w:bottom w:val="nil"/>
              <w:right w:val="single" w:color="auto" w:sz="4" w:space="0"/>
            </w:tcBorders>
            <w:vAlign w:val="center"/>
          </w:tcPr>
          <w:p w14:paraId="5B04C21C">
            <w:pPr>
              <w:bidi/>
              <w:ind w:firstLine="200" w:firstLineChars="100"/>
              <w:rPr>
                <w:rFonts w:cs="Simplified Arabic"/>
                <w:bCs/>
                <w:i w:val="0"/>
                <w:sz w:val="20"/>
                <w:szCs w:val="20"/>
                <w:rtl/>
              </w:rPr>
            </w:pPr>
            <w:r>
              <w:rPr>
                <w:rFonts w:cs="Simplified Arabic"/>
                <w:bCs/>
                <w:i w:val="0"/>
                <w:sz w:val="20"/>
                <w:szCs w:val="20"/>
              </w:rPr>
              <w:t>1,012</w:t>
            </w:r>
          </w:p>
        </w:tc>
        <w:tc>
          <w:tcPr>
            <w:tcW w:w="1099" w:type="dxa"/>
            <w:tcBorders>
              <w:top w:val="nil"/>
              <w:left w:val="single" w:color="auto" w:sz="4" w:space="0"/>
              <w:bottom w:val="nil"/>
              <w:right w:val="single" w:color="auto" w:sz="4" w:space="0"/>
            </w:tcBorders>
            <w:vAlign w:val="center"/>
          </w:tcPr>
          <w:p w14:paraId="3CB8F9F2">
            <w:pPr>
              <w:bidi/>
              <w:ind w:firstLine="200" w:firstLineChars="100"/>
              <w:rPr>
                <w:rFonts w:cs="Simplified Arabic"/>
                <w:bCs/>
                <w:i w:val="0"/>
                <w:sz w:val="20"/>
                <w:szCs w:val="20"/>
                <w:rtl/>
              </w:rPr>
            </w:pPr>
            <w:r>
              <w:rPr>
                <w:rFonts w:cs="Simplified Arabic"/>
                <w:bCs/>
                <w:i w:val="0"/>
                <w:sz w:val="20"/>
                <w:szCs w:val="20"/>
              </w:rPr>
              <w:t>83</w:t>
            </w:r>
          </w:p>
        </w:tc>
        <w:tc>
          <w:tcPr>
            <w:tcW w:w="1186" w:type="dxa"/>
            <w:tcBorders>
              <w:top w:val="nil"/>
              <w:left w:val="single" w:color="auto" w:sz="4" w:space="0"/>
              <w:bottom w:val="nil"/>
              <w:right w:val="single" w:color="auto" w:sz="4" w:space="0"/>
            </w:tcBorders>
            <w:vAlign w:val="center"/>
          </w:tcPr>
          <w:p w14:paraId="2F9ECD11">
            <w:pPr>
              <w:bidi/>
              <w:ind w:firstLine="200" w:firstLineChars="100"/>
              <w:rPr>
                <w:rFonts w:cs="Simplified Arabic"/>
                <w:bCs/>
                <w:i w:val="0"/>
                <w:sz w:val="20"/>
                <w:szCs w:val="20"/>
                <w:rtl/>
              </w:rPr>
            </w:pPr>
            <w:r>
              <w:rPr>
                <w:rFonts w:cs="Simplified Arabic"/>
                <w:bCs/>
                <w:i w:val="0"/>
                <w:sz w:val="20"/>
                <w:szCs w:val="20"/>
              </w:rPr>
              <w:t>123</w:t>
            </w:r>
          </w:p>
        </w:tc>
      </w:tr>
      <w:tr w14:paraId="71F49312">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07973415">
            <w:pPr>
              <w:ind w:firstLine="180" w:firstLineChars="100"/>
              <w:rPr>
                <w:rFonts w:ascii="Arial" w:hAnsi="Arial" w:cs="Arial"/>
                <w:b w:val="0"/>
                <w:bCs/>
                <w:i w:val="0"/>
                <w:iCs/>
                <w:sz w:val="18"/>
                <w:szCs w:val="18"/>
              </w:rPr>
            </w:pPr>
            <w:r>
              <w:rPr>
                <w:rFonts w:ascii="Arial" w:hAnsi="Arial" w:cs="Arial"/>
                <w:b w:val="0"/>
                <w:bCs/>
                <w:i w:val="0"/>
                <w:iCs/>
                <w:sz w:val="18"/>
                <w:szCs w:val="18"/>
              </w:rPr>
              <w:t xml:space="preserve">    Receipts </w:t>
            </w:r>
          </w:p>
        </w:tc>
        <w:tc>
          <w:tcPr>
            <w:tcW w:w="1099" w:type="dxa"/>
            <w:tcBorders>
              <w:top w:val="nil"/>
              <w:left w:val="single" w:color="auto" w:sz="4" w:space="0"/>
              <w:bottom w:val="nil"/>
              <w:right w:val="single" w:color="auto" w:sz="4" w:space="0"/>
            </w:tcBorders>
            <w:vAlign w:val="center"/>
          </w:tcPr>
          <w:p w14:paraId="7AED2D63">
            <w:pPr>
              <w:bidi/>
              <w:ind w:firstLine="200" w:firstLineChars="100"/>
              <w:rPr>
                <w:rFonts w:cs="Simplified Arabic"/>
                <w:b w:val="0"/>
                <w:i w:val="0"/>
                <w:sz w:val="20"/>
                <w:szCs w:val="20"/>
                <w:rtl/>
              </w:rPr>
            </w:pPr>
            <w:r>
              <w:rPr>
                <w:rFonts w:cs="Simplified Arabic"/>
                <w:b w:val="0"/>
                <w:i w:val="0"/>
                <w:sz w:val="20"/>
                <w:szCs w:val="20"/>
              </w:rPr>
              <w:t>1,034</w:t>
            </w:r>
          </w:p>
        </w:tc>
        <w:tc>
          <w:tcPr>
            <w:tcW w:w="1099" w:type="dxa"/>
            <w:tcBorders>
              <w:top w:val="nil"/>
              <w:left w:val="single" w:color="auto" w:sz="4" w:space="0"/>
              <w:bottom w:val="nil"/>
              <w:right w:val="single" w:color="auto" w:sz="4" w:space="0"/>
            </w:tcBorders>
            <w:vAlign w:val="center"/>
          </w:tcPr>
          <w:p w14:paraId="20D86ABE">
            <w:pPr>
              <w:bidi/>
              <w:ind w:firstLine="200" w:firstLineChars="100"/>
              <w:rPr>
                <w:rFonts w:cs="Simplified Arabic"/>
                <w:b w:val="0"/>
                <w:i w:val="0"/>
                <w:sz w:val="20"/>
                <w:szCs w:val="20"/>
                <w:rtl/>
              </w:rPr>
            </w:pPr>
            <w:r>
              <w:rPr>
                <w:rFonts w:cs="Simplified Arabic"/>
                <w:b w:val="0"/>
                <w:i w:val="0"/>
                <w:sz w:val="20"/>
                <w:szCs w:val="20"/>
              </w:rPr>
              <w:t>140</w:t>
            </w:r>
          </w:p>
        </w:tc>
        <w:tc>
          <w:tcPr>
            <w:tcW w:w="1186" w:type="dxa"/>
            <w:tcBorders>
              <w:top w:val="nil"/>
              <w:left w:val="single" w:color="auto" w:sz="4" w:space="0"/>
              <w:bottom w:val="nil"/>
              <w:right w:val="single" w:color="auto" w:sz="4" w:space="0"/>
            </w:tcBorders>
            <w:vAlign w:val="center"/>
          </w:tcPr>
          <w:p w14:paraId="429DF3C6">
            <w:pPr>
              <w:bidi/>
              <w:ind w:firstLine="200" w:firstLineChars="100"/>
              <w:rPr>
                <w:rFonts w:cs="Simplified Arabic"/>
                <w:b w:val="0"/>
                <w:i w:val="0"/>
                <w:sz w:val="20"/>
                <w:szCs w:val="20"/>
                <w:rtl/>
              </w:rPr>
            </w:pPr>
            <w:r>
              <w:rPr>
                <w:rFonts w:cs="Simplified Arabic"/>
                <w:b w:val="0"/>
                <w:i w:val="0"/>
                <w:sz w:val="20"/>
                <w:szCs w:val="20"/>
              </w:rPr>
              <w:t>155</w:t>
            </w:r>
          </w:p>
        </w:tc>
      </w:tr>
      <w:tr w14:paraId="3490DDCD">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33BBF6FF">
            <w:pPr>
              <w:ind w:firstLine="180" w:firstLineChars="100"/>
              <w:rPr>
                <w:rFonts w:ascii="Arial" w:hAnsi="Arial" w:cs="Arial"/>
                <w:b w:val="0"/>
                <w:bCs/>
                <w:i w:val="0"/>
                <w:iCs/>
                <w:sz w:val="18"/>
                <w:szCs w:val="18"/>
              </w:rPr>
            </w:pPr>
            <w:r>
              <w:rPr>
                <w:rFonts w:ascii="Arial" w:hAnsi="Arial" w:cs="Arial"/>
                <w:b w:val="0"/>
                <w:bCs/>
                <w:i w:val="0"/>
                <w:iCs/>
                <w:sz w:val="18"/>
                <w:szCs w:val="18"/>
              </w:rPr>
              <w:t xml:space="preserve">        Compensation of employees</w:t>
            </w:r>
          </w:p>
        </w:tc>
        <w:tc>
          <w:tcPr>
            <w:tcW w:w="1099" w:type="dxa"/>
            <w:tcBorders>
              <w:top w:val="nil"/>
              <w:left w:val="single" w:color="auto" w:sz="4" w:space="0"/>
              <w:bottom w:val="nil"/>
              <w:right w:val="single" w:color="auto" w:sz="4" w:space="0"/>
            </w:tcBorders>
            <w:vAlign w:val="center"/>
          </w:tcPr>
          <w:p w14:paraId="5C8E242E">
            <w:pPr>
              <w:bidi/>
              <w:ind w:firstLine="200" w:firstLineChars="100"/>
              <w:rPr>
                <w:rFonts w:cs="Simplified Arabic"/>
                <w:b w:val="0"/>
                <w:i w:val="0"/>
                <w:sz w:val="20"/>
                <w:szCs w:val="20"/>
              </w:rPr>
            </w:pPr>
            <w:r>
              <w:rPr>
                <w:rFonts w:cs="Simplified Arabic"/>
                <w:b w:val="0"/>
                <w:i w:val="0"/>
                <w:sz w:val="20"/>
                <w:szCs w:val="20"/>
              </w:rPr>
              <w:t>979</w:t>
            </w:r>
          </w:p>
        </w:tc>
        <w:tc>
          <w:tcPr>
            <w:tcW w:w="1099" w:type="dxa"/>
            <w:tcBorders>
              <w:top w:val="nil"/>
              <w:left w:val="single" w:color="auto" w:sz="4" w:space="0"/>
              <w:bottom w:val="nil"/>
              <w:right w:val="single" w:color="auto" w:sz="4" w:space="0"/>
            </w:tcBorders>
            <w:vAlign w:val="center"/>
          </w:tcPr>
          <w:p w14:paraId="56019185">
            <w:pPr>
              <w:bidi/>
              <w:ind w:firstLine="200" w:firstLineChars="100"/>
              <w:rPr>
                <w:rFonts w:cs="Simplified Arabic"/>
                <w:b w:val="0"/>
                <w:i w:val="0"/>
                <w:sz w:val="20"/>
                <w:szCs w:val="20"/>
                <w:rtl/>
              </w:rPr>
            </w:pPr>
            <w:r>
              <w:rPr>
                <w:rFonts w:hint="cs" w:cs="Simplified Arabic"/>
                <w:b w:val="0"/>
                <w:i w:val="0"/>
                <w:sz w:val="20"/>
                <w:szCs w:val="20"/>
                <w:rtl/>
              </w:rPr>
              <w:t>92</w:t>
            </w:r>
          </w:p>
        </w:tc>
        <w:tc>
          <w:tcPr>
            <w:tcW w:w="1186" w:type="dxa"/>
            <w:tcBorders>
              <w:top w:val="nil"/>
              <w:left w:val="single" w:color="auto" w:sz="4" w:space="0"/>
              <w:bottom w:val="nil"/>
              <w:right w:val="single" w:color="auto" w:sz="4" w:space="0"/>
            </w:tcBorders>
            <w:vAlign w:val="center"/>
          </w:tcPr>
          <w:p w14:paraId="0E907952">
            <w:pPr>
              <w:bidi/>
              <w:ind w:firstLine="200" w:firstLineChars="100"/>
              <w:rPr>
                <w:rFonts w:cs="Simplified Arabic"/>
                <w:b w:val="0"/>
                <w:i w:val="0"/>
                <w:sz w:val="20"/>
                <w:szCs w:val="20"/>
                <w:rtl/>
              </w:rPr>
            </w:pPr>
            <w:r>
              <w:rPr>
                <w:rFonts w:hint="cs" w:cs="Simplified Arabic"/>
                <w:b w:val="0"/>
                <w:i w:val="0"/>
                <w:sz w:val="20"/>
                <w:szCs w:val="20"/>
                <w:rtl/>
              </w:rPr>
              <w:t>86</w:t>
            </w:r>
          </w:p>
        </w:tc>
      </w:tr>
      <w:tr w14:paraId="61230A57">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2C0DD939">
            <w:pPr>
              <w:ind w:firstLine="180" w:firstLineChars="100"/>
              <w:rPr>
                <w:rFonts w:ascii="Arial" w:hAnsi="Arial" w:cs="Arial"/>
                <w:b w:val="0"/>
                <w:bCs/>
                <w:sz w:val="18"/>
                <w:szCs w:val="18"/>
              </w:rPr>
            </w:pPr>
            <w:r>
              <w:rPr>
                <w:rFonts w:ascii="Arial" w:hAnsi="Arial" w:cs="Arial"/>
                <w:b w:val="0"/>
                <w:bCs/>
                <w:sz w:val="18"/>
                <w:szCs w:val="18"/>
              </w:rPr>
              <w:t xml:space="preserve">            Of which from Israel</w:t>
            </w:r>
          </w:p>
        </w:tc>
        <w:tc>
          <w:tcPr>
            <w:tcW w:w="1099" w:type="dxa"/>
            <w:tcBorders>
              <w:top w:val="nil"/>
              <w:left w:val="single" w:color="auto" w:sz="4" w:space="0"/>
              <w:bottom w:val="nil"/>
              <w:right w:val="single" w:color="auto" w:sz="4" w:space="0"/>
            </w:tcBorders>
            <w:vAlign w:val="center"/>
          </w:tcPr>
          <w:p w14:paraId="794C39BB">
            <w:pPr>
              <w:bidi/>
              <w:ind w:firstLine="200" w:firstLineChars="100"/>
              <w:rPr>
                <w:rFonts w:cs="Simplified Arabic"/>
                <w:b w:val="0"/>
                <w:iCs/>
                <w:sz w:val="20"/>
                <w:szCs w:val="20"/>
              </w:rPr>
            </w:pPr>
            <w:r>
              <w:rPr>
                <w:rFonts w:cs="Simplified Arabic"/>
                <w:b w:val="0"/>
                <w:iCs/>
                <w:sz w:val="20"/>
                <w:szCs w:val="20"/>
              </w:rPr>
              <w:t>966</w:t>
            </w:r>
          </w:p>
        </w:tc>
        <w:tc>
          <w:tcPr>
            <w:tcW w:w="1099" w:type="dxa"/>
            <w:tcBorders>
              <w:top w:val="nil"/>
              <w:left w:val="single" w:color="auto" w:sz="4" w:space="0"/>
              <w:bottom w:val="nil"/>
              <w:right w:val="single" w:color="auto" w:sz="4" w:space="0"/>
            </w:tcBorders>
            <w:vAlign w:val="center"/>
          </w:tcPr>
          <w:p w14:paraId="24868553">
            <w:pPr>
              <w:bidi/>
              <w:ind w:firstLine="200" w:firstLineChars="100"/>
              <w:rPr>
                <w:rFonts w:cs="Simplified Arabic"/>
                <w:b w:val="0"/>
                <w:iCs/>
                <w:sz w:val="20"/>
                <w:szCs w:val="20"/>
              </w:rPr>
            </w:pPr>
            <w:r>
              <w:rPr>
                <w:rFonts w:cs="Simplified Arabic"/>
                <w:b w:val="0"/>
                <w:iCs/>
                <w:sz w:val="20"/>
                <w:szCs w:val="20"/>
              </w:rPr>
              <w:t>79</w:t>
            </w:r>
          </w:p>
        </w:tc>
        <w:tc>
          <w:tcPr>
            <w:tcW w:w="1186" w:type="dxa"/>
            <w:tcBorders>
              <w:top w:val="nil"/>
              <w:left w:val="single" w:color="auto" w:sz="4" w:space="0"/>
              <w:bottom w:val="nil"/>
              <w:right w:val="single" w:color="auto" w:sz="4" w:space="0"/>
            </w:tcBorders>
            <w:vAlign w:val="center"/>
          </w:tcPr>
          <w:p w14:paraId="4D310DBD">
            <w:pPr>
              <w:bidi/>
              <w:ind w:firstLine="200" w:firstLineChars="100"/>
              <w:rPr>
                <w:rFonts w:cs="Simplified Arabic"/>
                <w:b w:val="0"/>
                <w:iCs/>
                <w:sz w:val="20"/>
                <w:szCs w:val="20"/>
              </w:rPr>
            </w:pPr>
            <w:r>
              <w:rPr>
                <w:rFonts w:cs="Simplified Arabic"/>
                <w:b w:val="0"/>
                <w:iCs/>
                <w:sz w:val="20"/>
                <w:szCs w:val="20"/>
              </w:rPr>
              <w:t>73</w:t>
            </w:r>
          </w:p>
        </w:tc>
      </w:tr>
      <w:tr w14:paraId="2163CAD1">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0A81EAEB">
            <w:pPr>
              <w:ind w:firstLine="180" w:firstLineChars="100"/>
              <w:rPr>
                <w:rFonts w:ascii="Arial" w:hAnsi="Arial" w:cs="Arial"/>
                <w:b w:val="0"/>
                <w:bCs/>
                <w:i w:val="0"/>
                <w:iCs/>
                <w:sz w:val="18"/>
                <w:szCs w:val="18"/>
              </w:rPr>
            </w:pPr>
            <w:r>
              <w:rPr>
                <w:rFonts w:ascii="Arial" w:hAnsi="Arial" w:cs="Arial"/>
                <w:b w:val="0"/>
                <w:bCs/>
                <w:i w:val="0"/>
                <w:iCs/>
                <w:sz w:val="18"/>
                <w:szCs w:val="18"/>
              </w:rPr>
              <w:t xml:space="preserve">        Investment income </w:t>
            </w:r>
          </w:p>
        </w:tc>
        <w:tc>
          <w:tcPr>
            <w:tcW w:w="1099" w:type="dxa"/>
            <w:tcBorders>
              <w:top w:val="nil"/>
              <w:left w:val="single" w:color="auto" w:sz="4" w:space="0"/>
              <w:bottom w:val="nil"/>
              <w:right w:val="single" w:color="auto" w:sz="4" w:space="0"/>
            </w:tcBorders>
            <w:vAlign w:val="center"/>
          </w:tcPr>
          <w:p w14:paraId="7401D552">
            <w:pPr>
              <w:bidi/>
              <w:ind w:firstLine="200" w:firstLineChars="100"/>
              <w:rPr>
                <w:rFonts w:cs="Simplified Arabic"/>
                <w:b w:val="0"/>
                <w:i w:val="0"/>
                <w:sz w:val="20"/>
                <w:szCs w:val="20"/>
                <w:rtl/>
              </w:rPr>
            </w:pPr>
            <w:r>
              <w:rPr>
                <w:rFonts w:cs="Simplified Arabic"/>
                <w:b w:val="0"/>
                <w:i w:val="0"/>
                <w:sz w:val="20"/>
                <w:szCs w:val="20"/>
              </w:rPr>
              <w:t>55</w:t>
            </w:r>
          </w:p>
        </w:tc>
        <w:tc>
          <w:tcPr>
            <w:tcW w:w="1099" w:type="dxa"/>
            <w:tcBorders>
              <w:top w:val="nil"/>
              <w:left w:val="single" w:color="auto" w:sz="4" w:space="0"/>
              <w:bottom w:val="nil"/>
              <w:right w:val="single" w:color="auto" w:sz="4" w:space="0"/>
            </w:tcBorders>
            <w:vAlign w:val="center"/>
          </w:tcPr>
          <w:p w14:paraId="37850DF2">
            <w:pPr>
              <w:bidi/>
              <w:ind w:firstLine="200" w:firstLineChars="100"/>
              <w:rPr>
                <w:rFonts w:cs="Simplified Arabic"/>
                <w:b w:val="0"/>
                <w:i w:val="0"/>
                <w:sz w:val="20"/>
                <w:szCs w:val="20"/>
                <w:rtl/>
              </w:rPr>
            </w:pPr>
            <w:r>
              <w:rPr>
                <w:rFonts w:cs="Simplified Arabic"/>
                <w:b w:val="0"/>
                <w:i w:val="0"/>
                <w:sz w:val="20"/>
                <w:szCs w:val="20"/>
              </w:rPr>
              <w:t>48</w:t>
            </w:r>
          </w:p>
        </w:tc>
        <w:tc>
          <w:tcPr>
            <w:tcW w:w="1186" w:type="dxa"/>
            <w:tcBorders>
              <w:top w:val="nil"/>
              <w:left w:val="single" w:color="auto" w:sz="4" w:space="0"/>
              <w:bottom w:val="nil"/>
              <w:right w:val="single" w:color="auto" w:sz="4" w:space="0"/>
            </w:tcBorders>
            <w:vAlign w:val="center"/>
          </w:tcPr>
          <w:p w14:paraId="48DAB9B0">
            <w:pPr>
              <w:bidi/>
              <w:ind w:firstLine="200" w:firstLineChars="100"/>
              <w:rPr>
                <w:rFonts w:cs="Simplified Arabic"/>
                <w:b w:val="0"/>
                <w:i w:val="0"/>
                <w:sz w:val="20"/>
                <w:szCs w:val="20"/>
                <w:rtl/>
              </w:rPr>
            </w:pPr>
            <w:r>
              <w:rPr>
                <w:rFonts w:cs="Simplified Arabic"/>
                <w:b w:val="0"/>
                <w:i w:val="0"/>
                <w:sz w:val="20"/>
                <w:szCs w:val="20"/>
              </w:rPr>
              <w:t>69</w:t>
            </w:r>
          </w:p>
        </w:tc>
      </w:tr>
      <w:tr w14:paraId="1BBBABE1">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2AD8B957">
            <w:pPr>
              <w:ind w:firstLine="180" w:firstLineChars="100"/>
              <w:rPr>
                <w:rFonts w:ascii="Arial" w:hAnsi="Arial" w:cs="Arial"/>
                <w:b w:val="0"/>
                <w:bCs/>
                <w:i w:val="0"/>
                <w:iCs/>
                <w:sz w:val="18"/>
                <w:szCs w:val="18"/>
              </w:rPr>
            </w:pPr>
            <w:r>
              <w:rPr>
                <w:rFonts w:ascii="Arial" w:hAnsi="Arial" w:cs="Arial"/>
                <w:b w:val="0"/>
                <w:bCs/>
                <w:i w:val="0"/>
                <w:iCs/>
                <w:sz w:val="18"/>
                <w:szCs w:val="18"/>
              </w:rPr>
              <w:t xml:space="preserve">    Payments</w:t>
            </w:r>
          </w:p>
        </w:tc>
        <w:tc>
          <w:tcPr>
            <w:tcW w:w="1099" w:type="dxa"/>
            <w:tcBorders>
              <w:top w:val="nil"/>
              <w:left w:val="single" w:color="auto" w:sz="4" w:space="0"/>
              <w:bottom w:val="nil"/>
              <w:right w:val="single" w:color="auto" w:sz="4" w:space="0"/>
            </w:tcBorders>
            <w:vAlign w:val="center"/>
          </w:tcPr>
          <w:p w14:paraId="3E55D460">
            <w:pPr>
              <w:bidi/>
              <w:ind w:firstLine="200" w:firstLineChars="100"/>
              <w:rPr>
                <w:rFonts w:cs="Simplified Arabic"/>
                <w:b w:val="0"/>
                <w:i w:val="0"/>
                <w:sz w:val="20"/>
                <w:szCs w:val="20"/>
              </w:rPr>
            </w:pPr>
            <w:r>
              <w:rPr>
                <w:rFonts w:cs="Simplified Arabic"/>
                <w:b w:val="0"/>
                <w:i w:val="0"/>
                <w:sz w:val="20"/>
                <w:szCs w:val="20"/>
              </w:rPr>
              <w:t>22</w:t>
            </w:r>
          </w:p>
        </w:tc>
        <w:tc>
          <w:tcPr>
            <w:tcW w:w="1099" w:type="dxa"/>
            <w:tcBorders>
              <w:top w:val="nil"/>
              <w:left w:val="single" w:color="auto" w:sz="4" w:space="0"/>
              <w:bottom w:val="nil"/>
              <w:right w:val="single" w:color="auto" w:sz="4" w:space="0"/>
            </w:tcBorders>
            <w:vAlign w:val="center"/>
          </w:tcPr>
          <w:p w14:paraId="372E3EA2">
            <w:pPr>
              <w:bidi/>
              <w:ind w:firstLine="200" w:firstLineChars="100"/>
              <w:rPr>
                <w:rFonts w:cs="Simplified Arabic"/>
                <w:b w:val="0"/>
                <w:i w:val="0"/>
                <w:sz w:val="20"/>
                <w:szCs w:val="20"/>
              </w:rPr>
            </w:pPr>
            <w:r>
              <w:rPr>
                <w:rFonts w:cs="Simplified Arabic"/>
                <w:b w:val="0"/>
                <w:i w:val="0"/>
                <w:sz w:val="20"/>
                <w:szCs w:val="20"/>
              </w:rPr>
              <w:t>57</w:t>
            </w:r>
          </w:p>
        </w:tc>
        <w:tc>
          <w:tcPr>
            <w:tcW w:w="1186" w:type="dxa"/>
            <w:tcBorders>
              <w:top w:val="nil"/>
              <w:left w:val="single" w:color="auto" w:sz="4" w:space="0"/>
              <w:bottom w:val="nil"/>
              <w:right w:val="single" w:color="auto" w:sz="4" w:space="0"/>
            </w:tcBorders>
            <w:vAlign w:val="center"/>
          </w:tcPr>
          <w:p w14:paraId="4DA231ED">
            <w:pPr>
              <w:bidi/>
              <w:ind w:firstLine="200" w:firstLineChars="100"/>
              <w:rPr>
                <w:rFonts w:cs="Simplified Arabic"/>
                <w:b w:val="0"/>
                <w:i w:val="0"/>
                <w:sz w:val="20"/>
                <w:szCs w:val="20"/>
              </w:rPr>
            </w:pPr>
            <w:r>
              <w:rPr>
                <w:rFonts w:cs="Simplified Arabic"/>
                <w:b w:val="0"/>
                <w:i w:val="0"/>
                <w:sz w:val="20"/>
                <w:szCs w:val="20"/>
              </w:rPr>
              <w:t>32</w:t>
            </w:r>
          </w:p>
        </w:tc>
      </w:tr>
      <w:tr w14:paraId="33B30643">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648CEF42">
            <w:pPr>
              <w:ind w:firstLine="180" w:firstLineChars="100"/>
              <w:rPr>
                <w:rFonts w:ascii="Arial" w:hAnsi="Arial" w:cs="Arial"/>
                <w:i w:val="0"/>
                <w:iCs/>
                <w:sz w:val="18"/>
                <w:szCs w:val="18"/>
              </w:rPr>
            </w:pPr>
            <w:r>
              <w:rPr>
                <w:rFonts w:ascii="Arial" w:hAnsi="Arial" w:cs="Arial"/>
                <w:i w:val="0"/>
                <w:iCs/>
                <w:sz w:val="18"/>
                <w:szCs w:val="18"/>
              </w:rPr>
              <w:t xml:space="preserve">  Current transfers (net)</w:t>
            </w:r>
          </w:p>
        </w:tc>
        <w:tc>
          <w:tcPr>
            <w:tcW w:w="1099" w:type="dxa"/>
            <w:tcBorders>
              <w:top w:val="nil"/>
              <w:left w:val="single" w:color="auto" w:sz="4" w:space="0"/>
              <w:bottom w:val="nil"/>
              <w:right w:val="single" w:color="auto" w:sz="4" w:space="0"/>
            </w:tcBorders>
            <w:vAlign w:val="center"/>
          </w:tcPr>
          <w:p w14:paraId="1EEF256F">
            <w:pPr>
              <w:bidi/>
              <w:ind w:firstLine="200" w:firstLineChars="100"/>
              <w:rPr>
                <w:rFonts w:cs="Simplified Arabic"/>
                <w:bCs/>
                <w:i w:val="0"/>
                <w:sz w:val="20"/>
                <w:szCs w:val="20"/>
                <w:rtl/>
              </w:rPr>
            </w:pPr>
            <w:r>
              <w:rPr>
                <w:rFonts w:cs="Simplified Arabic"/>
                <w:bCs/>
                <w:i w:val="0"/>
                <w:sz w:val="20"/>
                <w:szCs w:val="20"/>
              </w:rPr>
              <w:t>570</w:t>
            </w:r>
          </w:p>
        </w:tc>
        <w:tc>
          <w:tcPr>
            <w:tcW w:w="1099" w:type="dxa"/>
            <w:tcBorders>
              <w:top w:val="nil"/>
              <w:left w:val="single" w:color="auto" w:sz="4" w:space="0"/>
              <w:bottom w:val="nil"/>
              <w:right w:val="single" w:color="auto" w:sz="4" w:space="0"/>
            </w:tcBorders>
            <w:vAlign w:val="center"/>
          </w:tcPr>
          <w:p w14:paraId="0BB2FF70">
            <w:pPr>
              <w:bidi/>
              <w:ind w:firstLine="200" w:firstLineChars="100"/>
              <w:rPr>
                <w:rFonts w:cs="Simplified Arabic"/>
                <w:bCs/>
                <w:i w:val="0"/>
                <w:sz w:val="20"/>
                <w:szCs w:val="20"/>
                <w:rtl/>
              </w:rPr>
            </w:pPr>
            <w:r>
              <w:rPr>
                <w:rFonts w:cs="Simplified Arabic"/>
                <w:bCs/>
                <w:i w:val="0"/>
                <w:sz w:val="20"/>
                <w:szCs w:val="20"/>
              </w:rPr>
              <w:t>316</w:t>
            </w:r>
          </w:p>
        </w:tc>
        <w:tc>
          <w:tcPr>
            <w:tcW w:w="1186" w:type="dxa"/>
            <w:tcBorders>
              <w:top w:val="nil"/>
              <w:left w:val="single" w:color="auto" w:sz="4" w:space="0"/>
              <w:bottom w:val="nil"/>
              <w:right w:val="single" w:color="auto" w:sz="4" w:space="0"/>
            </w:tcBorders>
            <w:vAlign w:val="center"/>
          </w:tcPr>
          <w:p w14:paraId="0CE87F83">
            <w:pPr>
              <w:bidi/>
              <w:ind w:firstLine="200" w:firstLineChars="100"/>
              <w:rPr>
                <w:rFonts w:cs="Simplified Arabic"/>
                <w:bCs/>
                <w:i w:val="0"/>
                <w:sz w:val="20"/>
                <w:szCs w:val="20"/>
                <w:rtl/>
              </w:rPr>
            </w:pPr>
            <w:r>
              <w:rPr>
                <w:rFonts w:cs="Simplified Arabic"/>
                <w:bCs/>
                <w:i w:val="0"/>
                <w:sz w:val="20"/>
                <w:szCs w:val="20"/>
              </w:rPr>
              <w:t>319</w:t>
            </w:r>
          </w:p>
        </w:tc>
      </w:tr>
      <w:tr w14:paraId="5D07A76E">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5AADBEFC">
            <w:pPr>
              <w:ind w:firstLine="180" w:firstLineChars="100"/>
              <w:rPr>
                <w:rFonts w:ascii="Arial" w:hAnsi="Arial" w:cs="Arial"/>
                <w:b w:val="0"/>
                <w:bCs/>
                <w:i w:val="0"/>
                <w:iCs/>
                <w:sz w:val="18"/>
                <w:szCs w:val="18"/>
              </w:rPr>
            </w:pPr>
            <w:r>
              <w:rPr>
                <w:rFonts w:ascii="Arial" w:hAnsi="Arial" w:cs="Arial"/>
                <w:b w:val="0"/>
                <w:bCs/>
                <w:i w:val="0"/>
                <w:iCs/>
                <w:sz w:val="18"/>
                <w:szCs w:val="18"/>
              </w:rPr>
              <w:t xml:space="preserve">    Inflows </w:t>
            </w:r>
          </w:p>
        </w:tc>
        <w:tc>
          <w:tcPr>
            <w:tcW w:w="1099" w:type="dxa"/>
            <w:tcBorders>
              <w:top w:val="nil"/>
              <w:left w:val="single" w:color="auto" w:sz="4" w:space="0"/>
              <w:bottom w:val="nil"/>
              <w:right w:val="single" w:color="auto" w:sz="4" w:space="0"/>
            </w:tcBorders>
            <w:vAlign w:val="center"/>
          </w:tcPr>
          <w:p w14:paraId="6768DFC1">
            <w:pPr>
              <w:bidi/>
              <w:ind w:firstLine="200" w:firstLineChars="100"/>
              <w:rPr>
                <w:rFonts w:cs="Simplified Arabic"/>
                <w:b w:val="0"/>
                <w:i w:val="0"/>
                <w:sz w:val="20"/>
                <w:szCs w:val="20"/>
              </w:rPr>
            </w:pPr>
            <w:r>
              <w:rPr>
                <w:rFonts w:cs="Simplified Arabic"/>
                <w:b w:val="0"/>
                <w:i w:val="0"/>
                <w:sz w:val="20"/>
                <w:szCs w:val="20"/>
              </w:rPr>
              <w:t>674</w:t>
            </w:r>
          </w:p>
        </w:tc>
        <w:tc>
          <w:tcPr>
            <w:tcW w:w="1099" w:type="dxa"/>
            <w:tcBorders>
              <w:top w:val="nil"/>
              <w:left w:val="single" w:color="auto" w:sz="4" w:space="0"/>
              <w:bottom w:val="nil"/>
              <w:right w:val="single" w:color="auto" w:sz="4" w:space="0"/>
            </w:tcBorders>
            <w:vAlign w:val="center"/>
          </w:tcPr>
          <w:p w14:paraId="3B4831FA">
            <w:pPr>
              <w:bidi/>
              <w:ind w:firstLine="200" w:firstLineChars="100"/>
              <w:rPr>
                <w:rFonts w:cs="Simplified Arabic"/>
                <w:b w:val="0"/>
                <w:i w:val="0"/>
                <w:sz w:val="20"/>
                <w:szCs w:val="20"/>
              </w:rPr>
            </w:pPr>
            <w:r>
              <w:rPr>
                <w:rFonts w:cs="Simplified Arabic"/>
                <w:b w:val="0"/>
                <w:i w:val="0"/>
                <w:sz w:val="20"/>
                <w:szCs w:val="20"/>
              </w:rPr>
              <w:t>370</w:t>
            </w:r>
          </w:p>
        </w:tc>
        <w:tc>
          <w:tcPr>
            <w:tcW w:w="1186" w:type="dxa"/>
            <w:tcBorders>
              <w:top w:val="nil"/>
              <w:left w:val="single" w:color="auto" w:sz="4" w:space="0"/>
              <w:bottom w:val="nil"/>
              <w:right w:val="single" w:color="auto" w:sz="4" w:space="0"/>
            </w:tcBorders>
            <w:vAlign w:val="center"/>
          </w:tcPr>
          <w:p w14:paraId="1E7205C1">
            <w:pPr>
              <w:bidi/>
              <w:ind w:firstLine="200" w:firstLineChars="100"/>
              <w:rPr>
                <w:rFonts w:cs="Simplified Arabic"/>
                <w:b w:val="0"/>
                <w:i w:val="0"/>
                <w:sz w:val="20"/>
                <w:szCs w:val="20"/>
              </w:rPr>
            </w:pPr>
            <w:r>
              <w:rPr>
                <w:rFonts w:cs="Simplified Arabic"/>
                <w:b w:val="0"/>
                <w:i w:val="0"/>
                <w:sz w:val="20"/>
                <w:szCs w:val="20"/>
              </w:rPr>
              <w:t>373</w:t>
            </w:r>
          </w:p>
        </w:tc>
      </w:tr>
      <w:tr w14:paraId="0A058C53">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77CA4137">
            <w:pPr>
              <w:ind w:firstLine="180" w:firstLineChars="100"/>
              <w:rPr>
                <w:rFonts w:ascii="Arial" w:hAnsi="Arial" w:cs="Arial"/>
                <w:b w:val="0"/>
                <w:bCs/>
                <w:i w:val="0"/>
                <w:iCs/>
                <w:sz w:val="18"/>
                <w:szCs w:val="18"/>
              </w:rPr>
            </w:pPr>
            <w:r>
              <w:rPr>
                <w:rFonts w:ascii="Arial" w:hAnsi="Arial" w:cs="Arial"/>
                <w:b w:val="0"/>
                <w:bCs/>
                <w:i w:val="0"/>
                <w:iCs/>
                <w:sz w:val="18"/>
                <w:szCs w:val="18"/>
              </w:rPr>
              <w:t xml:space="preserve">       To the government sector</w:t>
            </w:r>
          </w:p>
        </w:tc>
        <w:tc>
          <w:tcPr>
            <w:tcW w:w="1099" w:type="dxa"/>
            <w:tcBorders>
              <w:top w:val="nil"/>
              <w:left w:val="single" w:color="auto" w:sz="4" w:space="0"/>
              <w:bottom w:val="nil"/>
              <w:right w:val="single" w:color="auto" w:sz="4" w:space="0"/>
            </w:tcBorders>
            <w:vAlign w:val="center"/>
          </w:tcPr>
          <w:p w14:paraId="13027706">
            <w:pPr>
              <w:bidi/>
              <w:ind w:firstLine="200" w:firstLineChars="100"/>
              <w:rPr>
                <w:rFonts w:cs="Simplified Arabic"/>
                <w:b w:val="0"/>
                <w:i w:val="0"/>
                <w:sz w:val="20"/>
                <w:szCs w:val="20"/>
              </w:rPr>
            </w:pPr>
            <w:r>
              <w:rPr>
                <w:rFonts w:cs="Simplified Arabic"/>
                <w:b w:val="0"/>
                <w:i w:val="0"/>
                <w:sz w:val="20"/>
                <w:szCs w:val="20"/>
              </w:rPr>
              <w:t>100</w:t>
            </w:r>
          </w:p>
        </w:tc>
        <w:tc>
          <w:tcPr>
            <w:tcW w:w="1099" w:type="dxa"/>
            <w:tcBorders>
              <w:top w:val="nil"/>
              <w:left w:val="single" w:color="auto" w:sz="4" w:space="0"/>
              <w:bottom w:val="nil"/>
              <w:right w:val="single" w:color="auto" w:sz="4" w:space="0"/>
            </w:tcBorders>
            <w:vAlign w:val="center"/>
          </w:tcPr>
          <w:p w14:paraId="77D766D6">
            <w:pPr>
              <w:bidi/>
              <w:ind w:firstLine="200" w:firstLineChars="100"/>
              <w:rPr>
                <w:rFonts w:cs="Simplified Arabic"/>
                <w:b w:val="0"/>
                <w:i w:val="0"/>
                <w:sz w:val="20"/>
                <w:szCs w:val="20"/>
              </w:rPr>
            </w:pPr>
            <w:r>
              <w:rPr>
                <w:rFonts w:cs="Simplified Arabic"/>
                <w:b w:val="0"/>
                <w:i w:val="0"/>
                <w:sz w:val="20"/>
                <w:szCs w:val="20"/>
              </w:rPr>
              <w:t>65</w:t>
            </w:r>
          </w:p>
        </w:tc>
        <w:tc>
          <w:tcPr>
            <w:tcW w:w="1186" w:type="dxa"/>
            <w:tcBorders>
              <w:top w:val="nil"/>
              <w:left w:val="single" w:color="auto" w:sz="4" w:space="0"/>
              <w:bottom w:val="nil"/>
              <w:right w:val="single" w:color="auto" w:sz="4" w:space="0"/>
            </w:tcBorders>
            <w:vAlign w:val="center"/>
          </w:tcPr>
          <w:p w14:paraId="1E3CCF00">
            <w:pPr>
              <w:bidi/>
              <w:ind w:firstLine="200" w:firstLineChars="100"/>
              <w:rPr>
                <w:rFonts w:cs="Simplified Arabic"/>
                <w:b w:val="0"/>
                <w:i w:val="0"/>
                <w:sz w:val="20"/>
                <w:szCs w:val="20"/>
              </w:rPr>
            </w:pPr>
            <w:r>
              <w:rPr>
                <w:rFonts w:cs="Simplified Arabic"/>
                <w:b w:val="0"/>
                <w:i w:val="0"/>
                <w:sz w:val="20"/>
                <w:szCs w:val="20"/>
              </w:rPr>
              <w:t>99</w:t>
            </w:r>
          </w:p>
        </w:tc>
      </w:tr>
      <w:tr w14:paraId="5E61EC14">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center"/>
          </w:tcPr>
          <w:p w14:paraId="7B32B20F">
            <w:pPr>
              <w:ind w:firstLine="180" w:firstLineChars="100"/>
              <w:rPr>
                <w:rFonts w:ascii="Arial" w:hAnsi="Arial" w:cs="Arial"/>
                <w:b w:val="0"/>
                <w:bCs/>
                <w:sz w:val="18"/>
                <w:szCs w:val="18"/>
              </w:rPr>
            </w:pPr>
            <w:r>
              <w:rPr>
                <w:rFonts w:ascii="Arial" w:hAnsi="Arial" w:cs="Arial"/>
                <w:b w:val="0"/>
                <w:bCs/>
                <w:sz w:val="18"/>
                <w:szCs w:val="18"/>
              </w:rPr>
              <w:t xml:space="preserve">           of which from Donors transfers</w:t>
            </w:r>
          </w:p>
        </w:tc>
        <w:tc>
          <w:tcPr>
            <w:tcW w:w="1099" w:type="dxa"/>
            <w:tcBorders>
              <w:top w:val="nil"/>
              <w:left w:val="single" w:color="auto" w:sz="4" w:space="0"/>
              <w:bottom w:val="nil"/>
              <w:right w:val="single" w:color="auto" w:sz="4" w:space="0"/>
            </w:tcBorders>
            <w:vAlign w:val="center"/>
          </w:tcPr>
          <w:p w14:paraId="4D4796BF">
            <w:pPr>
              <w:bidi/>
              <w:ind w:firstLine="200" w:firstLineChars="100"/>
              <w:rPr>
                <w:rFonts w:cs="Simplified Arabic"/>
                <w:b w:val="0"/>
                <w:i w:val="0"/>
                <w:sz w:val="20"/>
                <w:szCs w:val="20"/>
                <w:rtl/>
              </w:rPr>
            </w:pPr>
            <w:r>
              <w:rPr>
                <w:rFonts w:cs="Simplified Arabic"/>
                <w:b w:val="0"/>
                <w:i w:val="0"/>
                <w:sz w:val="20"/>
                <w:szCs w:val="20"/>
              </w:rPr>
              <w:t>41</w:t>
            </w:r>
          </w:p>
        </w:tc>
        <w:tc>
          <w:tcPr>
            <w:tcW w:w="1099" w:type="dxa"/>
            <w:tcBorders>
              <w:top w:val="nil"/>
              <w:left w:val="single" w:color="auto" w:sz="4" w:space="0"/>
              <w:bottom w:val="nil"/>
              <w:right w:val="single" w:color="auto" w:sz="4" w:space="0"/>
            </w:tcBorders>
            <w:vAlign w:val="center"/>
          </w:tcPr>
          <w:p w14:paraId="7ED5C895">
            <w:pPr>
              <w:bidi/>
              <w:ind w:firstLine="200" w:firstLineChars="100"/>
              <w:rPr>
                <w:rFonts w:cs="Simplified Arabic"/>
                <w:b w:val="0"/>
                <w:i w:val="0"/>
                <w:sz w:val="20"/>
                <w:szCs w:val="20"/>
                <w:rtl/>
              </w:rPr>
            </w:pPr>
            <w:r>
              <w:rPr>
                <w:rFonts w:cs="Simplified Arabic"/>
                <w:b w:val="0"/>
                <w:i w:val="0"/>
                <w:sz w:val="20"/>
                <w:szCs w:val="20"/>
              </w:rPr>
              <w:t>60</w:t>
            </w:r>
          </w:p>
        </w:tc>
        <w:tc>
          <w:tcPr>
            <w:tcW w:w="1186" w:type="dxa"/>
            <w:tcBorders>
              <w:top w:val="nil"/>
              <w:left w:val="single" w:color="auto" w:sz="4" w:space="0"/>
              <w:bottom w:val="nil"/>
              <w:right w:val="single" w:color="auto" w:sz="4" w:space="0"/>
            </w:tcBorders>
            <w:vAlign w:val="center"/>
          </w:tcPr>
          <w:p w14:paraId="06C786C1">
            <w:pPr>
              <w:bidi/>
              <w:ind w:firstLine="200" w:firstLineChars="100"/>
              <w:rPr>
                <w:rFonts w:cs="Simplified Arabic"/>
                <w:b w:val="0"/>
                <w:i w:val="0"/>
                <w:sz w:val="20"/>
                <w:szCs w:val="20"/>
                <w:rtl/>
              </w:rPr>
            </w:pPr>
            <w:r>
              <w:rPr>
                <w:rFonts w:cs="Simplified Arabic"/>
                <w:b w:val="0"/>
                <w:i w:val="0"/>
                <w:sz w:val="20"/>
                <w:szCs w:val="20"/>
              </w:rPr>
              <w:t>94</w:t>
            </w:r>
          </w:p>
        </w:tc>
      </w:tr>
      <w:tr w14:paraId="587A6B43">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right w:val="single" w:color="auto" w:sz="4" w:space="0"/>
            </w:tcBorders>
            <w:vAlign w:val="center"/>
          </w:tcPr>
          <w:p w14:paraId="14F92401">
            <w:pPr>
              <w:ind w:firstLine="180" w:firstLineChars="100"/>
              <w:rPr>
                <w:rFonts w:ascii="Arial" w:hAnsi="Arial" w:cs="Arial"/>
                <w:b w:val="0"/>
                <w:bCs/>
                <w:i w:val="0"/>
                <w:iCs/>
                <w:sz w:val="18"/>
                <w:szCs w:val="18"/>
              </w:rPr>
            </w:pPr>
            <w:r>
              <w:rPr>
                <w:rFonts w:ascii="Arial" w:hAnsi="Arial" w:cs="Arial"/>
                <w:b w:val="0"/>
                <w:bCs/>
                <w:i w:val="0"/>
                <w:iCs/>
                <w:sz w:val="18"/>
                <w:szCs w:val="18"/>
              </w:rPr>
              <w:t xml:space="preserve">      To the other sectors</w:t>
            </w:r>
          </w:p>
        </w:tc>
        <w:tc>
          <w:tcPr>
            <w:tcW w:w="1099" w:type="dxa"/>
            <w:tcBorders>
              <w:top w:val="nil"/>
              <w:left w:val="single" w:color="auto" w:sz="4" w:space="0"/>
              <w:right w:val="single" w:color="auto" w:sz="4" w:space="0"/>
            </w:tcBorders>
            <w:vAlign w:val="center"/>
          </w:tcPr>
          <w:p w14:paraId="19C95E46">
            <w:pPr>
              <w:bidi/>
              <w:ind w:firstLine="200" w:firstLineChars="100"/>
              <w:rPr>
                <w:rFonts w:cs="Simplified Arabic"/>
                <w:b w:val="0"/>
                <w:i w:val="0"/>
                <w:sz w:val="20"/>
                <w:szCs w:val="20"/>
              </w:rPr>
            </w:pPr>
            <w:r>
              <w:rPr>
                <w:rFonts w:cs="Simplified Arabic"/>
                <w:b w:val="0"/>
                <w:i w:val="0"/>
                <w:sz w:val="20"/>
                <w:szCs w:val="20"/>
              </w:rPr>
              <w:t>574</w:t>
            </w:r>
          </w:p>
        </w:tc>
        <w:tc>
          <w:tcPr>
            <w:tcW w:w="1099" w:type="dxa"/>
            <w:tcBorders>
              <w:top w:val="nil"/>
              <w:left w:val="single" w:color="auto" w:sz="4" w:space="0"/>
              <w:right w:val="single" w:color="auto" w:sz="4" w:space="0"/>
            </w:tcBorders>
            <w:vAlign w:val="center"/>
          </w:tcPr>
          <w:p w14:paraId="029ADC5F">
            <w:pPr>
              <w:bidi/>
              <w:ind w:firstLine="200" w:firstLineChars="100"/>
              <w:rPr>
                <w:rFonts w:cs="Simplified Arabic"/>
                <w:b w:val="0"/>
                <w:i w:val="0"/>
                <w:sz w:val="20"/>
                <w:szCs w:val="20"/>
              </w:rPr>
            </w:pPr>
            <w:r>
              <w:rPr>
                <w:rFonts w:cs="Simplified Arabic"/>
                <w:b w:val="0"/>
                <w:i w:val="0"/>
                <w:sz w:val="20"/>
                <w:szCs w:val="20"/>
              </w:rPr>
              <w:t>305</w:t>
            </w:r>
          </w:p>
        </w:tc>
        <w:tc>
          <w:tcPr>
            <w:tcW w:w="1186" w:type="dxa"/>
            <w:tcBorders>
              <w:top w:val="nil"/>
              <w:left w:val="single" w:color="auto" w:sz="4" w:space="0"/>
              <w:right w:val="single" w:color="auto" w:sz="4" w:space="0"/>
            </w:tcBorders>
            <w:vAlign w:val="center"/>
          </w:tcPr>
          <w:p w14:paraId="618A3E07">
            <w:pPr>
              <w:bidi/>
              <w:ind w:firstLine="200" w:firstLineChars="100"/>
              <w:rPr>
                <w:rFonts w:cs="Simplified Arabic"/>
                <w:b w:val="0"/>
                <w:i w:val="0"/>
                <w:sz w:val="20"/>
                <w:szCs w:val="20"/>
              </w:rPr>
            </w:pPr>
            <w:r>
              <w:rPr>
                <w:rFonts w:cs="Simplified Arabic"/>
                <w:b w:val="0"/>
                <w:i w:val="0"/>
                <w:sz w:val="20"/>
                <w:szCs w:val="20"/>
              </w:rPr>
              <w:t>274</w:t>
            </w:r>
          </w:p>
        </w:tc>
      </w:tr>
      <w:tr w14:paraId="59478625">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right w:val="single" w:color="auto" w:sz="4" w:space="0"/>
            </w:tcBorders>
            <w:vAlign w:val="center"/>
          </w:tcPr>
          <w:p w14:paraId="0998F1C7">
            <w:pPr>
              <w:ind w:firstLine="180" w:firstLineChars="100"/>
              <w:rPr>
                <w:rFonts w:ascii="Arial" w:hAnsi="Arial" w:cs="Arial"/>
                <w:b w:val="0"/>
                <w:bCs/>
                <w:sz w:val="18"/>
                <w:szCs w:val="18"/>
              </w:rPr>
            </w:pPr>
            <w:r>
              <w:rPr>
                <w:rFonts w:ascii="Arial" w:hAnsi="Arial" w:cs="Arial"/>
                <w:b w:val="0"/>
                <w:bCs/>
                <w:sz w:val="18"/>
                <w:szCs w:val="18"/>
              </w:rPr>
              <w:t xml:space="preserve">           of which from Donors transfers</w:t>
            </w:r>
          </w:p>
        </w:tc>
        <w:tc>
          <w:tcPr>
            <w:tcW w:w="1099" w:type="dxa"/>
            <w:tcBorders>
              <w:top w:val="nil"/>
              <w:left w:val="single" w:color="auto" w:sz="4" w:space="0"/>
              <w:right w:val="single" w:color="auto" w:sz="4" w:space="0"/>
            </w:tcBorders>
            <w:vAlign w:val="center"/>
          </w:tcPr>
          <w:p w14:paraId="34E65A51">
            <w:pPr>
              <w:bidi/>
              <w:ind w:firstLine="200" w:firstLineChars="100"/>
              <w:rPr>
                <w:rFonts w:cs="Simplified Arabic"/>
                <w:b w:val="0"/>
                <w:iCs/>
                <w:sz w:val="20"/>
                <w:szCs w:val="20"/>
              </w:rPr>
            </w:pPr>
            <w:r>
              <w:rPr>
                <w:rFonts w:cs="Simplified Arabic"/>
                <w:b w:val="0"/>
                <w:iCs/>
                <w:sz w:val="20"/>
                <w:szCs w:val="20"/>
              </w:rPr>
              <w:t>25</w:t>
            </w:r>
          </w:p>
        </w:tc>
        <w:tc>
          <w:tcPr>
            <w:tcW w:w="1099" w:type="dxa"/>
            <w:tcBorders>
              <w:top w:val="nil"/>
              <w:left w:val="single" w:color="auto" w:sz="4" w:space="0"/>
              <w:right w:val="single" w:color="auto" w:sz="4" w:space="0"/>
            </w:tcBorders>
            <w:vAlign w:val="center"/>
          </w:tcPr>
          <w:p w14:paraId="531E5E22">
            <w:pPr>
              <w:bidi/>
              <w:ind w:firstLine="200" w:firstLineChars="100"/>
              <w:rPr>
                <w:rFonts w:cs="Simplified Arabic"/>
                <w:b w:val="0"/>
                <w:iCs/>
                <w:sz w:val="20"/>
                <w:szCs w:val="20"/>
              </w:rPr>
            </w:pPr>
            <w:r>
              <w:rPr>
                <w:rFonts w:cs="Simplified Arabic"/>
                <w:b w:val="0"/>
                <w:iCs/>
                <w:sz w:val="20"/>
                <w:szCs w:val="20"/>
              </w:rPr>
              <w:t>25</w:t>
            </w:r>
          </w:p>
        </w:tc>
        <w:tc>
          <w:tcPr>
            <w:tcW w:w="1186" w:type="dxa"/>
            <w:tcBorders>
              <w:top w:val="nil"/>
              <w:left w:val="single" w:color="auto" w:sz="4" w:space="0"/>
              <w:right w:val="single" w:color="auto" w:sz="4" w:space="0"/>
            </w:tcBorders>
            <w:vAlign w:val="center"/>
          </w:tcPr>
          <w:p w14:paraId="46834651">
            <w:pPr>
              <w:bidi/>
              <w:ind w:firstLine="200" w:firstLineChars="100"/>
              <w:rPr>
                <w:rFonts w:cs="Simplified Arabic"/>
                <w:b w:val="0"/>
                <w:iCs/>
                <w:sz w:val="20"/>
                <w:szCs w:val="20"/>
              </w:rPr>
            </w:pPr>
            <w:r>
              <w:rPr>
                <w:rFonts w:cs="Simplified Arabic"/>
                <w:b w:val="0"/>
                <w:iCs/>
                <w:sz w:val="20"/>
                <w:szCs w:val="20"/>
              </w:rPr>
              <w:t>25</w:t>
            </w:r>
          </w:p>
        </w:tc>
      </w:tr>
      <w:tr w14:paraId="19CABA56">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single" w:color="auto" w:sz="4" w:space="0"/>
              <w:right w:val="single" w:color="auto" w:sz="4" w:space="0"/>
            </w:tcBorders>
            <w:vAlign w:val="center"/>
          </w:tcPr>
          <w:p w14:paraId="1EDE1C7B">
            <w:pPr>
              <w:ind w:firstLine="180" w:firstLineChars="100"/>
              <w:rPr>
                <w:rFonts w:ascii="Arial" w:hAnsi="Arial" w:cs="Arial"/>
                <w:b w:val="0"/>
                <w:bCs/>
                <w:i w:val="0"/>
                <w:iCs/>
                <w:sz w:val="18"/>
                <w:szCs w:val="18"/>
              </w:rPr>
            </w:pPr>
            <w:r>
              <w:rPr>
                <w:rFonts w:ascii="Arial" w:hAnsi="Arial" w:cs="Arial"/>
                <w:b w:val="0"/>
                <w:bCs/>
                <w:i w:val="0"/>
                <w:iCs/>
                <w:sz w:val="18"/>
                <w:szCs w:val="18"/>
              </w:rPr>
              <w:t xml:space="preserve">    Outflows</w:t>
            </w:r>
          </w:p>
        </w:tc>
        <w:tc>
          <w:tcPr>
            <w:tcW w:w="1099" w:type="dxa"/>
            <w:tcBorders>
              <w:top w:val="nil"/>
              <w:left w:val="single" w:color="auto" w:sz="4" w:space="0"/>
              <w:bottom w:val="single" w:color="auto" w:sz="4" w:space="0"/>
              <w:right w:val="single" w:color="auto" w:sz="4" w:space="0"/>
            </w:tcBorders>
            <w:vAlign w:val="center"/>
          </w:tcPr>
          <w:p w14:paraId="650D61B1">
            <w:pPr>
              <w:bidi/>
              <w:ind w:firstLine="200" w:firstLineChars="100"/>
              <w:rPr>
                <w:rFonts w:cs="Simplified Arabic"/>
                <w:b w:val="0"/>
                <w:i w:val="0"/>
                <w:sz w:val="20"/>
                <w:szCs w:val="20"/>
              </w:rPr>
            </w:pPr>
            <w:r>
              <w:rPr>
                <w:rFonts w:cs="Simplified Arabic"/>
                <w:b w:val="0"/>
                <w:i w:val="0"/>
                <w:sz w:val="20"/>
                <w:szCs w:val="20"/>
              </w:rPr>
              <w:t>104</w:t>
            </w:r>
          </w:p>
        </w:tc>
        <w:tc>
          <w:tcPr>
            <w:tcW w:w="1099" w:type="dxa"/>
            <w:tcBorders>
              <w:top w:val="nil"/>
              <w:left w:val="single" w:color="auto" w:sz="4" w:space="0"/>
              <w:bottom w:val="single" w:color="auto" w:sz="4" w:space="0"/>
              <w:right w:val="single" w:color="auto" w:sz="4" w:space="0"/>
            </w:tcBorders>
            <w:vAlign w:val="center"/>
          </w:tcPr>
          <w:p w14:paraId="5F5E40A3">
            <w:pPr>
              <w:bidi/>
              <w:ind w:firstLine="200" w:firstLineChars="100"/>
              <w:rPr>
                <w:rFonts w:cs="Simplified Arabic"/>
                <w:b w:val="0"/>
                <w:i w:val="0"/>
                <w:sz w:val="20"/>
                <w:szCs w:val="20"/>
              </w:rPr>
            </w:pPr>
            <w:r>
              <w:rPr>
                <w:rFonts w:cs="Simplified Arabic"/>
                <w:b w:val="0"/>
                <w:i w:val="0"/>
                <w:sz w:val="20"/>
                <w:szCs w:val="20"/>
              </w:rPr>
              <w:t>54</w:t>
            </w:r>
          </w:p>
        </w:tc>
        <w:tc>
          <w:tcPr>
            <w:tcW w:w="1186" w:type="dxa"/>
            <w:tcBorders>
              <w:top w:val="nil"/>
              <w:left w:val="single" w:color="auto" w:sz="4" w:space="0"/>
              <w:bottom w:val="single" w:color="auto" w:sz="4" w:space="0"/>
              <w:right w:val="single" w:color="auto" w:sz="4" w:space="0"/>
            </w:tcBorders>
            <w:vAlign w:val="center"/>
          </w:tcPr>
          <w:p w14:paraId="13C5FB04">
            <w:pPr>
              <w:bidi/>
              <w:ind w:firstLine="200" w:firstLineChars="100"/>
              <w:rPr>
                <w:rFonts w:cs="Simplified Arabic"/>
                <w:b w:val="0"/>
                <w:i w:val="0"/>
                <w:sz w:val="20"/>
                <w:szCs w:val="20"/>
              </w:rPr>
            </w:pPr>
            <w:r>
              <w:rPr>
                <w:rFonts w:cs="Simplified Arabic"/>
                <w:b w:val="0"/>
                <w:i w:val="0"/>
                <w:sz w:val="20"/>
                <w:szCs w:val="20"/>
              </w:rPr>
              <w:t>54</w:t>
            </w:r>
          </w:p>
        </w:tc>
      </w:tr>
      <w:tr w14:paraId="01D822FC">
        <w:tblPrEx>
          <w:tblCellMar>
            <w:top w:w="0" w:type="dxa"/>
            <w:left w:w="108" w:type="dxa"/>
            <w:bottom w:w="0" w:type="dxa"/>
            <w:right w:w="108" w:type="dxa"/>
          </w:tblCellMar>
        </w:tblPrEx>
        <w:trPr>
          <w:trHeight w:val="330" w:hRule="atLeast"/>
          <w:jc w:val="center"/>
        </w:trPr>
        <w:tc>
          <w:tcPr>
            <w:tcW w:w="5237" w:type="dxa"/>
            <w:tcBorders>
              <w:top w:val="single" w:color="auto" w:sz="4" w:space="0"/>
              <w:left w:val="single" w:color="auto" w:sz="4" w:space="0"/>
              <w:bottom w:val="nil"/>
              <w:right w:val="single" w:color="auto" w:sz="4" w:space="0"/>
            </w:tcBorders>
            <w:vAlign w:val="bottom"/>
          </w:tcPr>
          <w:p w14:paraId="2D2EDC9A">
            <w:pPr>
              <w:rPr>
                <w:rFonts w:asciiTheme="minorBidi" w:hAnsiTheme="minorBidi" w:cstheme="minorBidi"/>
                <w:b w:val="0"/>
                <w:bCs/>
                <w:i w:val="0"/>
                <w:iCs/>
                <w:sz w:val="18"/>
                <w:szCs w:val="18"/>
              </w:rPr>
            </w:pPr>
            <w:r>
              <w:rPr>
                <w:rFonts w:asciiTheme="minorBidi" w:hAnsiTheme="minorBidi" w:cstheme="minorBidi"/>
                <w:bCs/>
                <w:i w:val="0"/>
                <w:iCs/>
                <w:sz w:val="18"/>
                <w:szCs w:val="18"/>
              </w:rPr>
              <w:t>Capital and financial account (net)</w:t>
            </w:r>
          </w:p>
        </w:tc>
        <w:tc>
          <w:tcPr>
            <w:tcW w:w="1099" w:type="dxa"/>
            <w:tcBorders>
              <w:top w:val="single" w:color="auto" w:sz="4" w:space="0"/>
              <w:left w:val="single" w:color="auto" w:sz="4" w:space="0"/>
              <w:bottom w:val="nil"/>
              <w:right w:val="single" w:color="auto" w:sz="4" w:space="0"/>
            </w:tcBorders>
            <w:vAlign w:val="center"/>
          </w:tcPr>
          <w:p w14:paraId="50B89F74">
            <w:pPr>
              <w:bidi/>
              <w:ind w:firstLine="200" w:firstLineChars="100"/>
              <w:rPr>
                <w:rFonts w:cs="Simplified Arabic"/>
                <w:bCs/>
                <w:i w:val="0"/>
                <w:sz w:val="20"/>
                <w:szCs w:val="20"/>
              </w:rPr>
            </w:pPr>
            <w:r>
              <w:rPr>
                <w:rFonts w:cs="Simplified Arabic"/>
                <w:bCs/>
                <w:i w:val="0"/>
                <w:sz w:val="20"/>
                <w:szCs w:val="20"/>
              </w:rPr>
              <w:t>486</w:t>
            </w:r>
          </w:p>
        </w:tc>
        <w:tc>
          <w:tcPr>
            <w:tcW w:w="1099" w:type="dxa"/>
            <w:tcBorders>
              <w:top w:val="single" w:color="auto" w:sz="4" w:space="0"/>
              <w:left w:val="single" w:color="auto" w:sz="4" w:space="0"/>
              <w:bottom w:val="nil"/>
              <w:right w:val="single" w:color="auto" w:sz="4" w:space="0"/>
            </w:tcBorders>
            <w:vAlign w:val="center"/>
          </w:tcPr>
          <w:p w14:paraId="38FA5016">
            <w:pPr>
              <w:bidi/>
              <w:ind w:firstLine="200" w:firstLineChars="100"/>
              <w:rPr>
                <w:rFonts w:cs="Simplified Arabic"/>
                <w:bCs/>
                <w:i w:val="0"/>
                <w:sz w:val="20"/>
                <w:szCs w:val="20"/>
              </w:rPr>
            </w:pPr>
            <w:r>
              <w:rPr>
                <w:rFonts w:cs="Simplified Arabic"/>
                <w:bCs/>
                <w:i w:val="0"/>
                <w:sz w:val="20"/>
                <w:szCs w:val="20"/>
              </w:rPr>
              <w:t>892</w:t>
            </w:r>
          </w:p>
        </w:tc>
        <w:tc>
          <w:tcPr>
            <w:tcW w:w="1186" w:type="dxa"/>
            <w:tcBorders>
              <w:top w:val="single" w:color="auto" w:sz="4" w:space="0"/>
              <w:left w:val="single" w:color="auto" w:sz="4" w:space="0"/>
              <w:bottom w:val="nil"/>
              <w:right w:val="single" w:color="auto" w:sz="4" w:space="0"/>
            </w:tcBorders>
            <w:vAlign w:val="center"/>
          </w:tcPr>
          <w:p w14:paraId="5229A35D">
            <w:pPr>
              <w:bidi/>
              <w:ind w:firstLine="200" w:firstLineChars="100"/>
              <w:rPr>
                <w:rFonts w:cs="Simplified Arabic"/>
                <w:bCs/>
                <w:i w:val="0"/>
                <w:sz w:val="20"/>
                <w:szCs w:val="20"/>
              </w:rPr>
            </w:pPr>
            <w:r>
              <w:rPr>
                <w:rFonts w:cs="Simplified Arabic"/>
                <w:bCs/>
                <w:i w:val="0"/>
                <w:sz w:val="20"/>
                <w:szCs w:val="20"/>
              </w:rPr>
              <w:t>819</w:t>
            </w:r>
          </w:p>
        </w:tc>
      </w:tr>
      <w:tr w14:paraId="52131FB9">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bottom"/>
          </w:tcPr>
          <w:p w14:paraId="3764DBD3">
            <w:pPr>
              <w:rPr>
                <w:rFonts w:asciiTheme="minorBidi" w:hAnsiTheme="minorBidi" w:cstheme="minorBidi"/>
                <w:b w:val="0"/>
                <w:bCs/>
                <w:i w:val="0"/>
                <w:iCs/>
                <w:sz w:val="18"/>
                <w:szCs w:val="18"/>
              </w:rPr>
            </w:pPr>
            <w:r>
              <w:rPr>
                <w:rFonts w:asciiTheme="minorBidi" w:hAnsiTheme="minorBidi" w:cstheme="minorBidi"/>
                <w:bCs/>
                <w:i w:val="0"/>
                <w:iCs/>
                <w:sz w:val="18"/>
                <w:szCs w:val="18"/>
              </w:rPr>
              <w:t xml:space="preserve">   Capital account (net)</w:t>
            </w:r>
          </w:p>
        </w:tc>
        <w:tc>
          <w:tcPr>
            <w:tcW w:w="1099" w:type="dxa"/>
            <w:tcBorders>
              <w:top w:val="nil"/>
              <w:left w:val="single" w:color="auto" w:sz="4" w:space="0"/>
              <w:bottom w:val="nil"/>
              <w:right w:val="single" w:color="auto" w:sz="4" w:space="0"/>
            </w:tcBorders>
            <w:vAlign w:val="center"/>
          </w:tcPr>
          <w:p w14:paraId="595ED21C">
            <w:pPr>
              <w:bidi/>
              <w:ind w:firstLine="200" w:firstLineChars="100"/>
              <w:rPr>
                <w:rFonts w:cs="Simplified Arabic"/>
                <w:bCs/>
                <w:i w:val="0"/>
                <w:sz w:val="20"/>
                <w:szCs w:val="20"/>
              </w:rPr>
            </w:pPr>
            <w:r>
              <w:rPr>
                <w:rFonts w:cs="Simplified Arabic"/>
                <w:bCs/>
                <w:i w:val="0"/>
                <w:sz w:val="20"/>
                <w:szCs w:val="20"/>
              </w:rPr>
              <w:t>84</w:t>
            </w:r>
          </w:p>
        </w:tc>
        <w:tc>
          <w:tcPr>
            <w:tcW w:w="1099" w:type="dxa"/>
            <w:tcBorders>
              <w:top w:val="nil"/>
              <w:left w:val="single" w:color="auto" w:sz="4" w:space="0"/>
              <w:bottom w:val="nil"/>
              <w:right w:val="single" w:color="auto" w:sz="4" w:space="0"/>
            </w:tcBorders>
            <w:vAlign w:val="center"/>
          </w:tcPr>
          <w:p w14:paraId="00E07174">
            <w:pPr>
              <w:bidi/>
              <w:ind w:firstLine="200" w:firstLineChars="100"/>
              <w:rPr>
                <w:rFonts w:cs="Simplified Arabic"/>
                <w:bCs/>
                <w:i w:val="0"/>
                <w:sz w:val="20"/>
                <w:szCs w:val="20"/>
              </w:rPr>
            </w:pPr>
            <w:r>
              <w:rPr>
                <w:rFonts w:cs="Simplified Arabic"/>
                <w:bCs/>
                <w:i w:val="0"/>
                <w:sz w:val="20"/>
                <w:szCs w:val="20"/>
              </w:rPr>
              <w:t>131</w:t>
            </w:r>
          </w:p>
        </w:tc>
        <w:tc>
          <w:tcPr>
            <w:tcW w:w="1186" w:type="dxa"/>
            <w:tcBorders>
              <w:top w:val="nil"/>
              <w:left w:val="single" w:color="auto" w:sz="4" w:space="0"/>
              <w:bottom w:val="nil"/>
              <w:right w:val="single" w:color="auto" w:sz="4" w:space="0"/>
            </w:tcBorders>
            <w:vAlign w:val="center"/>
          </w:tcPr>
          <w:p w14:paraId="356A5870">
            <w:pPr>
              <w:bidi/>
              <w:ind w:firstLine="200" w:firstLineChars="100"/>
              <w:rPr>
                <w:rFonts w:cs="Simplified Arabic"/>
                <w:bCs/>
                <w:i w:val="0"/>
                <w:sz w:val="20"/>
                <w:szCs w:val="20"/>
              </w:rPr>
            </w:pPr>
            <w:r>
              <w:rPr>
                <w:rFonts w:cs="Simplified Arabic"/>
                <w:bCs/>
                <w:i w:val="0"/>
                <w:sz w:val="20"/>
                <w:szCs w:val="20"/>
              </w:rPr>
              <w:t>75</w:t>
            </w:r>
          </w:p>
        </w:tc>
      </w:tr>
      <w:tr w14:paraId="1D392173">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bottom"/>
          </w:tcPr>
          <w:p w14:paraId="4B44871F">
            <w:pPr>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Capital transfers (net)</w:t>
            </w:r>
          </w:p>
        </w:tc>
        <w:tc>
          <w:tcPr>
            <w:tcW w:w="1099" w:type="dxa"/>
            <w:tcBorders>
              <w:top w:val="nil"/>
              <w:left w:val="single" w:color="auto" w:sz="4" w:space="0"/>
              <w:bottom w:val="nil"/>
              <w:right w:val="single" w:color="auto" w:sz="4" w:space="0"/>
            </w:tcBorders>
            <w:vAlign w:val="center"/>
          </w:tcPr>
          <w:p w14:paraId="57F90297">
            <w:pPr>
              <w:bidi/>
              <w:ind w:firstLine="200" w:firstLineChars="100"/>
              <w:rPr>
                <w:rFonts w:cs="Simplified Arabic"/>
                <w:b w:val="0"/>
                <w:i w:val="0"/>
                <w:sz w:val="20"/>
                <w:szCs w:val="20"/>
              </w:rPr>
            </w:pPr>
            <w:r>
              <w:rPr>
                <w:rFonts w:cs="Simplified Arabic"/>
                <w:b w:val="0"/>
                <w:i w:val="0"/>
                <w:sz w:val="20"/>
                <w:szCs w:val="20"/>
              </w:rPr>
              <w:t>84</w:t>
            </w:r>
          </w:p>
        </w:tc>
        <w:tc>
          <w:tcPr>
            <w:tcW w:w="1099" w:type="dxa"/>
            <w:tcBorders>
              <w:top w:val="nil"/>
              <w:left w:val="single" w:color="auto" w:sz="4" w:space="0"/>
              <w:bottom w:val="nil"/>
              <w:right w:val="single" w:color="auto" w:sz="4" w:space="0"/>
            </w:tcBorders>
            <w:vAlign w:val="center"/>
          </w:tcPr>
          <w:p w14:paraId="2A9F55EF">
            <w:pPr>
              <w:bidi/>
              <w:ind w:firstLine="200" w:firstLineChars="100"/>
              <w:rPr>
                <w:rFonts w:cs="Simplified Arabic"/>
                <w:b w:val="0"/>
                <w:i w:val="0"/>
                <w:sz w:val="20"/>
                <w:szCs w:val="20"/>
              </w:rPr>
            </w:pPr>
            <w:r>
              <w:rPr>
                <w:rFonts w:cs="Simplified Arabic"/>
                <w:b w:val="0"/>
                <w:i w:val="0"/>
                <w:sz w:val="20"/>
                <w:szCs w:val="20"/>
              </w:rPr>
              <w:t>131</w:t>
            </w:r>
          </w:p>
        </w:tc>
        <w:tc>
          <w:tcPr>
            <w:tcW w:w="1186" w:type="dxa"/>
            <w:tcBorders>
              <w:top w:val="nil"/>
              <w:left w:val="single" w:color="auto" w:sz="4" w:space="0"/>
              <w:bottom w:val="nil"/>
              <w:right w:val="single" w:color="auto" w:sz="4" w:space="0"/>
            </w:tcBorders>
            <w:vAlign w:val="center"/>
          </w:tcPr>
          <w:p w14:paraId="1A266B80">
            <w:pPr>
              <w:bidi/>
              <w:ind w:firstLine="200" w:firstLineChars="100"/>
              <w:rPr>
                <w:rFonts w:cs="Simplified Arabic"/>
                <w:b w:val="0"/>
                <w:i w:val="0"/>
                <w:sz w:val="20"/>
                <w:szCs w:val="20"/>
              </w:rPr>
            </w:pPr>
            <w:r>
              <w:rPr>
                <w:rFonts w:cs="Simplified Arabic"/>
                <w:b w:val="0"/>
                <w:i w:val="0"/>
                <w:sz w:val="20"/>
                <w:szCs w:val="20"/>
              </w:rPr>
              <w:t>75</w:t>
            </w:r>
          </w:p>
        </w:tc>
      </w:tr>
      <w:tr w14:paraId="34EDB483">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bottom"/>
          </w:tcPr>
          <w:p w14:paraId="25775DC8">
            <w:pPr>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Inflows</w:t>
            </w:r>
          </w:p>
        </w:tc>
        <w:tc>
          <w:tcPr>
            <w:tcW w:w="1099" w:type="dxa"/>
            <w:tcBorders>
              <w:top w:val="nil"/>
              <w:left w:val="single" w:color="auto" w:sz="4" w:space="0"/>
              <w:bottom w:val="nil"/>
              <w:right w:val="single" w:color="auto" w:sz="4" w:space="0"/>
            </w:tcBorders>
            <w:vAlign w:val="center"/>
          </w:tcPr>
          <w:p w14:paraId="483C8663">
            <w:pPr>
              <w:bidi/>
              <w:ind w:firstLine="200" w:firstLineChars="100"/>
              <w:rPr>
                <w:rFonts w:cs="Simplified Arabic"/>
                <w:b w:val="0"/>
                <w:i w:val="0"/>
                <w:sz w:val="20"/>
                <w:szCs w:val="20"/>
              </w:rPr>
            </w:pPr>
            <w:r>
              <w:rPr>
                <w:rFonts w:cs="Simplified Arabic"/>
                <w:b w:val="0"/>
                <w:i w:val="0"/>
                <w:sz w:val="20"/>
                <w:szCs w:val="20"/>
              </w:rPr>
              <w:t>84</w:t>
            </w:r>
          </w:p>
        </w:tc>
        <w:tc>
          <w:tcPr>
            <w:tcW w:w="1099" w:type="dxa"/>
            <w:tcBorders>
              <w:top w:val="nil"/>
              <w:left w:val="single" w:color="auto" w:sz="4" w:space="0"/>
              <w:bottom w:val="nil"/>
              <w:right w:val="single" w:color="auto" w:sz="4" w:space="0"/>
            </w:tcBorders>
            <w:vAlign w:val="center"/>
          </w:tcPr>
          <w:p w14:paraId="38543898">
            <w:pPr>
              <w:bidi/>
              <w:ind w:firstLine="200" w:firstLineChars="100"/>
              <w:rPr>
                <w:rFonts w:cs="Simplified Arabic"/>
                <w:b w:val="0"/>
                <w:i w:val="0"/>
                <w:sz w:val="20"/>
                <w:szCs w:val="20"/>
              </w:rPr>
            </w:pPr>
            <w:r>
              <w:rPr>
                <w:rFonts w:cs="Simplified Arabic"/>
                <w:b w:val="0"/>
                <w:i w:val="0"/>
                <w:sz w:val="20"/>
                <w:szCs w:val="20"/>
              </w:rPr>
              <w:t>131</w:t>
            </w:r>
          </w:p>
        </w:tc>
        <w:tc>
          <w:tcPr>
            <w:tcW w:w="1186" w:type="dxa"/>
            <w:tcBorders>
              <w:top w:val="nil"/>
              <w:left w:val="single" w:color="auto" w:sz="4" w:space="0"/>
              <w:bottom w:val="nil"/>
              <w:right w:val="single" w:color="auto" w:sz="4" w:space="0"/>
            </w:tcBorders>
            <w:vAlign w:val="center"/>
          </w:tcPr>
          <w:p w14:paraId="14D00608">
            <w:pPr>
              <w:bidi/>
              <w:ind w:firstLine="200" w:firstLineChars="100"/>
              <w:rPr>
                <w:rFonts w:cs="Simplified Arabic"/>
                <w:b w:val="0"/>
                <w:i w:val="0"/>
                <w:sz w:val="20"/>
                <w:szCs w:val="20"/>
              </w:rPr>
            </w:pPr>
            <w:r>
              <w:rPr>
                <w:rFonts w:cs="Simplified Arabic"/>
                <w:b w:val="0"/>
                <w:i w:val="0"/>
                <w:sz w:val="20"/>
                <w:szCs w:val="20"/>
              </w:rPr>
              <w:t>75</w:t>
            </w:r>
          </w:p>
        </w:tc>
      </w:tr>
      <w:tr w14:paraId="1666AD0F">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bottom"/>
          </w:tcPr>
          <w:p w14:paraId="38105AFF">
            <w:pPr>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To the government sector</w:t>
            </w:r>
          </w:p>
        </w:tc>
        <w:tc>
          <w:tcPr>
            <w:tcW w:w="1099" w:type="dxa"/>
            <w:tcBorders>
              <w:top w:val="nil"/>
              <w:left w:val="single" w:color="auto" w:sz="4" w:space="0"/>
              <w:bottom w:val="nil"/>
              <w:right w:val="single" w:color="auto" w:sz="4" w:space="0"/>
            </w:tcBorders>
            <w:vAlign w:val="center"/>
          </w:tcPr>
          <w:p w14:paraId="6009CC9E">
            <w:pPr>
              <w:bidi/>
              <w:ind w:firstLine="200" w:firstLineChars="100"/>
              <w:rPr>
                <w:rFonts w:cs="Simplified Arabic"/>
                <w:b w:val="0"/>
                <w:i w:val="0"/>
                <w:sz w:val="20"/>
                <w:szCs w:val="20"/>
              </w:rPr>
            </w:pPr>
            <w:r>
              <w:rPr>
                <w:rFonts w:cs="Simplified Arabic"/>
                <w:b w:val="0"/>
                <w:i w:val="0"/>
                <w:sz w:val="20"/>
                <w:szCs w:val="20"/>
              </w:rPr>
              <w:t>18</w:t>
            </w:r>
          </w:p>
        </w:tc>
        <w:tc>
          <w:tcPr>
            <w:tcW w:w="1099" w:type="dxa"/>
            <w:tcBorders>
              <w:top w:val="nil"/>
              <w:left w:val="single" w:color="auto" w:sz="4" w:space="0"/>
              <w:bottom w:val="nil"/>
              <w:right w:val="single" w:color="auto" w:sz="4" w:space="0"/>
            </w:tcBorders>
            <w:vAlign w:val="center"/>
          </w:tcPr>
          <w:p w14:paraId="6636024C">
            <w:pPr>
              <w:bidi/>
              <w:ind w:firstLine="200" w:firstLineChars="100"/>
              <w:rPr>
                <w:rFonts w:cs="Simplified Arabic"/>
                <w:b w:val="0"/>
                <w:i w:val="0"/>
                <w:sz w:val="20"/>
                <w:szCs w:val="20"/>
              </w:rPr>
            </w:pPr>
            <w:r>
              <w:rPr>
                <w:rFonts w:cs="Simplified Arabic"/>
                <w:b w:val="0"/>
                <w:i w:val="0"/>
                <w:sz w:val="20"/>
                <w:szCs w:val="20"/>
              </w:rPr>
              <w:t>77</w:t>
            </w:r>
          </w:p>
        </w:tc>
        <w:tc>
          <w:tcPr>
            <w:tcW w:w="1186" w:type="dxa"/>
            <w:tcBorders>
              <w:top w:val="nil"/>
              <w:left w:val="single" w:color="auto" w:sz="4" w:space="0"/>
              <w:bottom w:val="nil"/>
              <w:right w:val="single" w:color="auto" w:sz="4" w:space="0"/>
            </w:tcBorders>
            <w:vAlign w:val="center"/>
          </w:tcPr>
          <w:p w14:paraId="420A56B3">
            <w:pPr>
              <w:bidi/>
              <w:ind w:firstLine="200" w:firstLineChars="100"/>
              <w:rPr>
                <w:rFonts w:cs="Simplified Arabic"/>
                <w:b w:val="0"/>
                <w:i w:val="0"/>
                <w:sz w:val="20"/>
                <w:szCs w:val="20"/>
              </w:rPr>
            </w:pPr>
            <w:r>
              <w:rPr>
                <w:rFonts w:cs="Simplified Arabic"/>
                <w:b w:val="0"/>
                <w:i w:val="0"/>
                <w:sz w:val="20"/>
                <w:szCs w:val="20"/>
              </w:rPr>
              <w:t>21</w:t>
            </w:r>
          </w:p>
        </w:tc>
      </w:tr>
      <w:tr w14:paraId="090DDA98">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bottom"/>
          </w:tcPr>
          <w:p w14:paraId="2802302C">
            <w:pPr>
              <w:rPr>
                <w:rFonts w:asciiTheme="minorBidi" w:hAnsiTheme="minorBidi" w:cstheme="minorBidi"/>
                <w:b w:val="0"/>
                <w:bCs/>
                <w:sz w:val="18"/>
                <w:szCs w:val="18"/>
              </w:rPr>
            </w:pPr>
            <w:r>
              <w:rPr>
                <w:rFonts w:asciiTheme="minorBidi" w:hAnsiTheme="minorBidi" w:cstheme="minorBidi"/>
                <w:b w:val="0"/>
                <w:bCs/>
                <w:sz w:val="18"/>
                <w:szCs w:val="18"/>
              </w:rPr>
              <w:t xml:space="preserve">                of which from Donors transfers</w:t>
            </w:r>
          </w:p>
        </w:tc>
        <w:tc>
          <w:tcPr>
            <w:tcW w:w="1099" w:type="dxa"/>
            <w:tcBorders>
              <w:top w:val="nil"/>
              <w:left w:val="single" w:color="auto" w:sz="4" w:space="0"/>
              <w:bottom w:val="nil"/>
              <w:right w:val="single" w:color="auto" w:sz="4" w:space="0"/>
            </w:tcBorders>
            <w:vAlign w:val="center"/>
          </w:tcPr>
          <w:p w14:paraId="0883B09F">
            <w:pPr>
              <w:bidi/>
              <w:ind w:firstLine="200" w:firstLineChars="100"/>
              <w:rPr>
                <w:rFonts w:cs="Simplified Arabic"/>
                <w:b w:val="0"/>
                <w:iCs/>
                <w:sz w:val="20"/>
                <w:szCs w:val="20"/>
              </w:rPr>
            </w:pPr>
            <w:r>
              <w:rPr>
                <w:rFonts w:cs="Simplified Arabic"/>
                <w:b w:val="0"/>
                <w:iCs/>
                <w:sz w:val="20"/>
                <w:szCs w:val="20"/>
              </w:rPr>
              <w:t>18</w:t>
            </w:r>
          </w:p>
        </w:tc>
        <w:tc>
          <w:tcPr>
            <w:tcW w:w="1099" w:type="dxa"/>
            <w:tcBorders>
              <w:top w:val="nil"/>
              <w:left w:val="single" w:color="auto" w:sz="4" w:space="0"/>
              <w:bottom w:val="nil"/>
              <w:right w:val="single" w:color="auto" w:sz="4" w:space="0"/>
            </w:tcBorders>
            <w:vAlign w:val="center"/>
          </w:tcPr>
          <w:p w14:paraId="052E2874">
            <w:pPr>
              <w:bidi/>
              <w:ind w:firstLine="200" w:firstLineChars="100"/>
              <w:rPr>
                <w:rFonts w:cs="Simplified Arabic"/>
                <w:b w:val="0"/>
                <w:iCs/>
                <w:sz w:val="20"/>
                <w:szCs w:val="20"/>
              </w:rPr>
            </w:pPr>
            <w:r>
              <w:rPr>
                <w:rFonts w:cs="Simplified Arabic"/>
                <w:b w:val="0"/>
                <w:iCs/>
                <w:sz w:val="20"/>
                <w:szCs w:val="20"/>
              </w:rPr>
              <w:t>77</w:t>
            </w:r>
          </w:p>
        </w:tc>
        <w:tc>
          <w:tcPr>
            <w:tcW w:w="1186" w:type="dxa"/>
            <w:tcBorders>
              <w:top w:val="nil"/>
              <w:left w:val="single" w:color="auto" w:sz="4" w:space="0"/>
              <w:bottom w:val="nil"/>
              <w:right w:val="single" w:color="auto" w:sz="4" w:space="0"/>
            </w:tcBorders>
            <w:vAlign w:val="center"/>
          </w:tcPr>
          <w:p w14:paraId="5F4AB26A">
            <w:pPr>
              <w:bidi/>
              <w:ind w:firstLine="200" w:firstLineChars="100"/>
              <w:rPr>
                <w:rFonts w:cs="Simplified Arabic"/>
                <w:b w:val="0"/>
                <w:iCs/>
                <w:sz w:val="20"/>
                <w:szCs w:val="20"/>
              </w:rPr>
            </w:pPr>
            <w:r>
              <w:rPr>
                <w:rFonts w:cs="Simplified Arabic"/>
                <w:b w:val="0"/>
                <w:iCs/>
                <w:sz w:val="20"/>
                <w:szCs w:val="20"/>
              </w:rPr>
              <w:t>21</w:t>
            </w:r>
          </w:p>
        </w:tc>
      </w:tr>
      <w:tr w14:paraId="2D437A27">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bottom w:val="nil"/>
              <w:right w:val="single" w:color="auto" w:sz="4" w:space="0"/>
            </w:tcBorders>
            <w:vAlign w:val="bottom"/>
          </w:tcPr>
          <w:p w14:paraId="1091271E">
            <w:pPr>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To the other sectors</w:t>
            </w:r>
          </w:p>
        </w:tc>
        <w:tc>
          <w:tcPr>
            <w:tcW w:w="1099" w:type="dxa"/>
            <w:tcBorders>
              <w:top w:val="nil"/>
              <w:left w:val="single" w:color="auto" w:sz="4" w:space="0"/>
              <w:bottom w:val="nil"/>
              <w:right w:val="single" w:color="auto" w:sz="4" w:space="0"/>
            </w:tcBorders>
            <w:vAlign w:val="center"/>
          </w:tcPr>
          <w:p w14:paraId="7475DB1F">
            <w:pPr>
              <w:bidi/>
              <w:ind w:firstLine="200" w:firstLineChars="100"/>
              <w:rPr>
                <w:rFonts w:cs="Simplified Arabic"/>
                <w:b w:val="0"/>
                <w:i w:val="0"/>
                <w:sz w:val="20"/>
                <w:szCs w:val="20"/>
              </w:rPr>
            </w:pPr>
            <w:r>
              <w:rPr>
                <w:rFonts w:cs="Simplified Arabic"/>
                <w:b w:val="0"/>
                <w:i w:val="0"/>
                <w:sz w:val="20"/>
                <w:szCs w:val="20"/>
              </w:rPr>
              <w:t>66</w:t>
            </w:r>
          </w:p>
        </w:tc>
        <w:tc>
          <w:tcPr>
            <w:tcW w:w="1099" w:type="dxa"/>
            <w:tcBorders>
              <w:top w:val="nil"/>
              <w:left w:val="single" w:color="auto" w:sz="4" w:space="0"/>
              <w:bottom w:val="nil"/>
              <w:right w:val="single" w:color="auto" w:sz="4" w:space="0"/>
            </w:tcBorders>
            <w:vAlign w:val="center"/>
          </w:tcPr>
          <w:p w14:paraId="7DDBD5DB">
            <w:pPr>
              <w:bidi/>
              <w:ind w:firstLine="200" w:firstLineChars="100"/>
              <w:rPr>
                <w:rFonts w:cs="Simplified Arabic"/>
                <w:b w:val="0"/>
                <w:i w:val="0"/>
                <w:sz w:val="20"/>
                <w:szCs w:val="20"/>
              </w:rPr>
            </w:pPr>
            <w:r>
              <w:rPr>
                <w:rFonts w:cs="Simplified Arabic"/>
                <w:b w:val="0"/>
                <w:i w:val="0"/>
                <w:sz w:val="20"/>
                <w:szCs w:val="20"/>
              </w:rPr>
              <w:t>54</w:t>
            </w:r>
          </w:p>
        </w:tc>
        <w:tc>
          <w:tcPr>
            <w:tcW w:w="1186" w:type="dxa"/>
            <w:tcBorders>
              <w:top w:val="nil"/>
              <w:left w:val="single" w:color="auto" w:sz="4" w:space="0"/>
              <w:bottom w:val="nil"/>
              <w:right w:val="single" w:color="auto" w:sz="4" w:space="0"/>
            </w:tcBorders>
            <w:vAlign w:val="center"/>
          </w:tcPr>
          <w:p w14:paraId="2DE0CBC7">
            <w:pPr>
              <w:bidi/>
              <w:ind w:firstLine="200" w:firstLineChars="100"/>
              <w:rPr>
                <w:rFonts w:cs="Simplified Arabic"/>
                <w:b w:val="0"/>
                <w:i w:val="0"/>
                <w:sz w:val="20"/>
                <w:szCs w:val="20"/>
              </w:rPr>
            </w:pPr>
            <w:r>
              <w:rPr>
                <w:rFonts w:cs="Simplified Arabic"/>
                <w:b w:val="0"/>
                <w:i w:val="0"/>
                <w:sz w:val="20"/>
                <w:szCs w:val="20"/>
              </w:rPr>
              <w:t>54</w:t>
            </w:r>
          </w:p>
        </w:tc>
      </w:tr>
      <w:tr w14:paraId="7EA1F77A">
        <w:tblPrEx>
          <w:tblCellMar>
            <w:top w:w="0" w:type="dxa"/>
            <w:left w:w="108" w:type="dxa"/>
            <w:bottom w:w="0" w:type="dxa"/>
            <w:right w:w="108" w:type="dxa"/>
          </w:tblCellMar>
        </w:tblPrEx>
        <w:trPr>
          <w:trHeight w:val="330" w:hRule="atLeast"/>
          <w:jc w:val="center"/>
        </w:trPr>
        <w:tc>
          <w:tcPr>
            <w:tcW w:w="5237" w:type="dxa"/>
            <w:tcBorders>
              <w:top w:val="nil"/>
              <w:left w:val="single" w:color="auto" w:sz="4" w:space="0"/>
              <w:right w:val="single" w:color="auto" w:sz="4" w:space="0"/>
            </w:tcBorders>
            <w:vAlign w:val="bottom"/>
          </w:tcPr>
          <w:p w14:paraId="20B820F6">
            <w:pPr>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Outflows</w:t>
            </w:r>
          </w:p>
        </w:tc>
        <w:tc>
          <w:tcPr>
            <w:tcW w:w="1099" w:type="dxa"/>
            <w:tcBorders>
              <w:top w:val="nil"/>
              <w:left w:val="single" w:color="auto" w:sz="4" w:space="0"/>
              <w:right w:val="single" w:color="auto" w:sz="4" w:space="0"/>
            </w:tcBorders>
            <w:vAlign w:val="center"/>
          </w:tcPr>
          <w:p w14:paraId="1F85DA84">
            <w:pPr>
              <w:bidi/>
              <w:ind w:firstLine="200" w:firstLineChars="100"/>
              <w:rPr>
                <w:rFonts w:cs="Simplified Arabic"/>
                <w:b w:val="0"/>
                <w:i w:val="0"/>
                <w:sz w:val="20"/>
                <w:szCs w:val="20"/>
              </w:rPr>
            </w:pPr>
            <w:r>
              <w:rPr>
                <w:rFonts w:cs="Simplified Arabic"/>
                <w:b w:val="0"/>
                <w:i w:val="0"/>
                <w:sz w:val="20"/>
                <w:szCs w:val="20"/>
              </w:rPr>
              <w:t>0</w:t>
            </w:r>
          </w:p>
        </w:tc>
        <w:tc>
          <w:tcPr>
            <w:tcW w:w="1099" w:type="dxa"/>
            <w:tcBorders>
              <w:top w:val="nil"/>
              <w:left w:val="single" w:color="auto" w:sz="4" w:space="0"/>
              <w:right w:val="single" w:color="auto" w:sz="4" w:space="0"/>
            </w:tcBorders>
            <w:vAlign w:val="center"/>
          </w:tcPr>
          <w:p w14:paraId="0EDEAFCC">
            <w:pPr>
              <w:bidi/>
              <w:ind w:firstLine="200" w:firstLineChars="100"/>
              <w:rPr>
                <w:rFonts w:cs="Simplified Arabic"/>
                <w:b w:val="0"/>
                <w:i w:val="0"/>
                <w:sz w:val="20"/>
                <w:szCs w:val="20"/>
              </w:rPr>
            </w:pPr>
            <w:r>
              <w:rPr>
                <w:rFonts w:cs="Simplified Arabic"/>
                <w:b w:val="0"/>
                <w:i w:val="0"/>
                <w:sz w:val="20"/>
                <w:szCs w:val="20"/>
              </w:rPr>
              <w:t>0</w:t>
            </w:r>
          </w:p>
        </w:tc>
        <w:tc>
          <w:tcPr>
            <w:tcW w:w="1186" w:type="dxa"/>
            <w:tcBorders>
              <w:top w:val="nil"/>
              <w:left w:val="single" w:color="auto" w:sz="4" w:space="0"/>
              <w:right w:val="single" w:color="auto" w:sz="4" w:space="0"/>
            </w:tcBorders>
            <w:vAlign w:val="center"/>
          </w:tcPr>
          <w:p w14:paraId="44503191">
            <w:pPr>
              <w:bidi/>
              <w:ind w:firstLine="200" w:firstLineChars="100"/>
              <w:rPr>
                <w:rFonts w:cs="Simplified Arabic"/>
                <w:b w:val="0"/>
                <w:i w:val="0"/>
                <w:sz w:val="20"/>
                <w:szCs w:val="20"/>
              </w:rPr>
            </w:pPr>
            <w:r>
              <w:rPr>
                <w:rFonts w:cs="Simplified Arabic"/>
                <w:b w:val="0"/>
                <w:i w:val="0"/>
                <w:sz w:val="20"/>
                <w:szCs w:val="20"/>
              </w:rPr>
              <w:t>0</w:t>
            </w:r>
          </w:p>
        </w:tc>
      </w:tr>
      <w:tr w14:paraId="15311137">
        <w:tblPrEx>
          <w:tblCellMar>
            <w:top w:w="0" w:type="dxa"/>
            <w:left w:w="108" w:type="dxa"/>
            <w:bottom w:w="0" w:type="dxa"/>
            <w:right w:w="108" w:type="dxa"/>
          </w:tblCellMar>
        </w:tblPrEx>
        <w:trPr>
          <w:trHeight w:val="337" w:hRule="atLeast"/>
          <w:jc w:val="center"/>
        </w:trPr>
        <w:tc>
          <w:tcPr>
            <w:tcW w:w="5237" w:type="dxa"/>
            <w:tcBorders>
              <w:top w:val="nil"/>
              <w:left w:val="single" w:color="auto" w:sz="4" w:space="0"/>
              <w:bottom w:val="single" w:color="auto" w:sz="4" w:space="0"/>
              <w:right w:val="single" w:color="auto" w:sz="4" w:space="0"/>
            </w:tcBorders>
          </w:tcPr>
          <w:p w14:paraId="7227894B">
            <w:pPr>
              <w:ind w:left="295"/>
              <w:rPr>
                <w:rFonts w:asciiTheme="minorBidi" w:hAnsiTheme="minorBidi" w:cstheme="minorBidi"/>
                <w:b w:val="0"/>
                <w:bCs/>
                <w:i w:val="0"/>
                <w:iCs/>
                <w:sz w:val="18"/>
                <w:szCs w:val="18"/>
              </w:rPr>
            </w:pPr>
            <w:r>
              <w:rPr>
                <w:rFonts w:asciiTheme="minorBidi" w:hAnsiTheme="minorBidi" w:cstheme="minorBidi"/>
                <w:b w:val="0"/>
                <w:bCs/>
                <w:i w:val="0"/>
                <w:iCs/>
                <w:sz w:val="18"/>
                <w:szCs w:val="18"/>
              </w:rPr>
              <w:t>Acquisition / disposal of non-Produced, non-financial assets non-financial assets (net)</w:t>
            </w:r>
          </w:p>
        </w:tc>
        <w:tc>
          <w:tcPr>
            <w:tcW w:w="1099" w:type="dxa"/>
            <w:tcBorders>
              <w:top w:val="nil"/>
              <w:left w:val="single" w:color="auto" w:sz="4" w:space="0"/>
              <w:bottom w:val="single" w:color="auto" w:sz="4" w:space="0"/>
              <w:right w:val="single" w:color="auto" w:sz="4" w:space="0"/>
            </w:tcBorders>
            <w:vAlign w:val="center"/>
          </w:tcPr>
          <w:p w14:paraId="76F21677">
            <w:pPr>
              <w:bidi/>
              <w:ind w:firstLine="200" w:firstLineChars="100"/>
              <w:rPr>
                <w:rFonts w:cs="Simplified Arabic"/>
                <w:b w:val="0"/>
                <w:i w:val="0"/>
                <w:sz w:val="20"/>
                <w:szCs w:val="20"/>
              </w:rPr>
            </w:pPr>
            <w:r>
              <w:rPr>
                <w:rFonts w:hint="cs" w:cs="Simplified Arabic"/>
                <w:b w:val="0"/>
                <w:i w:val="0"/>
                <w:sz w:val="20"/>
                <w:szCs w:val="20"/>
                <w:rtl/>
              </w:rPr>
              <w:t>0</w:t>
            </w:r>
          </w:p>
        </w:tc>
        <w:tc>
          <w:tcPr>
            <w:tcW w:w="1099" w:type="dxa"/>
            <w:tcBorders>
              <w:top w:val="nil"/>
              <w:left w:val="single" w:color="auto" w:sz="4" w:space="0"/>
              <w:bottom w:val="single" w:color="auto" w:sz="4" w:space="0"/>
              <w:right w:val="single" w:color="auto" w:sz="4" w:space="0"/>
            </w:tcBorders>
            <w:vAlign w:val="center"/>
          </w:tcPr>
          <w:p w14:paraId="091ECB21">
            <w:pPr>
              <w:bidi/>
              <w:ind w:firstLine="200" w:firstLineChars="100"/>
              <w:rPr>
                <w:rFonts w:cs="Simplified Arabic"/>
                <w:b w:val="0"/>
                <w:i w:val="0"/>
                <w:sz w:val="20"/>
                <w:szCs w:val="20"/>
              </w:rPr>
            </w:pPr>
            <w:r>
              <w:rPr>
                <w:rFonts w:hint="cs" w:cs="Simplified Arabic"/>
                <w:b w:val="0"/>
                <w:i w:val="0"/>
                <w:sz w:val="20"/>
                <w:szCs w:val="20"/>
                <w:rtl/>
              </w:rPr>
              <w:t>0</w:t>
            </w:r>
          </w:p>
        </w:tc>
        <w:tc>
          <w:tcPr>
            <w:tcW w:w="1186" w:type="dxa"/>
            <w:tcBorders>
              <w:top w:val="nil"/>
              <w:left w:val="single" w:color="auto" w:sz="4" w:space="0"/>
              <w:bottom w:val="single" w:color="auto" w:sz="4" w:space="0"/>
              <w:right w:val="single" w:color="auto" w:sz="4" w:space="0"/>
            </w:tcBorders>
            <w:vAlign w:val="center"/>
          </w:tcPr>
          <w:p w14:paraId="1245E1D8">
            <w:pPr>
              <w:bidi/>
              <w:ind w:firstLine="200" w:firstLineChars="100"/>
              <w:rPr>
                <w:rFonts w:cs="Simplified Arabic"/>
                <w:b w:val="0"/>
                <w:i w:val="0"/>
                <w:sz w:val="20"/>
                <w:szCs w:val="20"/>
              </w:rPr>
            </w:pPr>
            <w:r>
              <w:rPr>
                <w:rFonts w:hint="cs" w:cs="Simplified Arabic"/>
                <w:b w:val="0"/>
                <w:i w:val="0"/>
                <w:sz w:val="20"/>
                <w:szCs w:val="20"/>
                <w:rtl/>
              </w:rPr>
              <w:t>0</w:t>
            </w:r>
          </w:p>
        </w:tc>
      </w:tr>
    </w:tbl>
    <w:p w14:paraId="7DAE24CE">
      <w:pPr>
        <w:rPr>
          <w:b w:val="0"/>
          <w:bCs/>
          <w:i w:val="0"/>
          <w:iCs/>
          <w:sz w:val="20"/>
          <w:szCs w:val="20"/>
        </w:rPr>
      </w:pPr>
    </w:p>
    <w:p w14:paraId="23EC4ED5">
      <w:pPr>
        <w:pStyle w:val="8"/>
        <w:bidi w:val="0"/>
        <w:jc w:val="both"/>
        <w:rPr>
          <w:rFonts w:asciiTheme="majorBidi" w:hAnsiTheme="majorBidi" w:cstheme="majorBidi"/>
          <w:szCs w:val="24"/>
        </w:rPr>
      </w:pPr>
    </w:p>
    <w:p w14:paraId="6100D85C">
      <w:pPr>
        <w:pStyle w:val="8"/>
        <w:bidi w:val="0"/>
        <w:jc w:val="both"/>
        <w:rPr>
          <w:rFonts w:asciiTheme="majorBidi" w:hAnsiTheme="majorBidi" w:cstheme="majorBidi"/>
          <w:szCs w:val="24"/>
        </w:rPr>
      </w:pPr>
    </w:p>
    <w:p w14:paraId="35B9D846">
      <w:pPr>
        <w:pStyle w:val="8"/>
        <w:bidi w:val="0"/>
        <w:jc w:val="both"/>
        <w:rPr>
          <w:rFonts w:asciiTheme="majorBidi" w:hAnsiTheme="majorBidi" w:cstheme="majorBidi"/>
          <w:szCs w:val="24"/>
          <w:rtl/>
        </w:rPr>
      </w:pPr>
    </w:p>
    <w:p w14:paraId="10736E61">
      <w:pPr>
        <w:pStyle w:val="8"/>
        <w:bidi w:val="0"/>
        <w:jc w:val="both"/>
        <w:rPr>
          <w:rFonts w:asciiTheme="majorBidi" w:hAnsiTheme="majorBidi" w:cstheme="majorBidi"/>
          <w:szCs w:val="24"/>
          <w:rtl/>
        </w:rPr>
      </w:pPr>
    </w:p>
    <w:p w14:paraId="1A874933">
      <w:pPr>
        <w:pStyle w:val="8"/>
        <w:bidi w:val="0"/>
        <w:jc w:val="both"/>
        <w:rPr>
          <w:rFonts w:asciiTheme="majorBidi" w:hAnsiTheme="majorBidi" w:cstheme="majorBidi"/>
          <w:szCs w:val="24"/>
          <w:rtl/>
        </w:rPr>
      </w:pPr>
    </w:p>
    <w:p w14:paraId="2093F0A1">
      <w:pPr>
        <w:pStyle w:val="8"/>
        <w:bidi w:val="0"/>
        <w:jc w:val="both"/>
        <w:rPr>
          <w:rFonts w:asciiTheme="majorBidi" w:hAnsiTheme="majorBidi" w:cstheme="majorBidi"/>
          <w:szCs w:val="24"/>
          <w:rtl/>
        </w:rPr>
      </w:pPr>
    </w:p>
    <w:p w14:paraId="7094FB03">
      <w:pPr>
        <w:pStyle w:val="8"/>
        <w:bidi w:val="0"/>
        <w:jc w:val="both"/>
        <w:rPr>
          <w:rFonts w:asciiTheme="majorBidi" w:hAnsiTheme="majorBidi" w:cstheme="majorBidi"/>
          <w:szCs w:val="24"/>
          <w:rtl/>
        </w:rPr>
      </w:pPr>
    </w:p>
    <w:p w14:paraId="7D3AAF1C">
      <w:pPr>
        <w:pStyle w:val="8"/>
        <w:bidi w:val="0"/>
        <w:jc w:val="both"/>
        <w:rPr>
          <w:rFonts w:asciiTheme="majorBidi" w:hAnsiTheme="majorBidi" w:cstheme="majorBidi"/>
          <w:szCs w:val="24"/>
          <w:rtl/>
        </w:rPr>
      </w:pPr>
    </w:p>
    <w:tbl>
      <w:tblPr>
        <w:tblStyle w:val="5"/>
        <w:tblW w:w="9540" w:type="dxa"/>
        <w:jc w:val="center"/>
        <w:tblLayout w:type="autofit"/>
        <w:tblCellMar>
          <w:top w:w="0" w:type="dxa"/>
          <w:left w:w="108" w:type="dxa"/>
          <w:bottom w:w="0" w:type="dxa"/>
          <w:right w:w="108" w:type="dxa"/>
        </w:tblCellMar>
      </w:tblPr>
      <w:tblGrid>
        <w:gridCol w:w="9540"/>
      </w:tblGrid>
      <w:tr w14:paraId="4C378EC8">
        <w:tblPrEx>
          <w:tblCellMar>
            <w:top w:w="0" w:type="dxa"/>
            <w:left w:w="108" w:type="dxa"/>
            <w:bottom w:w="0" w:type="dxa"/>
            <w:right w:w="108" w:type="dxa"/>
          </w:tblCellMar>
        </w:tblPrEx>
        <w:trPr>
          <w:trHeight w:val="379" w:hRule="atLeast"/>
          <w:jc w:val="center"/>
        </w:trPr>
        <w:tc>
          <w:tcPr>
            <w:tcW w:w="9540" w:type="dxa"/>
            <w:tcBorders>
              <w:top w:val="nil"/>
              <w:left w:val="nil"/>
              <w:bottom w:val="nil"/>
              <w:right w:val="nil"/>
            </w:tcBorders>
            <w:shd w:val="clear" w:color="auto" w:fill="auto"/>
            <w:noWrap/>
            <w:vAlign w:val="center"/>
          </w:tcPr>
          <w:p w14:paraId="0459D841">
            <w:pPr>
              <w:bidi/>
              <w:rPr>
                <w:rFonts w:cs="Simplified Arabic"/>
                <w:bCs/>
                <w:i w:val="0"/>
              </w:rPr>
            </w:pPr>
          </w:p>
        </w:tc>
      </w:tr>
      <w:tr w14:paraId="314FB191">
        <w:tblPrEx>
          <w:tblCellMar>
            <w:top w:w="0" w:type="dxa"/>
            <w:left w:w="108" w:type="dxa"/>
            <w:bottom w:w="0" w:type="dxa"/>
            <w:right w:w="108" w:type="dxa"/>
          </w:tblCellMar>
        </w:tblPrEx>
        <w:trPr>
          <w:trHeight w:val="360" w:hRule="atLeast"/>
          <w:jc w:val="center"/>
        </w:trPr>
        <w:tc>
          <w:tcPr>
            <w:tcW w:w="9540" w:type="dxa"/>
            <w:tcBorders>
              <w:top w:val="nil"/>
              <w:left w:val="nil"/>
              <w:bottom w:val="nil"/>
              <w:right w:val="nil"/>
            </w:tcBorders>
            <w:shd w:val="clear" w:color="auto" w:fill="auto"/>
            <w:vAlign w:val="center"/>
          </w:tcPr>
          <w:p w14:paraId="4C6C1B24">
            <w:pPr>
              <w:jc w:val="center"/>
              <w:rPr>
                <w:rFonts w:ascii="Arial" w:hAnsi="Arial" w:cs="Arial"/>
                <w:bCs/>
                <w:i w:val="0"/>
              </w:rPr>
            </w:pPr>
            <w:r>
              <w:rPr>
                <w:rFonts w:ascii="Arial" w:hAnsi="Arial" w:cs="Arial"/>
                <w:bCs/>
                <w:i w:val="0"/>
                <w:sz w:val="22"/>
                <w:szCs w:val="22"/>
              </w:rPr>
              <w:t>Table 1 (Cont.): Balance of Payments In Palestine* for the first and fourth quarter 2023 and the first quarter 2024</w:t>
            </w:r>
          </w:p>
        </w:tc>
      </w:tr>
    </w:tbl>
    <w:p w14:paraId="7B300244">
      <w:pPr>
        <w:rPr>
          <w:b w:val="0"/>
          <w:bCs/>
          <w:i w:val="0"/>
          <w:iCs/>
          <w:sz w:val="20"/>
          <w:szCs w:val="20"/>
        </w:rPr>
      </w:pPr>
    </w:p>
    <w:tbl>
      <w:tblPr>
        <w:tblStyle w:val="5"/>
        <w:tblW w:w="8066" w:type="dxa"/>
        <w:jc w:val="center"/>
        <w:tblLayout w:type="autofit"/>
        <w:tblCellMar>
          <w:top w:w="0" w:type="dxa"/>
          <w:left w:w="108" w:type="dxa"/>
          <w:bottom w:w="0" w:type="dxa"/>
          <w:right w:w="108" w:type="dxa"/>
        </w:tblCellMar>
      </w:tblPr>
      <w:tblGrid>
        <w:gridCol w:w="4973"/>
        <w:gridCol w:w="1002"/>
        <w:gridCol w:w="1002"/>
        <w:gridCol w:w="1089"/>
      </w:tblGrid>
      <w:tr w14:paraId="73FE9FC8">
        <w:tblPrEx>
          <w:tblCellMar>
            <w:top w:w="0" w:type="dxa"/>
            <w:left w:w="108" w:type="dxa"/>
            <w:bottom w:w="0" w:type="dxa"/>
            <w:right w:w="108" w:type="dxa"/>
          </w:tblCellMar>
        </w:tblPrEx>
        <w:trPr>
          <w:trHeight w:val="330" w:hRule="atLeast"/>
          <w:jc w:val="center"/>
        </w:trPr>
        <w:tc>
          <w:tcPr>
            <w:tcW w:w="4973" w:type="dxa"/>
            <w:tcBorders>
              <w:top w:val="nil"/>
              <w:left w:val="nil"/>
              <w:bottom w:val="nil"/>
              <w:right w:val="nil"/>
            </w:tcBorders>
            <w:vAlign w:val="bottom"/>
          </w:tcPr>
          <w:p w14:paraId="7D140086">
            <w:pPr>
              <w:rPr>
                <w:rFonts w:ascii="Arial" w:hAnsi="Arial" w:cs="Arial"/>
                <w:i w:val="0"/>
                <w:iCs/>
                <w:sz w:val="18"/>
                <w:szCs w:val="18"/>
              </w:rPr>
            </w:pPr>
            <w:r>
              <w:rPr>
                <w:rFonts w:ascii="Arial" w:hAnsi="Arial" w:cs="Arial"/>
                <w:i w:val="0"/>
                <w:iCs/>
                <w:sz w:val="18"/>
                <w:szCs w:val="18"/>
              </w:rPr>
              <w:t>(Value in million USD)</w:t>
            </w:r>
          </w:p>
        </w:tc>
        <w:tc>
          <w:tcPr>
            <w:tcW w:w="1002" w:type="dxa"/>
            <w:tcBorders>
              <w:top w:val="nil"/>
              <w:left w:val="nil"/>
              <w:bottom w:val="nil"/>
              <w:right w:val="nil"/>
            </w:tcBorders>
          </w:tcPr>
          <w:p w14:paraId="0BF520CA">
            <w:pPr>
              <w:rPr>
                <w:rFonts w:asciiTheme="majorBidi" w:hAnsiTheme="majorBidi" w:cstheme="majorBidi"/>
                <w:b w:val="0"/>
                <w:i w:val="0"/>
                <w:sz w:val="18"/>
                <w:szCs w:val="18"/>
              </w:rPr>
            </w:pPr>
          </w:p>
        </w:tc>
        <w:tc>
          <w:tcPr>
            <w:tcW w:w="1002" w:type="dxa"/>
            <w:tcBorders>
              <w:top w:val="nil"/>
              <w:left w:val="nil"/>
              <w:bottom w:val="nil"/>
              <w:right w:val="nil"/>
            </w:tcBorders>
            <w:shd w:val="clear" w:color="auto" w:fill="auto"/>
            <w:noWrap/>
            <w:vAlign w:val="bottom"/>
          </w:tcPr>
          <w:p w14:paraId="6B2E8C18">
            <w:pPr>
              <w:rPr>
                <w:rFonts w:asciiTheme="majorBidi" w:hAnsiTheme="majorBidi" w:cstheme="majorBidi"/>
                <w:b w:val="0"/>
                <w:i w:val="0"/>
                <w:sz w:val="18"/>
                <w:szCs w:val="18"/>
              </w:rPr>
            </w:pPr>
          </w:p>
        </w:tc>
        <w:tc>
          <w:tcPr>
            <w:tcW w:w="1089" w:type="dxa"/>
            <w:tcBorders>
              <w:top w:val="nil"/>
              <w:left w:val="nil"/>
              <w:bottom w:val="single" w:color="auto" w:sz="4" w:space="0"/>
              <w:right w:val="nil"/>
            </w:tcBorders>
            <w:vAlign w:val="bottom"/>
          </w:tcPr>
          <w:p w14:paraId="77B096AF">
            <w:pPr>
              <w:rPr>
                <w:rFonts w:asciiTheme="majorBidi" w:hAnsiTheme="majorBidi" w:cstheme="majorBidi"/>
                <w:b w:val="0"/>
                <w:i w:val="0"/>
                <w:sz w:val="18"/>
                <w:szCs w:val="18"/>
              </w:rPr>
            </w:pPr>
          </w:p>
        </w:tc>
      </w:tr>
      <w:tr w14:paraId="4257AF74">
        <w:tblPrEx>
          <w:tblCellMar>
            <w:top w:w="0" w:type="dxa"/>
            <w:left w:w="108" w:type="dxa"/>
            <w:bottom w:w="0" w:type="dxa"/>
            <w:right w:w="108" w:type="dxa"/>
          </w:tblCellMar>
        </w:tblPrEx>
        <w:trPr>
          <w:trHeight w:val="644" w:hRule="atLeast"/>
          <w:jc w:val="center"/>
        </w:trPr>
        <w:tc>
          <w:tcPr>
            <w:tcW w:w="4973" w:type="dxa"/>
            <w:tcBorders>
              <w:top w:val="single" w:color="auto" w:sz="4" w:space="0"/>
              <w:left w:val="single" w:color="auto" w:sz="4" w:space="0"/>
              <w:bottom w:val="single" w:color="000000" w:sz="4" w:space="0"/>
              <w:right w:val="single" w:color="auto" w:sz="4" w:space="0"/>
            </w:tcBorders>
            <w:vAlign w:val="center"/>
          </w:tcPr>
          <w:p w14:paraId="5452C2DB">
            <w:pPr>
              <w:jc w:val="center"/>
              <w:rPr>
                <w:rFonts w:asciiTheme="minorBidi" w:hAnsiTheme="minorBidi" w:cstheme="minorBidi"/>
                <w:b w:val="0"/>
                <w:bCs/>
                <w:i w:val="0"/>
                <w:iCs/>
                <w:sz w:val="18"/>
                <w:szCs w:val="18"/>
              </w:rPr>
            </w:pPr>
            <w:r>
              <w:rPr>
                <w:rFonts w:asciiTheme="minorBidi" w:hAnsiTheme="minorBidi" w:cstheme="minorBidi"/>
                <w:bCs/>
                <w:i w:val="0"/>
                <w:iCs/>
                <w:sz w:val="18"/>
                <w:szCs w:val="18"/>
              </w:rPr>
              <w:t>Indicator</w:t>
            </w:r>
          </w:p>
        </w:tc>
        <w:tc>
          <w:tcPr>
            <w:tcW w:w="1002" w:type="dxa"/>
            <w:tcBorders>
              <w:top w:val="single" w:color="auto" w:sz="4" w:space="0"/>
              <w:left w:val="single" w:color="auto" w:sz="4" w:space="0"/>
              <w:bottom w:val="single" w:color="auto" w:sz="4" w:space="0"/>
              <w:right w:val="single" w:color="auto" w:sz="4" w:space="0"/>
            </w:tcBorders>
            <w:vAlign w:val="center"/>
          </w:tcPr>
          <w:p w14:paraId="4F8F471B">
            <w:pPr>
              <w:bidi/>
              <w:ind w:firstLine="16" w:firstLineChars="9"/>
              <w:jc w:val="center"/>
              <w:rPr>
                <w:rFonts w:asciiTheme="minorBidi" w:hAnsiTheme="minorBidi" w:cstheme="minorBidi"/>
                <w:bCs/>
                <w:i w:val="0"/>
                <w:sz w:val="18"/>
                <w:szCs w:val="18"/>
                <w:rtl/>
              </w:rPr>
            </w:pPr>
            <w:r>
              <w:rPr>
                <w:rFonts w:asciiTheme="minorBidi" w:hAnsiTheme="minorBidi" w:cstheme="minorBidi"/>
                <w:bCs/>
                <w:i w:val="0"/>
                <w:sz w:val="18"/>
                <w:szCs w:val="18"/>
                <w:lang w:val="en-GB"/>
              </w:rPr>
              <w:t>Q1- 2023</w:t>
            </w:r>
          </w:p>
        </w:tc>
        <w:tc>
          <w:tcPr>
            <w:tcW w:w="10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A1E07">
            <w:pPr>
              <w:bidi/>
              <w:ind w:firstLine="16" w:firstLineChars="9"/>
              <w:jc w:val="center"/>
              <w:rPr>
                <w:rFonts w:asciiTheme="minorBidi" w:hAnsiTheme="minorBidi" w:cstheme="minorBidi"/>
                <w:bCs/>
                <w:i w:val="0"/>
                <w:sz w:val="18"/>
                <w:szCs w:val="18"/>
                <w:rtl/>
              </w:rPr>
            </w:pPr>
            <w:r>
              <w:rPr>
                <w:rFonts w:asciiTheme="minorBidi" w:hAnsiTheme="minorBidi" w:cstheme="minorBidi"/>
                <w:bCs/>
                <w:i w:val="0"/>
                <w:sz w:val="18"/>
                <w:szCs w:val="18"/>
                <w:lang w:val="en-GB"/>
              </w:rPr>
              <w:t>Q4- 2023</w:t>
            </w:r>
          </w:p>
        </w:tc>
        <w:tc>
          <w:tcPr>
            <w:tcW w:w="1089" w:type="dxa"/>
            <w:tcBorders>
              <w:top w:val="single" w:color="auto" w:sz="4" w:space="0"/>
              <w:left w:val="single" w:color="auto" w:sz="4" w:space="0"/>
              <w:bottom w:val="single" w:color="auto" w:sz="4" w:space="0"/>
              <w:right w:val="single" w:color="auto" w:sz="4" w:space="0"/>
            </w:tcBorders>
            <w:vAlign w:val="center"/>
          </w:tcPr>
          <w:p w14:paraId="44B2A463">
            <w:pPr>
              <w:bidi/>
              <w:ind w:firstLine="16" w:firstLineChars="9"/>
              <w:jc w:val="center"/>
              <w:rPr>
                <w:rFonts w:asciiTheme="minorBidi" w:hAnsiTheme="minorBidi" w:cstheme="minorBidi"/>
                <w:bCs/>
                <w:i w:val="0"/>
                <w:sz w:val="18"/>
                <w:szCs w:val="18"/>
                <w:rtl/>
              </w:rPr>
            </w:pPr>
            <w:r>
              <w:rPr>
                <w:rFonts w:asciiTheme="minorBidi" w:hAnsiTheme="minorBidi" w:cstheme="minorBidi"/>
                <w:bCs/>
                <w:i w:val="0"/>
                <w:sz w:val="18"/>
                <w:szCs w:val="18"/>
                <w:lang w:val="en-GB"/>
              </w:rPr>
              <w:t>Q1- 2024</w:t>
            </w:r>
          </w:p>
        </w:tc>
      </w:tr>
      <w:tr w14:paraId="10A19C5C">
        <w:tblPrEx>
          <w:tblCellMar>
            <w:top w:w="0" w:type="dxa"/>
            <w:left w:w="108" w:type="dxa"/>
            <w:bottom w:w="0" w:type="dxa"/>
            <w:right w:w="108" w:type="dxa"/>
          </w:tblCellMar>
        </w:tblPrEx>
        <w:trPr>
          <w:trHeight w:val="330" w:hRule="atLeast"/>
          <w:jc w:val="center"/>
        </w:trPr>
        <w:tc>
          <w:tcPr>
            <w:tcW w:w="4973" w:type="dxa"/>
            <w:tcBorders>
              <w:top w:val="single" w:color="auto" w:sz="4" w:space="0"/>
              <w:left w:val="single" w:color="auto" w:sz="4" w:space="0"/>
              <w:bottom w:val="nil"/>
              <w:right w:val="single" w:color="auto" w:sz="4" w:space="0"/>
            </w:tcBorders>
            <w:vAlign w:val="center"/>
          </w:tcPr>
          <w:p w14:paraId="2EB6E2A0">
            <w:pPr>
              <w:rPr>
                <w:rFonts w:asciiTheme="minorBidi" w:hAnsiTheme="minorBidi" w:cstheme="minorBidi"/>
                <w:b w:val="0"/>
                <w:bCs/>
                <w:i w:val="0"/>
                <w:iCs/>
                <w:sz w:val="18"/>
                <w:szCs w:val="18"/>
              </w:rPr>
            </w:pPr>
            <w:r>
              <w:rPr>
                <w:rFonts w:asciiTheme="minorBidi" w:hAnsiTheme="minorBidi" w:cstheme="minorBidi"/>
                <w:bCs/>
                <w:i w:val="0"/>
                <w:iCs/>
                <w:sz w:val="18"/>
                <w:szCs w:val="18"/>
              </w:rPr>
              <w:t xml:space="preserve">   Financial account (net)**</w:t>
            </w:r>
          </w:p>
        </w:tc>
        <w:tc>
          <w:tcPr>
            <w:tcW w:w="1002" w:type="dxa"/>
            <w:tcBorders>
              <w:top w:val="single" w:color="auto" w:sz="4" w:space="0"/>
              <w:left w:val="single" w:color="auto" w:sz="4" w:space="0"/>
              <w:bottom w:val="nil"/>
              <w:right w:val="single" w:color="auto" w:sz="4" w:space="0"/>
            </w:tcBorders>
            <w:vAlign w:val="center"/>
          </w:tcPr>
          <w:p w14:paraId="3F1A001A">
            <w:pPr>
              <w:bidi/>
              <w:ind w:firstLine="200" w:firstLineChars="100"/>
              <w:rPr>
                <w:rFonts w:cs="Simplified Arabic"/>
                <w:i w:val="0"/>
                <w:iCs/>
                <w:sz w:val="20"/>
                <w:szCs w:val="20"/>
              </w:rPr>
            </w:pPr>
            <w:r>
              <w:rPr>
                <w:rFonts w:cs="Simplified Arabic"/>
                <w:i w:val="0"/>
                <w:iCs/>
                <w:sz w:val="20"/>
                <w:szCs w:val="20"/>
              </w:rPr>
              <w:t>402</w:t>
            </w:r>
          </w:p>
        </w:tc>
        <w:tc>
          <w:tcPr>
            <w:tcW w:w="1002" w:type="dxa"/>
            <w:tcBorders>
              <w:top w:val="single" w:color="auto" w:sz="4" w:space="0"/>
              <w:left w:val="single" w:color="auto" w:sz="4" w:space="0"/>
              <w:bottom w:val="nil"/>
              <w:right w:val="single" w:color="auto" w:sz="4" w:space="0"/>
            </w:tcBorders>
            <w:shd w:val="clear" w:color="auto" w:fill="auto"/>
            <w:noWrap/>
            <w:vAlign w:val="center"/>
          </w:tcPr>
          <w:p w14:paraId="4C0E19B6">
            <w:pPr>
              <w:bidi/>
              <w:ind w:firstLine="200" w:firstLineChars="100"/>
              <w:rPr>
                <w:rFonts w:cs="Simplified Arabic"/>
                <w:i w:val="0"/>
                <w:iCs/>
                <w:sz w:val="20"/>
                <w:szCs w:val="20"/>
              </w:rPr>
            </w:pPr>
            <w:r>
              <w:rPr>
                <w:rFonts w:cs="Simplified Arabic"/>
                <w:i w:val="0"/>
                <w:iCs/>
                <w:sz w:val="20"/>
                <w:szCs w:val="20"/>
              </w:rPr>
              <w:t>761</w:t>
            </w:r>
          </w:p>
        </w:tc>
        <w:tc>
          <w:tcPr>
            <w:tcW w:w="1089" w:type="dxa"/>
            <w:tcBorders>
              <w:top w:val="single" w:color="auto" w:sz="4" w:space="0"/>
              <w:left w:val="single" w:color="auto" w:sz="4" w:space="0"/>
              <w:bottom w:val="nil"/>
              <w:right w:val="single" w:color="auto" w:sz="4" w:space="0"/>
            </w:tcBorders>
            <w:vAlign w:val="center"/>
          </w:tcPr>
          <w:p w14:paraId="6684BDF8">
            <w:pPr>
              <w:bidi/>
              <w:ind w:firstLine="200" w:firstLineChars="100"/>
              <w:rPr>
                <w:rFonts w:cs="Simplified Arabic"/>
                <w:i w:val="0"/>
                <w:iCs/>
                <w:sz w:val="20"/>
                <w:szCs w:val="20"/>
              </w:rPr>
            </w:pPr>
            <w:r>
              <w:rPr>
                <w:rFonts w:cs="Simplified Arabic"/>
                <w:i w:val="0"/>
                <w:iCs/>
                <w:sz w:val="20"/>
                <w:szCs w:val="20"/>
              </w:rPr>
              <w:t>744</w:t>
            </w:r>
          </w:p>
        </w:tc>
      </w:tr>
      <w:tr w14:paraId="29E858EB">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7F90D552">
            <w:pPr>
              <w:rPr>
                <w:rFonts w:asciiTheme="minorBidi" w:hAnsiTheme="minorBidi" w:cstheme="minorBidi"/>
                <w:b w:val="0"/>
                <w:bCs/>
                <w:i w:val="0"/>
                <w:iCs/>
                <w:sz w:val="18"/>
                <w:szCs w:val="18"/>
              </w:rPr>
            </w:pPr>
            <w:r>
              <w:rPr>
                <w:rFonts w:asciiTheme="minorBidi" w:hAnsiTheme="minorBidi" w:cstheme="minorBidi"/>
                <w:bCs/>
                <w:i w:val="0"/>
                <w:iCs/>
                <w:sz w:val="18"/>
                <w:szCs w:val="18"/>
              </w:rPr>
              <w:t xml:space="preserve">     Foreign Direct investment (net)</w:t>
            </w:r>
          </w:p>
        </w:tc>
        <w:tc>
          <w:tcPr>
            <w:tcW w:w="1002" w:type="dxa"/>
            <w:tcBorders>
              <w:top w:val="nil"/>
              <w:left w:val="single" w:color="auto" w:sz="4" w:space="0"/>
              <w:bottom w:val="nil"/>
              <w:right w:val="single" w:color="auto" w:sz="4" w:space="0"/>
            </w:tcBorders>
            <w:vAlign w:val="center"/>
          </w:tcPr>
          <w:p w14:paraId="45967641">
            <w:pPr>
              <w:bidi/>
              <w:ind w:firstLine="200" w:firstLineChars="100"/>
              <w:rPr>
                <w:rFonts w:cs="Simplified Arabic"/>
                <w:i w:val="0"/>
                <w:iCs/>
                <w:sz w:val="20"/>
                <w:szCs w:val="20"/>
                <w:rtl/>
              </w:rPr>
            </w:pPr>
            <w:r>
              <w:rPr>
                <w:rFonts w:cs="Simplified Arabic"/>
                <w:i w:val="0"/>
                <w:iCs/>
                <w:sz w:val="20"/>
                <w:szCs w:val="20"/>
              </w:rPr>
              <w:t>271</w:t>
            </w:r>
          </w:p>
        </w:tc>
        <w:tc>
          <w:tcPr>
            <w:tcW w:w="1002" w:type="dxa"/>
            <w:tcBorders>
              <w:top w:val="nil"/>
              <w:left w:val="single" w:color="auto" w:sz="4" w:space="0"/>
              <w:bottom w:val="nil"/>
              <w:right w:val="single" w:color="auto" w:sz="4" w:space="0"/>
            </w:tcBorders>
            <w:shd w:val="clear" w:color="auto" w:fill="auto"/>
            <w:noWrap/>
            <w:vAlign w:val="center"/>
          </w:tcPr>
          <w:p w14:paraId="54FDB93C">
            <w:pPr>
              <w:bidi/>
              <w:ind w:firstLine="200" w:firstLineChars="100"/>
              <w:rPr>
                <w:rFonts w:cs="Simplified Arabic"/>
                <w:i w:val="0"/>
                <w:iCs/>
                <w:sz w:val="20"/>
                <w:szCs w:val="20"/>
                <w:rtl/>
              </w:rPr>
            </w:pPr>
            <w:r>
              <w:rPr>
                <w:rFonts w:cs="Simplified Arabic"/>
                <w:i w:val="0"/>
                <w:iCs/>
                <w:sz w:val="20"/>
                <w:szCs w:val="20"/>
              </w:rPr>
              <w:t>47</w:t>
            </w:r>
          </w:p>
        </w:tc>
        <w:tc>
          <w:tcPr>
            <w:tcW w:w="1089" w:type="dxa"/>
            <w:tcBorders>
              <w:top w:val="nil"/>
              <w:left w:val="single" w:color="auto" w:sz="4" w:space="0"/>
              <w:bottom w:val="nil"/>
              <w:right w:val="single" w:color="auto" w:sz="4" w:space="0"/>
            </w:tcBorders>
            <w:vAlign w:val="center"/>
          </w:tcPr>
          <w:p w14:paraId="47966294">
            <w:pPr>
              <w:bidi/>
              <w:ind w:firstLine="200" w:firstLineChars="100"/>
              <w:rPr>
                <w:rFonts w:cs="Simplified Arabic"/>
                <w:i w:val="0"/>
                <w:iCs/>
                <w:sz w:val="20"/>
                <w:szCs w:val="20"/>
                <w:rtl/>
              </w:rPr>
            </w:pPr>
            <w:r>
              <w:rPr>
                <w:rFonts w:cs="Simplified Arabic"/>
                <w:i w:val="0"/>
                <w:iCs/>
                <w:sz w:val="20"/>
                <w:szCs w:val="20"/>
              </w:rPr>
              <w:t>-11</w:t>
            </w:r>
          </w:p>
        </w:tc>
      </w:tr>
      <w:tr w14:paraId="5C9B51B6">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29C0F4EB">
            <w:pPr>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Change in investment abroad (net)</w:t>
            </w:r>
          </w:p>
        </w:tc>
        <w:tc>
          <w:tcPr>
            <w:tcW w:w="1002" w:type="dxa"/>
            <w:tcBorders>
              <w:top w:val="nil"/>
              <w:left w:val="single" w:color="auto" w:sz="4" w:space="0"/>
              <w:bottom w:val="nil"/>
              <w:right w:val="single" w:color="auto" w:sz="4" w:space="0"/>
            </w:tcBorders>
            <w:vAlign w:val="center"/>
          </w:tcPr>
          <w:p w14:paraId="13A72DEB">
            <w:pPr>
              <w:bidi/>
              <w:ind w:firstLine="200" w:firstLineChars="100"/>
              <w:rPr>
                <w:rFonts w:cs="Simplified Arabic"/>
                <w:sz w:val="20"/>
                <w:szCs w:val="20"/>
              </w:rPr>
            </w:pPr>
            <w:r>
              <w:rPr>
                <w:rFonts w:cs="Simplified Arabic"/>
                <w:b w:val="0"/>
                <w:bCs/>
                <w:i w:val="0"/>
                <w:iCs/>
                <w:sz w:val="20"/>
                <w:szCs w:val="20"/>
              </w:rPr>
              <w:t>0</w:t>
            </w:r>
          </w:p>
        </w:tc>
        <w:tc>
          <w:tcPr>
            <w:tcW w:w="1002" w:type="dxa"/>
            <w:tcBorders>
              <w:top w:val="nil"/>
              <w:left w:val="single" w:color="auto" w:sz="4" w:space="0"/>
              <w:bottom w:val="nil"/>
              <w:right w:val="single" w:color="auto" w:sz="4" w:space="0"/>
            </w:tcBorders>
            <w:shd w:val="clear" w:color="auto" w:fill="auto"/>
            <w:vAlign w:val="center"/>
          </w:tcPr>
          <w:p w14:paraId="7838BA4F">
            <w:pPr>
              <w:bidi/>
              <w:ind w:firstLine="200" w:firstLineChars="100"/>
              <w:rPr>
                <w:rFonts w:cs="Simplified Arabic"/>
                <w:sz w:val="20"/>
                <w:szCs w:val="20"/>
              </w:rPr>
            </w:pPr>
            <w:r>
              <w:rPr>
                <w:rFonts w:cs="Simplified Arabic"/>
                <w:b w:val="0"/>
                <w:bCs/>
                <w:i w:val="0"/>
                <w:iCs/>
                <w:sz w:val="20"/>
                <w:szCs w:val="20"/>
              </w:rPr>
              <w:t>0</w:t>
            </w:r>
          </w:p>
        </w:tc>
        <w:tc>
          <w:tcPr>
            <w:tcW w:w="1089" w:type="dxa"/>
            <w:tcBorders>
              <w:top w:val="nil"/>
              <w:left w:val="single" w:color="auto" w:sz="4" w:space="0"/>
              <w:bottom w:val="nil"/>
              <w:right w:val="single" w:color="auto" w:sz="4" w:space="0"/>
            </w:tcBorders>
            <w:vAlign w:val="center"/>
          </w:tcPr>
          <w:p w14:paraId="3A14794A">
            <w:pPr>
              <w:bidi/>
              <w:ind w:firstLine="200" w:firstLineChars="100"/>
              <w:rPr>
                <w:rFonts w:cs="Simplified Arabic"/>
                <w:sz w:val="20"/>
                <w:szCs w:val="20"/>
              </w:rPr>
            </w:pPr>
            <w:r>
              <w:rPr>
                <w:rFonts w:cs="Simplified Arabic"/>
                <w:b w:val="0"/>
                <w:bCs/>
                <w:i w:val="0"/>
                <w:iCs/>
                <w:sz w:val="20"/>
                <w:szCs w:val="20"/>
              </w:rPr>
              <w:t>0</w:t>
            </w:r>
          </w:p>
        </w:tc>
      </w:tr>
      <w:tr w14:paraId="63DECCCA">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5252C658">
            <w:pPr>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Change in investment in Palestine (net)</w:t>
            </w:r>
          </w:p>
        </w:tc>
        <w:tc>
          <w:tcPr>
            <w:tcW w:w="1002" w:type="dxa"/>
            <w:tcBorders>
              <w:top w:val="nil"/>
              <w:left w:val="single" w:color="auto" w:sz="4" w:space="0"/>
              <w:bottom w:val="nil"/>
              <w:right w:val="single" w:color="auto" w:sz="4" w:space="0"/>
            </w:tcBorders>
            <w:vAlign w:val="center"/>
          </w:tcPr>
          <w:p w14:paraId="76866F2A">
            <w:pPr>
              <w:bidi/>
              <w:ind w:firstLine="200" w:firstLineChars="100"/>
              <w:rPr>
                <w:rFonts w:cs="Simplified Arabic"/>
                <w:b w:val="0"/>
                <w:bCs/>
                <w:i w:val="0"/>
                <w:iCs/>
                <w:sz w:val="20"/>
                <w:szCs w:val="20"/>
              </w:rPr>
            </w:pPr>
            <w:r>
              <w:rPr>
                <w:rFonts w:cs="Simplified Arabic"/>
                <w:b w:val="0"/>
                <w:bCs/>
                <w:i w:val="0"/>
                <w:iCs/>
                <w:sz w:val="20"/>
                <w:szCs w:val="20"/>
              </w:rPr>
              <w:t>271</w:t>
            </w:r>
          </w:p>
        </w:tc>
        <w:tc>
          <w:tcPr>
            <w:tcW w:w="1002" w:type="dxa"/>
            <w:tcBorders>
              <w:top w:val="nil"/>
              <w:left w:val="single" w:color="auto" w:sz="4" w:space="0"/>
              <w:bottom w:val="nil"/>
              <w:right w:val="single" w:color="auto" w:sz="4" w:space="0"/>
            </w:tcBorders>
            <w:shd w:val="clear" w:color="auto" w:fill="auto"/>
            <w:vAlign w:val="center"/>
          </w:tcPr>
          <w:p w14:paraId="2150CEDE">
            <w:pPr>
              <w:bidi/>
              <w:ind w:firstLine="200" w:firstLineChars="100"/>
              <w:rPr>
                <w:rFonts w:cs="Simplified Arabic"/>
                <w:b w:val="0"/>
                <w:bCs/>
                <w:i w:val="0"/>
                <w:iCs/>
                <w:sz w:val="20"/>
                <w:szCs w:val="20"/>
              </w:rPr>
            </w:pPr>
            <w:r>
              <w:rPr>
                <w:rFonts w:cs="Simplified Arabic"/>
                <w:b w:val="0"/>
                <w:bCs/>
                <w:i w:val="0"/>
                <w:iCs/>
                <w:sz w:val="20"/>
                <w:szCs w:val="20"/>
              </w:rPr>
              <w:t>47</w:t>
            </w:r>
          </w:p>
        </w:tc>
        <w:tc>
          <w:tcPr>
            <w:tcW w:w="1089" w:type="dxa"/>
            <w:tcBorders>
              <w:top w:val="nil"/>
              <w:left w:val="single" w:color="auto" w:sz="4" w:space="0"/>
              <w:bottom w:val="nil"/>
              <w:right w:val="single" w:color="auto" w:sz="4" w:space="0"/>
            </w:tcBorders>
            <w:vAlign w:val="center"/>
          </w:tcPr>
          <w:p w14:paraId="2FE57A3B">
            <w:pPr>
              <w:bidi/>
              <w:ind w:firstLine="200" w:firstLineChars="100"/>
              <w:rPr>
                <w:rFonts w:cs="Simplified Arabic"/>
                <w:b w:val="0"/>
                <w:bCs/>
                <w:i w:val="0"/>
                <w:iCs/>
                <w:sz w:val="20"/>
                <w:szCs w:val="20"/>
              </w:rPr>
            </w:pPr>
            <w:r>
              <w:rPr>
                <w:rFonts w:cs="Simplified Arabic"/>
                <w:b w:val="0"/>
                <w:bCs/>
                <w:i w:val="0"/>
                <w:iCs/>
                <w:sz w:val="20"/>
                <w:szCs w:val="20"/>
              </w:rPr>
              <w:t>-11</w:t>
            </w:r>
          </w:p>
        </w:tc>
      </w:tr>
      <w:tr w14:paraId="3DB25198">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3DB11412">
            <w:pPr>
              <w:rPr>
                <w:rFonts w:asciiTheme="minorBidi" w:hAnsiTheme="minorBidi" w:cstheme="minorBidi"/>
                <w:b w:val="0"/>
                <w:bCs/>
                <w:i w:val="0"/>
                <w:iCs/>
                <w:sz w:val="18"/>
                <w:szCs w:val="18"/>
              </w:rPr>
            </w:pPr>
            <w:r>
              <w:rPr>
                <w:rFonts w:asciiTheme="minorBidi" w:hAnsiTheme="minorBidi" w:cstheme="minorBidi"/>
                <w:bCs/>
                <w:i w:val="0"/>
                <w:iCs/>
                <w:sz w:val="18"/>
                <w:szCs w:val="18"/>
              </w:rPr>
              <w:t xml:space="preserve">     Foreign  Portfolio investment (net)</w:t>
            </w:r>
          </w:p>
        </w:tc>
        <w:tc>
          <w:tcPr>
            <w:tcW w:w="1002" w:type="dxa"/>
            <w:tcBorders>
              <w:top w:val="nil"/>
              <w:left w:val="single" w:color="auto" w:sz="4" w:space="0"/>
              <w:bottom w:val="nil"/>
              <w:right w:val="single" w:color="auto" w:sz="4" w:space="0"/>
            </w:tcBorders>
            <w:vAlign w:val="center"/>
          </w:tcPr>
          <w:p w14:paraId="63C15866">
            <w:pPr>
              <w:bidi/>
              <w:ind w:firstLine="200" w:firstLineChars="100"/>
              <w:rPr>
                <w:rFonts w:cs="Simplified Arabic"/>
                <w:i w:val="0"/>
                <w:iCs/>
                <w:sz w:val="20"/>
                <w:szCs w:val="20"/>
                <w:rtl/>
              </w:rPr>
            </w:pPr>
            <w:r>
              <w:rPr>
                <w:rFonts w:cs="Simplified Arabic"/>
                <w:i w:val="0"/>
                <w:iCs/>
                <w:sz w:val="20"/>
                <w:szCs w:val="20"/>
              </w:rPr>
              <w:t>-21</w:t>
            </w:r>
          </w:p>
        </w:tc>
        <w:tc>
          <w:tcPr>
            <w:tcW w:w="1002" w:type="dxa"/>
            <w:tcBorders>
              <w:top w:val="nil"/>
              <w:left w:val="single" w:color="auto" w:sz="4" w:space="0"/>
              <w:bottom w:val="nil"/>
              <w:right w:val="single" w:color="auto" w:sz="4" w:space="0"/>
            </w:tcBorders>
            <w:shd w:val="clear" w:color="auto" w:fill="auto"/>
            <w:noWrap/>
            <w:vAlign w:val="center"/>
          </w:tcPr>
          <w:p w14:paraId="706686D1">
            <w:pPr>
              <w:bidi/>
              <w:ind w:firstLine="200" w:firstLineChars="100"/>
              <w:rPr>
                <w:rFonts w:cs="Simplified Arabic"/>
                <w:i w:val="0"/>
                <w:iCs/>
                <w:sz w:val="20"/>
                <w:szCs w:val="20"/>
                <w:rtl/>
              </w:rPr>
            </w:pPr>
            <w:r>
              <w:rPr>
                <w:rFonts w:cs="Simplified Arabic"/>
                <w:i w:val="0"/>
                <w:iCs/>
                <w:sz w:val="20"/>
                <w:szCs w:val="20"/>
              </w:rPr>
              <w:t>-155</w:t>
            </w:r>
          </w:p>
        </w:tc>
        <w:tc>
          <w:tcPr>
            <w:tcW w:w="1089" w:type="dxa"/>
            <w:tcBorders>
              <w:top w:val="nil"/>
              <w:left w:val="single" w:color="auto" w:sz="4" w:space="0"/>
              <w:bottom w:val="nil"/>
              <w:right w:val="single" w:color="auto" w:sz="4" w:space="0"/>
            </w:tcBorders>
            <w:vAlign w:val="center"/>
          </w:tcPr>
          <w:p w14:paraId="1A07E4EC">
            <w:pPr>
              <w:bidi/>
              <w:ind w:firstLine="200" w:firstLineChars="100"/>
              <w:rPr>
                <w:rFonts w:cs="Simplified Arabic"/>
                <w:b w:val="0"/>
                <w:bCs/>
                <w:sz w:val="20"/>
                <w:szCs w:val="20"/>
                <w:rtl/>
              </w:rPr>
            </w:pPr>
            <w:r>
              <w:rPr>
                <w:rFonts w:hint="cs" w:cs="Simplified Arabic"/>
                <w:b w:val="0"/>
                <w:bCs/>
                <w:sz w:val="20"/>
                <w:szCs w:val="20"/>
                <w:rtl/>
              </w:rPr>
              <w:t>42</w:t>
            </w:r>
          </w:p>
        </w:tc>
      </w:tr>
      <w:tr w14:paraId="1F510081">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149A4385">
            <w:pPr>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Change in Assets (net)</w:t>
            </w:r>
          </w:p>
        </w:tc>
        <w:tc>
          <w:tcPr>
            <w:tcW w:w="1002" w:type="dxa"/>
            <w:tcBorders>
              <w:top w:val="nil"/>
              <w:left w:val="single" w:color="auto" w:sz="4" w:space="0"/>
              <w:bottom w:val="nil"/>
              <w:right w:val="single" w:color="auto" w:sz="4" w:space="0"/>
            </w:tcBorders>
            <w:vAlign w:val="center"/>
          </w:tcPr>
          <w:p w14:paraId="3B82385D">
            <w:pPr>
              <w:bidi/>
              <w:ind w:firstLine="200" w:firstLineChars="100"/>
              <w:rPr>
                <w:rFonts w:cs="Simplified Arabic"/>
                <w:b w:val="0"/>
                <w:bCs/>
                <w:i w:val="0"/>
                <w:iCs/>
                <w:sz w:val="20"/>
                <w:szCs w:val="20"/>
                <w:rtl/>
              </w:rPr>
            </w:pPr>
            <w:r>
              <w:rPr>
                <w:rFonts w:cs="Simplified Arabic"/>
                <w:b w:val="0"/>
                <w:bCs/>
                <w:i w:val="0"/>
                <w:iCs/>
                <w:sz w:val="20"/>
                <w:szCs w:val="20"/>
              </w:rPr>
              <w:t>-83</w:t>
            </w:r>
          </w:p>
        </w:tc>
        <w:tc>
          <w:tcPr>
            <w:tcW w:w="1002" w:type="dxa"/>
            <w:tcBorders>
              <w:top w:val="nil"/>
              <w:left w:val="single" w:color="auto" w:sz="4" w:space="0"/>
              <w:bottom w:val="nil"/>
              <w:right w:val="single" w:color="auto" w:sz="4" w:space="0"/>
            </w:tcBorders>
            <w:shd w:val="clear" w:color="auto" w:fill="auto"/>
            <w:vAlign w:val="center"/>
          </w:tcPr>
          <w:p w14:paraId="38A2E2BB">
            <w:pPr>
              <w:bidi/>
              <w:ind w:firstLine="200" w:firstLineChars="100"/>
              <w:rPr>
                <w:rFonts w:cs="Simplified Arabic"/>
                <w:b w:val="0"/>
                <w:bCs/>
                <w:i w:val="0"/>
                <w:iCs/>
                <w:sz w:val="20"/>
                <w:szCs w:val="20"/>
                <w:rtl/>
              </w:rPr>
            </w:pPr>
            <w:r>
              <w:rPr>
                <w:rFonts w:cs="Simplified Arabic"/>
                <w:b w:val="0"/>
                <w:bCs/>
                <w:i w:val="0"/>
                <w:iCs/>
                <w:sz w:val="20"/>
                <w:szCs w:val="20"/>
              </w:rPr>
              <w:t>-115</w:t>
            </w:r>
          </w:p>
        </w:tc>
        <w:tc>
          <w:tcPr>
            <w:tcW w:w="1089" w:type="dxa"/>
            <w:tcBorders>
              <w:top w:val="nil"/>
              <w:left w:val="single" w:color="auto" w:sz="4" w:space="0"/>
              <w:bottom w:val="nil"/>
              <w:right w:val="single" w:color="auto" w:sz="4" w:space="0"/>
            </w:tcBorders>
            <w:vAlign w:val="center"/>
          </w:tcPr>
          <w:p w14:paraId="07A37C6A">
            <w:pPr>
              <w:bidi/>
              <w:ind w:firstLine="200" w:firstLineChars="100"/>
              <w:rPr>
                <w:rFonts w:cs="Simplified Arabic"/>
                <w:sz w:val="20"/>
                <w:szCs w:val="20"/>
                <w:rtl/>
              </w:rPr>
            </w:pPr>
            <w:r>
              <w:rPr>
                <w:rFonts w:hint="cs" w:cs="Simplified Arabic"/>
                <w:sz w:val="20"/>
                <w:szCs w:val="20"/>
                <w:rtl/>
              </w:rPr>
              <w:t>85</w:t>
            </w:r>
          </w:p>
        </w:tc>
      </w:tr>
      <w:tr w14:paraId="3558084A">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42E44FC7">
            <w:pPr>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Change in Liabilities (net)</w:t>
            </w:r>
          </w:p>
        </w:tc>
        <w:tc>
          <w:tcPr>
            <w:tcW w:w="1002" w:type="dxa"/>
            <w:tcBorders>
              <w:top w:val="nil"/>
              <w:left w:val="single" w:color="auto" w:sz="4" w:space="0"/>
              <w:bottom w:val="nil"/>
              <w:right w:val="single" w:color="auto" w:sz="4" w:space="0"/>
            </w:tcBorders>
            <w:vAlign w:val="center"/>
          </w:tcPr>
          <w:p w14:paraId="3A72B142">
            <w:pPr>
              <w:bidi/>
              <w:ind w:firstLine="200" w:firstLineChars="100"/>
              <w:rPr>
                <w:rFonts w:cs="Simplified Arabic"/>
                <w:b w:val="0"/>
                <w:bCs/>
                <w:i w:val="0"/>
                <w:iCs/>
                <w:sz w:val="20"/>
                <w:szCs w:val="20"/>
                <w:rtl/>
              </w:rPr>
            </w:pPr>
            <w:r>
              <w:rPr>
                <w:rFonts w:cs="Simplified Arabic"/>
                <w:b w:val="0"/>
                <w:bCs/>
                <w:i w:val="0"/>
                <w:iCs/>
                <w:sz w:val="20"/>
                <w:szCs w:val="20"/>
              </w:rPr>
              <w:t>62</w:t>
            </w:r>
          </w:p>
        </w:tc>
        <w:tc>
          <w:tcPr>
            <w:tcW w:w="1002" w:type="dxa"/>
            <w:tcBorders>
              <w:top w:val="nil"/>
              <w:left w:val="single" w:color="auto" w:sz="4" w:space="0"/>
              <w:bottom w:val="nil"/>
              <w:right w:val="single" w:color="auto" w:sz="4" w:space="0"/>
            </w:tcBorders>
            <w:shd w:val="clear" w:color="auto" w:fill="auto"/>
            <w:vAlign w:val="center"/>
          </w:tcPr>
          <w:p w14:paraId="204E0856">
            <w:pPr>
              <w:bidi/>
              <w:ind w:firstLine="200" w:firstLineChars="100"/>
              <w:rPr>
                <w:rFonts w:cs="Simplified Arabic"/>
                <w:b w:val="0"/>
                <w:bCs/>
                <w:i w:val="0"/>
                <w:iCs/>
                <w:sz w:val="20"/>
                <w:szCs w:val="20"/>
                <w:rtl/>
              </w:rPr>
            </w:pPr>
            <w:r>
              <w:rPr>
                <w:rFonts w:cs="Simplified Arabic"/>
                <w:b w:val="0"/>
                <w:bCs/>
                <w:i w:val="0"/>
                <w:iCs/>
                <w:sz w:val="20"/>
                <w:szCs w:val="20"/>
              </w:rPr>
              <w:t>-40</w:t>
            </w:r>
          </w:p>
        </w:tc>
        <w:tc>
          <w:tcPr>
            <w:tcW w:w="1089" w:type="dxa"/>
            <w:tcBorders>
              <w:top w:val="nil"/>
              <w:left w:val="single" w:color="auto" w:sz="4" w:space="0"/>
              <w:bottom w:val="nil"/>
              <w:right w:val="single" w:color="auto" w:sz="4" w:space="0"/>
            </w:tcBorders>
            <w:vAlign w:val="center"/>
          </w:tcPr>
          <w:p w14:paraId="6E1342CD">
            <w:pPr>
              <w:bidi/>
              <w:ind w:firstLine="200" w:firstLineChars="100"/>
              <w:rPr>
                <w:rFonts w:cs="Simplified Arabic"/>
                <w:b w:val="0"/>
                <w:bCs/>
                <w:i w:val="0"/>
                <w:iCs/>
                <w:sz w:val="20"/>
                <w:szCs w:val="20"/>
                <w:rtl/>
              </w:rPr>
            </w:pPr>
            <w:r>
              <w:rPr>
                <w:rFonts w:cs="Simplified Arabic"/>
                <w:b w:val="0"/>
                <w:bCs/>
                <w:i w:val="0"/>
                <w:iCs/>
                <w:sz w:val="20"/>
                <w:szCs w:val="20"/>
              </w:rPr>
              <w:t>-43</w:t>
            </w:r>
          </w:p>
        </w:tc>
      </w:tr>
      <w:tr w14:paraId="4C395DD4">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19EB9A0F">
            <w:pPr>
              <w:rPr>
                <w:rFonts w:asciiTheme="minorBidi" w:hAnsiTheme="minorBidi" w:cstheme="minorBidi"/>
                <w:b w:val="0"/>
                <w:bCs/>
                <w:i w:val="0"/>
                <w:iCs/>
                <w:sz w:val="18"/>
                <w:szCs w:val="18"/>
              </w:rPr>
            </w:pPr>
            <w:r>
              <w:rPr>
                <w:rFonts w:asciiTheme="minorBidi" w:hAnsiTheme="minorBidi" w:cstheme="minorBidi"/>
                <w:bCs/>
                <w:i w:val="0"/>
                <w:iCs/>
                <w:sz w:val="18"/>
                <w:szCs w:val="18"/>
              </w:rPr>
              <w:t xml:space="preserve">     Foreign Other investment (net)</w:t>
            </w:r>
          </w:p>
        </w:tc>
        <w:tc>
          <w:tcPr>
            <w:tcW w:w="1002" w:type="dxa"/>
            <w:tcBorders>
              <w:top w:val="nil"/>
              <w:left w:val="single" w:color="auto" w:sz="4" w:space="0"/>
              <w:bottom w:val="nil"/>
              <w:right w:val="single" w:color="auto" w:sz="4" w:space="0"/>
            </w:tcBorders>
            <w:vAlign w:val="center"/>
          </w:tcPr>
          <w:p w14:paraId="70D4B550">
            <w:pPr>
              <w:bidi/>
              <w:ind w:firstLine="200" w:firstLineChars="100"/>
              <w:rPr>
                <w:rFonts w:cs="Simplified Arabic"/>
                <w:i w:val="0"/>
                <w:iCs/>
                <w:sz w:val="20"/>
                <w:szCs w:val="20"/>
              </w:rPr>
            </w:pPr>
            <w:r>
              <w:rPr>
                <w:rFonts w:cs="Simplified Arabic"/>
                <w:i w:val="0"/>
                <w:iCs/>
                <w:sz w:val="20"/>
                <w:szCs w:val="20"/>
              </w:rPr>
              <w:t>433</w:t>
            </w:r>
          </w:p>
        </w:tc>
        <w:tc>
          <w:tcPr>
            <w:tcW w:w="1002" w:type="dxa"/>
            <w:tcBorders>
              <w:top w:val="nil"/>
              <w:left w:val="single" w:color="auto" w:sz="4" w:space="0"/>
              <w:bottom w:val="nil"/>
              <w:right w:val="single" w:color="auto" w:sz="4" w:space="0"/>
            </w:tcBorders>
            <w:shd w:val="clear" w:color="auto" w:fill="auto"/>
            <w:noWrap/>
            <w:vAlign w:val="center"/>
          </w:tcPr>
          <w:p w14:paraId="14BB7B78">
            <w:pPr>
              <w:bidi/>
              <w:ind w:firstLine="200" w:firstLineChars="100"/>
              <w:rPr>
                <w:rFonts w:cs="Simplified Arabic"/>
                <w:i w:val="0"/>
                <w:iCs/>
                <w:sz w:val="20"/>
                <w:szCs w:val="20"/>
              </w:rPr>
            </w:pPr>
            <w:r>
              <w:rPr>
                <w:rFonts w:cs="Simplified Arabic"/>
                <w:i w:val="0"/>
                <w:iCs/>
                <w:sz w:val="20"/>
                <w:szCs w:val="20"/>
              </w:rPr>
              <w:t>954</w:t>
            </w:r>
          </w:p>
        </w:tc>
        <w:tc>
          <w:tcPr>
            <w:tcW w:w="1089" w:type="dxa"/>
            <w:tcBorders>
              <w:top w:val="nil"/>
              <w:left w:val="single" w:color="auto" w:sz="4" w:space="0"/>
              <w:bottom w:val="nil"/>
              <w:right w:val="single" w:color="auto" w:sz="4" w:space="0"/>
            </w:tcBorders>
            <w:vAlign w:val="center"/>
          </w:tcPr>
          <w:p w14:paraId="25647A96">
            <w:pPr>
              <w:bidi/>
              <w:ind w:firstLine="200" w:firstLineChars="100"/>
              <w:rPr>
                <w:rFonts w:cs="Simplified Arabic"/>
                <w:i w:val="0"/>
                <w:iCs/>
                <w:sz w:val="20"/>
                <w:szCs w:val="20"/>
              </w:rPr>
            </w:pPr>
            <w:r>
              <w:rPr>
                <w:rFonts w:cs="Simplified Arabic"/>
                <w:i w:val="0"/>
                <w:iCs/>
                <w:sz w:val="20"/>
                <w:szCs w:val="20"/>
              </w:rPr>
              <w:t>604</w:t>
            </w:r>
          </w:p>
        </w:tc>
      </w:tr>
      <w:tr w14:paraId="094690E1">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18AF9DA6">
            <w:pPr>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Change in Assets (net)</w:t>
            </w:r>
          </w:p>
        </w:tc>
        <w:tc>
          <w:tcPr>
            <w:tcW w:w="1002" w:type="dxa"/>
            <w:tcBorders>
              <w:top w:val="nil"/>
              <w:left w:val="single" w:color="auto" w:sz="4" w:space="0"/>
              <w:bottom w:val="nil"/>
              <w:right w:val="single" w:color="auto" w:sz="4" w:space="0"/>
            </w:tcBorders>
            <w:vAlign w:val="center"/>
          </w:tcPr>
          <w:p w14:paraId="66D79616">
            <w:pPr>
              <w:bidi/>
              <w:ind w:firstLine="200" w:firstLineChars="100"/>
              <w:rPr>
                <w:rFonts w:cs="Simplified Arabic"/>
                <w:b w:val="0"/>
                <w:bCs/>
                <w:i w:val="0"/>
                <w:iCs/>
                <w:sz w:val="20"/>
                <w:szCs w:val="20"/>
                <w:rtl/>
              </w:rPr>
            </w:pPr>
            <w:r>
              <w:rPr>
                <w:rFonts w:cs="Simplified Arabic"/>
                <w:b w:val="0"/>
                <w:bCs/>
                <w:i w:val="0"/>
                <w:iCs/>
                <w:sz w:val="20"/>
                <w:szCs w:val="20"/>
              </w:rPr>
              <w:t>450</w:t>
            </w:r>
          </w:p>
        </w:tc>
        <w:tc>
          <w:tcPr>
            <w:tcW w:w="1002" w:type="dxa"/>
            <w:tcBorders>
              <w:top w:val="nil"/>
              <w:left w:val="single" w:color="auto" w:sz="4" w:space="0"/>
              <w:bottom w:val="nil"/>
              <w:right w:val="single" w:color="auto" w:sz="4" w:space="0"/>
            </w:tcBorders>
            <w:shd w:val="clear" w:color="auto" w:fill="auto"/>
            <w:vAlign w:val="center"/>
          </w:tcPr>
          <w:p w14:paraId="50E17EC6">
            <w:pPr>
              <w:bidi/>
              <w:ind w:firstLine="200" w:firstLineChars="100"/>
              <w:rPr>
                <w:rFonts w:cs="Simplified Arabic"/>
                <w:b w:val="0"/>
                <w:bCs/>
                <w:i w:val="0"/>
                <w:iCs/>
                <w:sz w:val="20"/>
                <w:szCs w:val="20"/>
                <w:rtl/>
              </w:rPr>
            </w:pPr>
            <w:r>
              <w:rPr>
                <w:rFonts w:cs="Simplified Arabic"/>
                <w:b w:val="0"/>
                <w:bCs/>
                <w:i w:val="0"/>
                <w:iCs/>
                <w:sz w:val="20"/>
                <w:szCs w:val="20"/>
              </w:rPr>
              <w:t>945</w:t>
            </w:r>
          </w:p>
        </w:tc>
        <w:tc>
          <w:tcPr>
            <w:tcW w:w="1089" w:type="dxa"/>
            <w:tcBorders>
              <w:top w:val="nil"/>
              <w:left w:val="single" w:color="auto" w:sz="4" w:space="0"/>
              <w:bottom w:val="nil"/>
              <w:right w:val="single" w:color="auto" w:sz="4" w:space="0"/>
            </w:tcBorders>
            <w:vAlign w:val="center"/>
          </w:tcPr>
          <w:p w14:paraId="38E45338">
            <w:pPr>
              <w:bidi/>
              <w:ind w:firstLine="200" w:firstLineChars="100"/>
              <w:rPr>
                <w:rFonts w:cs="Simplified Arabic"/>
                <w:b w:val="0"/>
                <w:bCs/>
                <w:i w:val="0"/>
                <w:iCs/>
                <w:sz w:val="20"/>
                <w:szCs w:val="20"/>
                <w:rtl/>
              </w:rPr>
            </w:pPr>
            <w:r>
              <w:rPr>
                <w:rFonts w:cs="Simplified Arabic"/>
                <w:b w:val="0"/>
                <w:bCs/>
                <w:i w:val="0"/>
                <w:iCs/>
                <w:sz w:val="20"/>
                <w:szCs w:val="20"/>
              </w:rPr>
              <w:t>576</w:t>
            </w:r>
          </w:p>
        </w:tc>
      </w:tr>
      <w:tr w14:paraId="7EB221CA">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6DAF8E93">
            <w:pPr>
              <w:rPr>
                <w:rFonts w:asciiTheme="minorBidi" w:hAnsiTheme="minorBidi" w:cstheme="minorBidi"/>
                <w:b w:val="0"/>
                <w:bCs/>
                <w:sz w:val="18"/>
                <w:szCs w:val="18"/>
              </w:rPr>
            </w:pPr>
            <w:r>
              <w:rPr>
                <w:rFonts w:asciiTheme="minorBidi" w:hAnsiTheme="minorBidi" w:cstheme="minorBidi"/>
                <w:b w:val="0"/>
                <w:bCs/>
                <w:sz w:val="18"/>
                <w:szCs w:val="18"/>
              </w:rPr>
              <w:t xml:space="preserve">            Of which Currency and deposits***</w:t>
            </w:r>
          </w:p>
        </w:tc>
        <w:tc>
          <w:tcPr>
            <w:tcW w:w="1002" w:type="dxa"/>
            <w:tcBorders>
              <w:top w:val="nil"/>
              <w:left w:val="single" w:color="auto" w:sz="4" w:space="0"/>
              <w:bottom w:val="nil"/>
              <w:right w:val="single" w:color="auto" w:sz="4" w:space="0"/>
            </w:tcBorders>
            <w:vAlign w:val="center"/>
          </w:tcPr>
          <w:p w14:paraId="0E45B797">
            <w:pPr>
              <w:bidi/>
              <w:ind w:firstLine="200" w:firstLineChars="100"/>
              <w:rPr>
                <w:rFonts w:cs="Simplified Arabic"/>
                <w:b w:val="0"/>
                <w:bCs/>
                <w:sz w:val="20"/>
                <w:szCs w:val="20"/>
              </w:rPr>
            </w:pPr>
            <w:r>
              <w:rPr>
                <w:rFonts w:cs="Simplified Arabic"/>
                <w:b w:val="0"/>
                <w:bCs/>
                <w:sz w:val="20"/>
                <w:szCs w:val="20"/>
              </w:rPr>
              <w:t>521</w:t>
            </w:r>
          </w:p>
        </w:tc>
        <w:tc>
          <w:tcPr>
            <w:tcW w:w="1002" w:type="dxa"/>
            <w:tcBorders>
              <w:top w:val="nil"/>
              <w:left w:val="single" w:color="auto" w:sz="4" w:space="0"/>
              <w:bottom w:val="nil"/>
              <w:right w:val="single" w:color="auto" w:sz="4" w:space="0"/>
            </w:tcBorders>
            <w:shd w:val="clear" w:color="auto" w:fill="auto"/>
            <w:vAlign w:val="center"/>
          </w:tcPr>
          <w:p w14:paraId="17E7A5EB">
            <w:pPr>
              <w:bidi/>
              <w:ind w:firstLine="200" w:firstLineChars="100"/>
              <w:rPr>
                <w:rFonts w:cs="Simplified Arabic"/>
                <w:b w:val="0"/>
                <w:bCs/>
                <w:sz w:val="20"/>
                <w:szCs w:val="20"/>
              </w:rPr>
            </w:pPr>
            <w:r>
              <w:rPr>
                <w:rFonts w:cs="Simplified Arabic"/>
                <w:b w:val="0"/>
                <w:bCs/>
                <w:sz w:val="20"/>
                <w:szCs w:val="20"/>
              </w:rPr>
              <w:t>1,238</w:t>
            </w:r>
          </w:p>
        </w:tc>
        <w:tc>
          <w:tcPr>
            <w:tcW w:w="1089" w:type="dxa"/>
            <w:tcBorders>
              <w:top w:val="nil"/>
              <w:left w:val="nil"/>
              <w:bottom w:val="nil"/>
              <w:right w:val="single" w:color="auto" w:sz="4" w:space="0"/>
            </w:tcBorders>
            <w:vAlign w:val="center"/>
          </w:tcPr>
          <w:p w14:paraId="5BEF0928">
            <w:pPr>
              <w:bidi/>
              <w:ind w:firstLine="200" w:firstLineChars="100"/>
              <w:rPr>
                <w:rFonts w:cs="Simplified Arabic"/>
                <w:i w:val="0"/>
                <w:iCs/>
                <w:sz w:val="20"/>
                <w:szCs w:val="20"/>
                <w:rtl/>
              </w:rPr>
            </w:pPr>
            <w:r>
              <w:rPr>
                <w:rFonts w:hint="cs" w:cs="Simplified Arabic"/>
                <w:i w:val="0"/>
                <w:iCs/>
                <w:sz w:val="20"/>
                <w:szCs w:val="20"/>
                <w:rtl/>
              </w:rPr>
              <w:t>710</w:t>
            </w:r>
          </w:p>
        </w:tc>
      </w:tr>
      <w:tr w14:paraId="6D4E8F41">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121F91D7">
            <w:pPr>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         Change in Liabilities (net)</w:t>
            </w:r>
          </w:p>
        </w:tc>
        <w:tc>
          <w:tcPr>
            <w:tcW w:w="1002" w:type="dxa"/>
            <w:tcBorders>
              <w:top w:val="nil"/>
              <w:left w:val="single" w:color="auto" w:sz="4" w:space="0"/>
              <w:bottom w:val="nil"/>
              <w:right w:val="single" w:color="auto" w:sz="4" w:space="0"/>
            </w:tcBorders>
            <w:vAlign w:val="center"/>
          </w:tcPr>
          <w:p w14:paraId="3764B445">
            <w:pPr>
              <w:bidi/>
              <w:ind w:firstLine="200" w:firstLineChars="100"/>
              <w:rPr>
                <w:rFonts w:cs="Simplified Arabic"/>
                <w:b w:val="0"/>
                <w:bCs/>
                <w:i w:val="0"/>
                <w:iCs/>
                <w:sz w:val="20"/>
                <w:szCs w:val="20"/>
              </w:rPr>
            </w:pPr>
            <w:r>
              <w:rPr>
                <w:rFonts w:cs="Simplified Arabic"/>
                <w:b w:val="0"/>
                <w:bCs/>
                <w:i w:val="0"/>
                <w:iCs/>
                <w:sz w:val="20"/>
                <w:szCs w:val="20"/>
              </w:rPr>
              <w:t>-17</w:t>
            </w:r>
          </w:p>
        </w:tc>
        <w:tc>
          <w:tcPr>
            <w:tcW w:w="1002" w:type="dxa"/>
            <w:tcBorders>
              <w:top w:val="nil"/>
              <w:left w:val="single" w:color="auto" w:sz="4" w:space="0"/>
              <w:bottom w:val="nil"/>
              <w:right w:val="single" w:color="auto" w:sz="4" w:space="0"/>
            </w:tcBorders>
            <w:shd w:val="clear" w:color="auto" w:fill="auto"/>
            <w:vAlign w:val="center"/>
          </w:tcPr>
          <w:p w14:paraId="6ACE361B">
            <w:pPr>
              <w:bidi/>
              <w:ind w:firstLine="200" w:firstLineChars="100"/>
              <w:rPr>
                <w:rFonts w:cs="Simplified Arabic"/>
                <w:b w:val="0"/>
                <w:bCs/>
                <w:i w:val="0"/>
                <w:iCs/>
                <w:sz w:val="20"/>
                <w:szCs w:val="20"/>
              </w:rPr>
            </w:pPr>
            <w:r>
              <w:rPr>
                <w:rFonts w:cs="Simplified Arabic"/>
                <w:b w:val="0"/>
                <w:bCs/>
                <w:i w:val="0"/>
                <w:iCs/>
                <w:sz w:val="20"/>
                <w:szCs w:val="20"/>
              </w:rPr>
              <w:t>9</w:t>
            </w:r>
          </w:p>
        </w:tc>
        <w:tc>
          <w:tcPr>
            <w:tcW w:w="1089" w:type="dxa"/>
            <w:tcBorders>
              <w:top w:val="nil"/>
              <w:left w:val="single" w:color="auto" w:sz="4" w:space="0"/>
              <w:bottom w:val="nil"/>
              <w:right w:val="single" w:color="auto" w:sz="4" w:space="0"/>
            </w:tcBorders>
            <w:vAlign w:val="center"/>
          </w:tcPr>
          <w:p w14:paraId="57DEA9C9">
            <w:pPr>
              <w:bidi/>
              <w:ind w:firstLine="200" w:firstLineChars="100"/>
              <w:rPr>
                <w:rFonts w:cs="Simplified Arabic"/>
                <w:b w:val="0"/>
                <w:bCs/>
                <w:i w:val="0"/>
                <w:iCs/>
                <w:sz w:val="20"/>
                <w:szCs w:val="20"/>
              </w:rPr>
            </w:pPr>
            <w:r>
              <w:rPr>
                <w:rFonts w:cs="Simplified Arabic"/>
                <w:b w:val="0"/>
                <w:bCs/>
                <w:i w:val="0"/>
                <w:iCs/>
                <w:sz w:val="20"/>
                <w:szCs w:val="20"/>
              </w:rPr>
              <w:t>28</w:t>
            </w:r>
          </w:p>
        </w:tc>
      </w:tr>
      <w:tr w14:paraId="1846713E">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06D6108B">
            <w:pPr>
              <w:rPr>
                <w:rFonts w:asciiTheme="minorBidi" w:hAnsiTheme="minorBidi" w:cstheme="minorBidi"/>
                <w:b w:val="0"/>
                <w:bCs/>
                <w:sz w:val="18"/>
                <w:szCs w:val="18"/>
              </w:rPr>
            </w:pPr>
            <w:r>
              <w:rPr>
                <w:rFonts w:asciiTheme="minorBidi" w:hAnsiTheme="minorBidi" w:cstheme="minorBidi"/>
                <w:b w:val="0"/>
                <w:bCs/>
                <w:sz w:val="18"/>
                <w:szCs w:val="18"/>
              </w:rPr>
              <w:t xml:space="preserve">            Of which Loans nonresidents</w:t>
            </w:r>
          </w:p>
        </w:tc>
        <w:tc>
          <w:tcPr>
            <w:tcW w:w="1002" w:type="dxa"/>
            <w:tcBorders>
              <w:top w:val="nil"/>
              <w:left w:val="single" w:color="auto" w:sz="4" w:space="0"/>
              <w:bottom w:val="nil"/>
              <w:right w:val="single" w:color="auto" w:sz="4" w:space="0"/>
            </w:tcBorders>
            <w:vAlign w:val="center"/>
          </w:tcPr>
          <w:p w14:paraId="1F5377AB">
            <w:pPr>
              <w:bidi/>
              <w:ind w:firstLine="200" w:firstLineChars="100"/>
              <w:rPr>
                <w:rFonts w:cs="Simplified Arabic"/>
                <w:b w:val="0"/>
                <w:bCs/>
                <w:sz w:val="20"/>
                <w:szCs w:val="20"/>
              </w:rPr>
            </w:pPr>
            <w:r>
              <w:rPr>
                <w:rFonts w:cs="Simplified Arabic"/>
                <w:b w:val="0"/>
                <w:bCs/>
                <w:sz w:val="20"/>
                <w:szCs w:val="20"/>
              </w:rPr>
              <w:t>-1</w:t>
            </w:r>
          </w:p>
        </w:tc>
        <w:tc>
          <w:tcPr>
            <w:tcW w:w="1002" w:type="dxa"/>
            <w:tcBorders>
              <w:top w:val="nil"/>
              <w:left w:val="single" w:color="auto" w:sz="4" w:space="0"/>
              <w:bottom w:val="nil"/>
              <w:right w:val="single" w:color="auto" w:sz="4" w:space="0"/>
            </w:tcBorders>
            <w:shd w:val="clear" w:color="auto" w:fill="auto"/>
            <w:vAlign w:val="center"/>
          </w:tcPr>
          <w:p w14:paraId="3FF8BEC0">
            <w:pPr>
              <w:bidi/>
              <w:ind w:firstLine="200" w:firstLineChars="100"/>
              <w:rPr>
                <w:rFonts w:cs="Simplified Arabic"/>
                <w:b w:val="0"/>
                <w:bCs/>
                <w:sz w:val="20"/>
                <w:szCs w:val="20"/>
              </w:rPr>
            </w:pPr>
            <w:r>
              <w:rPr>
                <w:rFonts w:cs="Simplified Arabic"/>
                <w:b w:val="0"/>
                <w:bCs/>
                <w:sz w:val="20"/>
                <w:szCs w:val="20"/>
              </w:rPr>
              <w:t>15</w:t>
            </w:r>
          </w:p>
        </w:tc>
        <w:tc>
          <w:tcPr>
            <w:tcW w:w="1089" w:type="dxa"/>
            <w:tcBorders>
              <w:top w:val="nil"/>
              <w:left w:val="single" w:color="auto" w:sz="4" w:space="0"/>
              <w:bottom w:val="nil"/>
              <w:right w:val="single" w:color="auto" w:sz="4" w:space="0"/>
            </w:tcBorders>
            <w:vAlign w:val="center"/>
          </w:tcPr>
          <w:p w14:paraId="5C8465BA">
            <w:pPr>
              <w:bidi/>
              <w:ind w:firstLine="200" w:firstLineChars="100"/>
              <w:rPr>
                <w:rFonts w:cs="Simplified Arabic"/>
                <w:b w:val="0"/>
                <w:bCs/>
                <w:sz w:val="20"/>
                <w:szCs w:val="20"/>
              </w:rPr>
            </w:pPr>
            <w:r>
              <w:rPr>
                <w:rFonts w:cs="Simplified Arabic"/>
                <w:b w:val="0"/>
                <w:bCs/>
                <w:sz w:val="20"/>
                <w:szCs w:val="20"/>
              </w:rPr>
              <w:t>28</w:t>
            </w:r>
          </w:p>
        </w:tc>
      </w:tr>
      <w:tr w14:paraId="20E3D96F">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48BCF4A7">
            <w:pPr>
              <w:rPr>
                <w:rFonts w:asciiTheme="minorBidi" w:hAnsiTheme="minorBidi" w:cstheme="minorBidi"/>
                <w:b w:val="0"/>
                <w:bCs/>
                <w:sz w:val="18"/>
                <w:szCs w:val="18"/>
              </w:rPr>
            </w:pPr>
            <w:r>
              <w:rPr>
                <w:rFonts w:asciiTheme="minorBidi" w:hAnsiTheme="minorBidi" w:cstheme="minorBidi"/>
                <w:b w:val="0"/>
                <w:bCs/>
                <w:sz w:val="18"/>
                <w:szCs w:val="18"/>
              </w:rPr>
              <w:t xml:space="preserve">            Of which Currency and deposits****</w:t>
            </w:r>
          </w:p>
        </w:tc>
        <w:tc>
          <w:tcPr>
            <w:tcW w:w="1002" w:type="dxa"/>
            <w:tcBorders>
              <w:top w:val="nil"/>
              <w:left w:val="single" w:color="auto" w:sz="4" w:space="0"/>
              <w:bottom w:val="nil"/>
              <w:right w:val="single" w:color="auto" w:sz="4" w:space="0"/>
            </w:tcBorders>
            <w:vAlign w:val="center"/>
          </w:tcPr>
          <w:p w14:paraId="19B0B93C">
            <w:pPr>
              <w:bidi/>
              <w:ind w:firstLine="200" w:firstLineChars="100"/>
              <w:rPr>
                <w:rFonts w:cs="Simplified Arabic"/>
                <w:b w:val="0"/>
                <w:bCs/>
                <w:sz w:val="20"/>
                <w:szCs w:val="20"/>
              </w:rPr>
            </w:pPr>
            <w:r>
              <w:rPr>
                <w:rFonts w:cs="Simplified Arabic"/>
                <w:b w:val="0"/>
                <w:bCs/>
                <w:sz w:val="20"/>
                <w:szCs w:val="20"/>
              </w:rPr>
              <w:t>-16</w:t>
            </w:r>
          </w:p>
        </w:tc>
        <w:tc>
          <w:tcPr>
            <w:tcW w:w="1002" w:type="dxa"/>
            <w:tcBorders>
              <w:top w:val="nil"/>
              <w:left w:val="single" w:color="auto" w:sz="4" w:space="0"/>
              <w:bottom w:val="nil"/>
              <w:right w:val="single" w:color="auto" w:sz="4" w:space="0"/>
            </w:tcBorders>
            <w:shd w:val="clear" w:color="auto" w:fill="auto"/>
            <w:vAlign w:val="center"/>
          </w:tcPr>
          <w:p w14:paraId="467482AD">
            <w:pPr>
              <w:bidi/>
              <w:ind w:firstLine="200" w:firstLineChars="100"/>
              <w:rPr>
                <w:rFonts w:cs="Simplified Arabic"/>
                <w:b w:val="0"/>
                <w:bCs/>
                <w:sz w:val="20"/>
                <w:szCs w:val="20"/>
              </w:rPr>
            </w:pPr>
            <w:r>
              <w:rPr>
                <w:rFonts w:cs="Simplified Arabic"/>
                <w:b w:val="0"/>
                <w:bCs/>
                <w:sz w:val="20"/>
                <w:szCs w:val="20"/>
              </w:rPr>
              <w:t>-8</w:t>
            </w:r>
          </w:p>
        </w:tc>
        <w:tc>
          <w:tcPr>
            <w:tcW w:w="1089" w:type="dxa"/>
            <w:tcBorders>
              <w:top w:val="nil"/>
              <w:left w:val="single" w:color="auto" w:sz="4" w:space="0"/>
              <w:bottom w:val="nil"/>
              <w:right w:val="single" w:color="auto" w:sz="4" w:space="0"/>
            </w:tcBorders>
            <w:vAlign w:val="center"/>
          </w:tcPr>
          <w:p w14:paraId="175F0062">
            <w:pPr>
              <w:bidi/>
              <w:ind w:firstLine="200" w:firstLineChars="100"/>
              <w:rPr>
                <w:rFonts w:cs="Simplified Arabic"/>
                <w:b w:val="0"/>
                <w:bCs/>
                <w:sz w:val="20"/>
                <w:szCs w:val="20"/>
              </w:rPr>
            </w:pPr>
            <w:r>
              <w:rPr>
                <w:rFonts w:cs="Simplified Arabic"/>
                <w:b w:val="0"/>
                <w:bCs/>
                <w:sz w:val="20"/>
                <w:szCs w:val="20"/>
              </w:rPr>
              <w:t>-1</w:t>
            </w:r>
          </w:p>
        </w:tc>
      </w:tr>
      <w:tr w14:paraId="2EE7A947">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718DBCA2">
            <w:pPr>
              <w:rPr>
                <w:rFonts w:asciiTheme="minorBidi" w:hAnsiTheme="minorBidi" w:cstheme="minorBidi"/>
                <w:b w:val="0"/>
                <w:bCs/>
                <w:i w:val="0"/>
                <w:iCs/>
                <w:sz w:val="18"/>
                <w:szCs w:val="18"/>
              </w:rPr>
            </w:pPr>
            <w:r>
              <w:rPr>
                <w:rFonts w:asciiTheme="minorBidi" w:hAnsiTheme="minorBidi" w:cstheme="minorBidi"/>
                <w:bCs/>
                <w:i w:val="0"/>
                <w:iCs/>
                <w:sz w:val="18"/>
                <w:szCs w:val="18"/>
              </w:rPr>
              <w:t>Net errors and omissions</w:t>
            </w:r>
          </w:p>
        </w:tc>
        <w:tc>
          <w:tcPr>
            <w:tcW w:w="1002" w:type="dxa"/>
            <w:tcBorders>
              <w:top w:val="nil"/>
              <w:left w:val="single" w:color="auto" w:sz="4" w:space="0"/>
              <w:bottom w:val="nil"/>
              <w:right w:val="single" w:color="auto" w:sz="4" w:space="0"/>
            </w:tcBorders>
            <w:vAlign w:val="center"/>
          </w:tcPr>
          <w:p w14:paraId="13A385C6">
            <w:pPr>
              <w:bidi/>
              <w:ind w:firstLine="200" w:firstLineChars="100"/>
              <w:rPr>
                <w:rFonts w:cs="Simplified Arabic"/>
                <w:i w:val="0"/>
                <w:iCs/>
                <w:sz w:val="20"/>
                <w:szCs w:val="20"/>
                <w:rtl/>
              </w:rPr>
            </w:pPr>
            <w:r>
              <w:rPr>
                <w:rFonts w:cs="Simplified Arabic"/>
                <w:i w:val="0"/>
                <w:iCs/>
                <w:sz w:val="20"/>
                <w:szCs w:val="20"/>
              </w:rPr>
              <w:t>161</w:t>
            </w:r>
          </w:p>
        </w:tc>
        <w:tc>
          <w:tcPr>
            <w:tcW w:w="1002" w:type="dxa"/>
            <w:tcBorders>
              <w:top w:val="nil"/>
              <w:left w:val="single" w:color="auto" w:sz="4" w:space="0"/>
              <w:bottom w:val="nil"/>
              <w:right w:val="single" w:color="auto" w:sz="4" w:space="0"/>
            </w:tcBorders>
            <w:shd w:val="clear" w:color="auto" w:fill="auto"/>
            <w:vAlign w:val="center"/>
          </w:tcPr>
          <w:p w14:paraId="51883080">
            <w:pPr>
              <w:bidi/>
              <w:ind w:firstLine="200" w:firstLineChars="100"/>
              <w:rPr>
                <w:rFonts w:cs="Simplified Arabic"/>
                <w:i w:val="0"/>
                <w:iCs/>
                <w:sz w:val="20"/>
                <w:szCs w:val="20"/>
                <w:rtl/>
              </w:rPr>
            </w:pPr>
            <w:r>
              <w:rPr>
                <w:rFonts w:cs="Simplified Arabic"/>
                <w:i w:val="0"/>
                <w:iCs/>
                <w:sz w:val="20"/>
                <w:szCs w:val="20"/>
              </w:rPr>
              <w:t>213</w:t>
            </w:r>
          </w:p>
        </w:tc>
        <w:tc>
          <w:tcPr>
            <w:tcW w:w="1089" w:type="dxa"/>
            <w:tcBorders>
              <w:top w:val="nil"/>
              <w:left w:val="nil"/>
              <w:bottom w:val="nil"/>
              <w:right w:val="single" w:color="auto" w:sz="4" w:space="0"/>
            </w:tcBorders>
            <w:vAlign w:val="center"/>
          </w:tcPr>
          <w:p w14:paraId="3E4CEA82">
            <w:pPr>
              <w:bidi/>
              <w:ind w:firstLine="200" w:firstLineChars="100"/>
              <w:rPr>
                <w:rFonts w:cs="Simplified Arabic"/>
                <w:i w:val="0"/>
                <w:iCs/>
                <w:sz w:val="20"/>
                <w:szCs w:val="20"/>
                <w:rtl/>
              </w:rPr>
            </w:pPr>
            <w:r>
              <w:rPr>
                <w:rFonts w:cs="Simplified Arabic"/>
                <w:i w:val="0"/>
                <w:iCs/>
                <w:sz w:val="20"/>
                <w:szCs w:val="20"/>
              </w:rPr>
              <w:t>17</w:t>
            </w:r>
          </w:p>
        </w:tc>
      </w:tr>
      <w:tr w14:paraId="1752E16E">
        <w:tblPrEx>
          <w:tblCellMar>
            <w:top w:w="0" w:type="dxa"/>
            <w:left w:w="108" w:type="dxa"/>
            <w:bottom w:w="0" w:type="dxa"/>
            <w:right w:w="108" w:type="dxa"/>
          </w:tblCellMar>
        </w:tblPrEx>
        <w:trPr>
          <w:trHeight w:val="406" w:hRule="atLeast"/>
          <w:jc w:val="center"/>
        </w:trPr>
        <w:tc>
          <w:tcPr>
            <w:tcW w:w="4973" w:type="dxa"/>
            <w:tcBorders>
              <w:top w:val="nil"/>
              <w:left w:val="single" w:color="auto" w:sz="4" w:space="0"/>
              <w:bottom w:val="nil"/>
              <w:right w:val="single" w:color="auto" w:sz="4" w:space="0"/>
            </w:tcBorders>
            <w:vAlign w:val="center"/>
          </w:tcPr>
          <w:p w14:paraId="019643B1">
            <w:pPr>
              <w:rPr>
                <w:rFonts w:asciiTheme="minorBidi" w:hAnsiTheme="minorBidi" w:cstheme="minorBidi"/>
                <w:b w:val="0"/>
                <w:bCs/>
                <w:i w:val="0"/>
                <w:iCs/>
                <w:sz w:val="18"/>
                <w:szCs w:val="18"/>
              </w:rPr>
            </w:pPr>
            <w:r>
              <w:rPr>
                <w:rFonts w:asciiTheme="minorBidi" w:hAnsiTheme="minorBidi" w:cstheme="minorBidi"/>
                <w:b w:val="0"/>
                <w:bCs/>
                <w:i w:val="0"/>
                <w:iCs/>
                <w:sz w:val="18"/>
                <w:szCs w:val="18"/>
              </w:rPr>
              <w:t>Overall balance</w:t>
            </w:r>
          </w:p>
        </w:tc>
        <w:tc>
          <w:tcPr>
            <w:tcW w:w="1002" w:type="dxa"/>
            <w:tcBorders>
              <w:top w:val="nil"/>
              <w:left w:val="single" w:color="auto" w:sz="4" w:space="0"/>
              <w:bottom w:val="nil"/>
              <w:right w:val="single" w:color="auto" w:sz="4" w:space="0"/>
            </w:tcBorders>
            <w:vAlign w:val="center"/>
          </w:tcPr>
          <w:p w14:paraId="5B54494A">
            <w:pPr>
              <w:bidi/>
              <w:ind w:firstLine="200" w:firstLineChars="100"/>
              <w:rPr>
                <w:rFonts w:cs="Simplified Arabic"/>
                <w:b w:val="0"/>
                <w:bCs/>
                <w:i w:val="0"/>
                <w:iCs/>
                <w:sz w:val="20"/>
                <w:szCs w:val="20"/>
                <w:rtl/>
              </w:rPr>
            </w:pPr>
            <w:r>
              <w:rPr>
                <w:rFonts w:cs="Simplified Arabic"/>
                <w:b w:val="0"/>
                <w:bCs/>
                <w:i w:val="0"/>
                <w:iCs/>
                <w:sz w:val="20"/>
                <w:szCs w:val="20"/>
              </w:rPr>
              <w:t>281</w:t>
            </w:r>
          </w:p>
        </w:tc>
        <w:tc>
          <w:tcPr>
            <w:tcW w:w="1002" w:type="dxa"/>
            <w:tcBorders>
              <w:top w:val="nil"/>
              <w:left w:val="single" w:color="auto" w:sz="4" w:space="0"/>
              <w:bottom w:val="nil"/>
              <w:right w:val="single" w:color="auto" w:sz="4" w:space="0"/>
            </w:tcBorders>
            <w:shd w:val="clear" w:color="auto" w:fill="auto"/>
            <w:vAlign w:val="center"/>
          </w:tcPr>
          <w:p w14:paraId="107BEED9">
            <w:pPr>
              <w:bidi/>
              <w:ind w:firstLine="200" w:firstLineChars="100"/>
              <w:rPr>
                <w:rFonts w:cs="Simplified Arabic"/>
                <w:b w:val="0"/>
                <w:bCs/>
                <w:i w:val="0"/>
                <w:iCs/>
                <w:sz w:val="20"/>
                <w:szCs w:val="20"/>
                <w:rtl/>
              </w:rPr>
            </w:pPr>
            <w:r>
              <w:rPr>
                <w:rFonts w:cs="Simplified Arabic"/>
                <w:b w:val="0"/>
                <w:bCs/>
                <w:i w:val="0"/>
                <w:iCs/>
                <w:sz w:val="20"/>
                <w:szCs w:val="20"/>
              </w:rPr>
              <w:t>85</w:t>
            </w:r>
          </w:p>
        </w:tc>
        <w:tc>
          <w:tcPr>
            <w:tcW w:w="1089" w:type="dxa"/>
            <w:tcBorders>
              <w:top w:val="nil"/>
              <w:left w:val="nil"/>
              <w:bottom w:val="nil"/>
              <w:right w:val="single" w:color="auto" w:sz="4" w:space="0"/>
            </w:tcBorders>
            <w:vAlign w:val="center"/>
          </w:tcPr>
          <w:p w14:paraId="76976682">
            <w:pPr>
              <w:bidi/>
              <w:ind w:firstLine="200" w:firstLineChars="100"/>
              <w:rPr>
                <w:rFonts w:cs="Simplified Arabic"/>
                <w:b w:val="0"/>
                <w:bCs/>
                <w:i w:val="0"/>
                <w:iCs/>
                <w:sz w:val="20"/>
                <w:szCs w:val="20"/>
                <w:rtl/>
              </w:rPr>
            </w:pPr>
            <w:r>
              <w:rPr>
                <w:rFonts w:cs="Simplified Arabic"/>
                <w:b w:val="0"/>
                <w:bCs/>
                <w:i w:val="0"/>
                <w:iCs/>
                <w:sz w:val="20"/>
                <w:szCs w:val="20"/>
              </w:rPr>
              <w:t>-109</w:t>
            </w:r>
          </w:p>
        </w:tc>
      </w:tr>
      <w:tr w14:paraId="7B0AE849">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nil"/>
              <w:right w:val="single" w:color="auto" w:sz="4" w:space="0"/>
            </w:tcBorders>
            <w:vAlign w:val="center"/>
          </w:tcPr>
          <w:p w14:paraId="0CFDF526">
            <w:pPr>
              <w:rPr>
                <w:rFonts w:asciiTheme="minorBidi" w:hAnsiTheme="minorBidi" w:cstheme="minorBidi"/>
                <w:b w:val="0"/>
                <w:bCs/>
                <w:i w:val="0"/>
                <w:iCs/>
                <w:sz w:val="18"/>
                <w:szCs w:val="18"/>
              </w:rPr>
            </w:pPr>
            <w:r>
              <w:rPr>
                <w:rFonts w:asciiTheme="minorBidi" w:hAnsiTheme="minorBidi" w:cstheme="minorBidi"/>
                <w:b w:val="0"/>
                <w:bCs/>
                <w:i w:val="0"/>
                <w:iCs/>
                <w:sz w:val="18"/>
                <w:szCs w:val="18"/>
              </w:rPr>
              <w:t xml:space="preserve">Financing </w:t>
            </w:r>
          </w:p>
        </w:tc>
        <w:tc>
          <w:tcPr>
            <w:tcW w:w="1002" w:type="dxa"/>
            <w:tcBorders>
              <w:top w:val="nil"/>
              <w:left w:val="single" w:color="auto" w:sz="4" w:space="0"/>
              <w:bottom w:val="nil"/>
              <w:right w:val="single" w:color="auto" w:sz="4" w:space="0"/>
            </w:tcBorders>
            <w:vAlign w:val="center"/>
          </w:tcPr>
          <w:p w14:paraId="211DAC2D">
            <w:pPr>
              <w:bidi/>
              <w:ind w:firstLine="200" w:firstLineChars="100"/>
              <w:rPr>
                <w:rFonts w:cs="Simplified Arabic"/>
                <w:b w:val="0"/>
                <w:bCs/>
                <w:i w:val="0"/>
                <w:iCs/>
                <w:sz w:val="20"/>
                <w:szCs w:val="20"/>
                <w:rtl/>
              </w:rPr>
            </w:pPr>
            <w:r>
              <w:rPr>
                <w:rFonts w:cs="Simplified Arabic"/>
                <w:b w:val="0"/>
                <w:bCs/>
                <w:i w:val="0"/>
                <w:iCs/>
                <w:sz w:val="20"/>
                <w:szCs w:val="20"/>
              </w:rPr>
              <w:t>-281</w:t>
            </w:r>
          </w:p>
        </w:tc>
        <w:tc>
          <w:tcPr>
            <w:tcW w:w="1002" w:type="dxa"/>
            <w:tcBorders>
              <w:top w:val="nil"/>
              <w:left w:val="single" w:color="auto" w:sz="4" w:space="0"/>
              <w:bottom w:val="nil"/>
              <w:right w:val="single" w:color="auto" w:sz="4" w:space="0"/>
            </w:tcBorders>
            <w:shd w:val="clear" w:color="auto" w:fill="auto"/>
            <w:vAlign w:val="center"/>
          </w:tcPr>
          <w:p w14:paraId="0F544A9A">
            <w:pPr>
              <w:bidi/>
              <w:ind w:firstLine="200" w:firstLineChars="100"/>
              <w:rPr>
                <w:rFonts w:cs="Simplified Arabic"/>
                <w:b w:val="0"/>
                <w:bCs/>
                <w:i w:val="0"/>
                <w:iCs/>
                <w:sz w:val="20"/>
                <w:szCs w:val="20"/>
                <w:rtl/>
              </w:rPr>
            </w:pPr>
            <w:r>
              <w:rPr>
                <w:rFonts w:cs="Simplified Arabic"/>
                <w:b w:val="0"/>
                <w:bCs/>
                <w:i w:val="0"/>
                <w:iCs/>
                <w:sz w:val="20"/>
                <w:szCs w:val="20"/>
              </w:rPr>
              <w:t>-85</w:t>
            </w:r>
          </w:p>
        </w:tc>
        <w:tc>
          <w:tcPr>
            <w:tcW w:w="1089" w:type="dxa"/>
            <w:tcBorders>
              <w:top w:val="nil"/>
              <w:left w:val="nil"/>
              <w:bottom w:val="nil"/>
              <w:right w:val="single" w:color="auto" w:sz="4" w:space="0"/>
            </w:tcBorders>
            <w:vAlign w:val="center"/>
          </w:tcPr>
          <w:p w14:paraId="6F52362C">
            <w:pPr>
              <w:bidi/>
              <w:ind w:firstLine="200" w:firstLineChars="100"/>
              <w:rPr>
                <w:rFonts w:cs="Simplified Arabic"/>
                <w:sz w:val="20"/>
                <w:szCs w:val="20"/>
                <w:rtl/>
              </w:rPr>
            </w:pPr>
            <w:r>
              <w:rPr>
                <w:rFonts w:hint="cs" w:cs="Simplified Arabic"/>
                <w:sz w:val="20"/>
                <w:szCs w:val="20"/>
                <w:rtl/>
              </w:rPr>
              <w:t>109</w:t>
            </w:r>
          </w:p>
        </w:tc>
      </w:tr>
      <w:tr w14:paraId="4908EB50">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right w:val="single" w:color="auto" w:sz="4" w:space="0"/>
            </w:tcBorders>
            <w:vAlign w:val="center"/>
          </w:tcPr>
          <w:p w14:paraId="1B0EEFAD">
            <w:pPr>
              <w:rPr>
                <w:rFonts w:asciiTheme="minorBidi" w:hAnsiTheme="minorBidi" w:cstheme="minorBidi"/>
                <w:b w:val="0"/>
                <w:bCs/>
                <w:i w:val="0"/>
                <w:iCs/>
                <w:sz w:val="18"/>
                <w:szCs w:val="18"/>
              </w:rPr>
            </w:pPr>
            <w:r>
              <w:rPr>
                <w:rFonts w:asciiTheme="minorBidi" w:hAnsiTheme="minorBidi" w:cstheme="minorBidi"/>
                <w:b w:val="0"/>
                <w:bCs/>
                <w:i w:val="0"/>
                <w:iCs/>
                <w:sz w:val="18"/>
                <w:szCs w:val="18"/>
              </w:rPr>
              <w:t>Exceptional financing</w:t>
            </w:r>
          </w:p>
        </w:tc>
        <w:tc>
          <w:tcPr>
            <w:tcW w:w="1002" w:type="dxa"/>
            <w:tcBorders>
              <w:top w:val="nil"/>
              <w:left w:val="single" w:color="auto" w:sz="4" w:space="0"/>
              <w:right w:val="single" w:color="auto" w:sz="4" w:space="0"/>
            </w:tcBorders>
            <w:vAlign w:val="center"/>
          </w:tcPr>
          <w:p w14:paraId="53916892">
            <w:pPr>
              <w:bidi/>
              <w:ind w:firstLine="200" w:firstLineChars="100"/>
              <w:rPr>
                <w:rFonts w:cs="Simplified Arabic"/>
                <w:b w:val="0"/>
                <w:bCs/>
                <w:i w:val="0"/>
                <w:iCs/>
                <w:sz w:val="20"/>
                <w:szCs w:val="20"/>
              </w:rPr>
            </w:pPr>
            <w:r>
              <w:rPr>
                <w:rFonts w:cs="Simplified Arabic"/>
                <w:b w:val="0"/>
                <w:bCs/>
                <w:i w:val="0"/>
                <w:iCs/>
                <w:sz w:val="20"/>
                <w:szCs w:val="20"/>
              </w:rPr>
              <w:t>0</w:t>
            </w:r>
          </w:p>
        </w:tc>
        <w:tc>
          <w:tcPr>
            <w:tcW w:w="1002" w:type="dxa"/>
            <w:tcBorders>
              <w:top w:val="nil"/>
              <w:left w:val="single" w:color="auto" w:sz="4" w:space="0"/>
              <w:right w:val="single" w:color="auto" w:sz="4" w:space="0"/>
            </w:tcBorders>
            <w:shd w:val="clear" w:color="auto" w:fill="auto"/>
            <w:vAlign w:val="center"/>
          </w:tcPr>
          <w:p w14:paraId="72B10F92">
            <w:pPr>
              <w:bidi/>
              <w:ind w:firstLine="200" w:firstLineChars="100"/>
              <w:rPr>
                <w:rFonts w:cs="Simplified Arabic"/>
                <w:b w:val="0"/>
                <w:bCs/>
                <w:i w:val="0"/>
                <w:iCs/>
                <w:sz w:val="20"/>
                <w:szCs w:val="20"/>
              </w:rPr>
            </w:pPr>
            <w:r>
              <w:rPr>
                <w:rFonts w:cs="Simplified Arabic"/>
                <w:b w:val="0"/>
                <w:bCs/>
                <w:i w:val="0"/>
                <w:iCs/>
                <w:sz w:val="20"/>
                <w:szCs w:val="20"/>
              </w:rPr>
              <w:t>0</w:t>
            </w:r>
          </w:p>
        </w:tc>
        <w:tc>
          <w:tcPr>
            <w:tcW w:w="1089" w:type="dxa"/>
            <w:tcBorders>
              <w:top w:val="nil"/>
              <w:left w:val="nil"/>
              <w:right w:val="single" w:color="auto" w:sz="4" w:space="0"/>
            </w:tcBorders>
            <w:vAlign w:val="center"/>
          </w:tcPr>
          <w:p w14:paraId="48545E26">
            <w:pPr>
              <w:bidi/>
              <w:ind w:firstLine="200" w:firstLineChars="100"/>
              <w:rPr>
                <w:rFonts w:cs="Simplified Arabic"/>
                <w:b w:val="0"/>
                <w:bCs/>
                <w:i w:val="0"/>
                <w:iCs/>
                <w:sz w:val="20"/>
                <w:szCs w:val="20"/>
              </w:rPr>
            </w:pPr>
            <w:r>
              <w:rPr>
                <w:rFonts w:cs="Simplified Arabic"/>
                <w:b w:val="0"/>
                <w:bCs/>
                <w:i w:val="0"/>
                <w:iCs/>
                <w:sz w:val="20"/>
                <w:szCs w:val="20"/>
              </w:rPr>
              <w:t>0</w:t>
            </w:r>
          </w:p>
        </w:tc>
      </w:tr>
      <w:tr w14:paraId="5F85F7A2">
        <w:tblPrEx>
          <w:tblCellMar>
            <w:top w:w="0" w:type="dxa"/>
            <w:left w:w="108" w:type="dxa"/>
            <w:bottom w:w="0" w:type="dxa"/>
            <w:right w:w="108" w:type="dxa"/>
          </w:tblCellMar>
        </w:tblPrEx>
        <w:trPr>
          <w:trHeight w:val="330" w:hRule="atLeast"/>
          <w:jc w:val="center"/>
        </w:trPr>
        <w:tc>
          <w:tcPr>
            <w:tcW w:w="4973" w:type="dxa"/>
            <w:tcBorders>
              <w:top w:val="nil"/>
              <w:left w:val="single" w:color="auto" w:sz="4" w:space="0"/>
              <w:bottom w:val="single" w:color="auto" w:sz="4" w:space="0"/>
              <w:right w:val="single" w:color="auto" w:sz="4" w:space="0"/>
            </w:tcBorders>
            <w:vAlign w:val="center"/>
          </w:tcPr>
          <w:p w14:paraId="40A6F2F3">
            <w:pPr>
              <w:rPr>
                <w:rFonts w:asciiTheme="minorBidi" w:hAnsiTheme="minorBidi" w:cstheme="minorBidi"/>
                <w:b w:val="0"/>
                <w:bCs/>
                <w:i w:val="0"/>
                <w:iCs/>
                <w:sz w:val="18"/>
                <w:szCs w:val="18"/>
              </w:rPr>
            </w:pPr>
            <w:r>
              <w:rPr>
                <w:rFonts w:asciiTheme="minorBidi" w:hAnsiTheme="minorBidi" w:cstheme="minorBidi"/>
                <w:bCs/>
                <w:i w:val="0"/>
                <w:iCs/>
                <w:sz w:val="18"/>
                <w:szCs w:val="18"/>
              </w:rPr>
              <w:t>Change in Reserve assets (- = Increase/+= decrease)</w:t>
            </w:r>
          </w:p>
        </w:tc>
        <w:tc>
          <w:tcPr>
            <w:tcW w:w="1002" w:type="dxa"/>
            <w:tcBorders>
              <w:top w:val="nil"/>
              <w:left w:val="single" w:color="auto" w:sz="4" w:space="0"/>
              <w:bottom w:val="single" w:color="auto" w:sz="4" w:space="0"/>
              <w:right w:val="single" w:color="auto" w:sz="4" w:space="0"/>
            </w:tcBorders>
            <w:vAlign w:val="center"/>
          </w:tcPr>
          <w:p w14:paraId="44E0AC18">
            <w:pPr>
              <w:bidi/>
              <w:ind w:firstLine="200" w:firstLineChars="100"/>
              <w:rPr>
                <w:rFonts w:cs="Simplified Arabic"/>
                <w:i w:val="0"/>
                <w:iCs/>
                <w:sz w:val="20"/>
                <w:szCs w:val="20"/>
                <w:rtl/>
              </w:rPr>
            </w:pPr>
            <w:r>
              <w:rPr>
                <w:rFonts w:cs="Simplified Arabic"/>
                <w:i w:val="0"/>
                <w:iCs/>
                <w:sz w:val="20"/>
                <w:szCs w:val="20"/>
              </w:rPr>
              <w:t>-281</w:t>
            </w:r>
          </w:p>
        </w:tc>
        <w:tc>
          <w:tcPr>
            <w:tcW w:w="1002" w:type="dxa"/>
            <w:tcBorders>
              <w:top w:val="nil"/>
              <w:left w:val="single" w:color="auto" w:sz="4" w:space="0"/>
              <w:bottom w:val="single" w:color="auto" w:sz="4" w:space="0"/>
              <w:right w:val="single" w:color="auto" w:sz="4" w:space="0"/>
            </w:tcBorders>
            <w:shd w:val="clear" w:color="auto" w:fill="auto"/>
            <w:vAlign w:val="center"/>
          </w:tcPr>
          <w:p w14:paraId="6F80F443">
            <w:pPr>
              <w:bidi/>
              <w:ind w:firstLine="200" w:firstLineChars="100"/>
              <w:rPr>
                <w:rFonts w:cs="Simplified Arabic"/>
                <w:i w:val="0"/>
                <w:iCs/>
                <w:sz w:val="20"/>
                <w:szCs w:val="20"/>
                <w:rtl/>
              </w:rPr>
            </w:pPr>
            <w:r>
              <w:rPr>
                <w:rFonts w:cs="Simplified Arabic"/>
                <w:i w:val="0"/>
                <w:iCs/>
                <w:sz w:val="20"/>
                <w:szCs w:val="20"/>
              </w:rPr>
              <w:t>-85</w:t>
            </w:r>
          </w:p>
        </w:tc>
        <w:tc>
          <w:tcPr>
            <w:tcW w:w="1089" w:type="dxa"/>
            <w:tcBorders>
              <w:top w:val="nil"/>
              <w:left w:val="nil"/>
              <w:bottom w:val="single" w:color="auto" w:sz="4" w:space="0"/>
              <w:right w:val="single" w:color="auto" w:sz="4" w:space="0"/>
            </w:tcBorders>
            <w:vAlign w:val="center"/>
          </w:tcPr>
          <w:p w14:paraId="47FB4FBF">
            <w:pPr>
              <w:bidi/>
              <w:ind w:firstLine="200" w:firstLineChars="100"/>
              <w:rPr>
                <w:rFonts w:cs="Simplified Arabic"/>
                <w:b w:val="0"/>
                <w:bCs/>
                <w:sz w:val="20"/>
                <w:szCs w:val="20"/>
                <w:rtl/>
              </w:rPr>
            </w:pPr>
            <w:r>
              <w:rPr>
                <w:rFonts w:hint="cs" w:cs="Simplified Arabic"/>
                <w:b w:val="0"/>
                <w:bCs/>
                <w:sz w:val="20"/>
                <w:szCs w:val="20"/>
                <w:rtl/>
              </w:rPr>
              <w:t>109</w:t>
            </w:r>
          </w:p>
        </w:tc>
      </w:tr>
    </w:tbl>
    <w:p w14:paraId="19B42A7C">
      <w:pPr>
        <w:rPr>
          <w:b w:val="0"/>
          <w:bCs/>
          <w:i w:val="0"/>
          <w:iCs/>
          <w:sz w:val="18"/>
          <w:szCs w:val="18"/>
        </w:rPr>
      </w:pPr>
    </w:p>
    <w:tbl>
      <w:tblPr>
        <w:tblStyle w:val="5"/>
        <w:bidiVisual/>
        <w:tblW w:w="7541" w:type="dxa"/>
        <w:jc w:val="center"/>
        <w:tblLayout w:type="fixed"/>
        <w:tblCellMar>
          <w:top w:w="0" w:type="dxa"/>
          <w:left w:w="108" w:type="dxa"/>
          <w:bottom w:w="0" w:type="dxa"/>
          <w:right w:w="108" w:type="dxa"/>
        </w:tblCellMar>
      </w:tblPr>
      <w:tblGrid>
        <w:gridCol w:w="7541"/>
      </w:tblGrid>
      <w:tr w14:paraId="3BCB6684">
        <w:tblPrEx>
          <w:tblCellMar>
            <w:top w:w="0" w:type="dxa"/>
            <w:left w:w="108" w:type="dxa"/>
            <w:bottom w:w="0" w:type="dxa"/>
            <w:right w:w="108" w:type="dxa"/>
          </w:tblCellMar>
        </w:tblPrEx>
        <w:trPr>
          <w:trHeight w:val="594" w:hRule="atLeast"/>
          <w:jc w:val="center"/>
        </w:trPr>
        <w:tc>
          <w:tcPr>
            <w:tcW w:w="9836" w:type="dxa"/>
            <w:vAlign w:val="center"/>
          </w:tcPr>
          <w:p w14:paraId="586DFB30">
            <w:pPr>
              <w:pStyle w:val="15"/>
              <w:rPr>
                <w:b w:val="0"/>
                <w:bCs/>
                <w:i w:val="0"/>
                <w:iCs/>
                <w:sz w:val="18"/>
                <w:szCs w:val="18"/>
              </w:rPr>
            </w:pPr>
            <w:r>
              <w:rPr>
                <w:b w:val="0"/>
                <w:bCs/>
                <w:i w:val="0"/>
                <w:iCs/>
                <w:sz w:val="18"/>
                <w:szCs w:val="18"/>
              </w:rPr>
              <w:t>*The data excludes those part of Jerusalem which were annexed by Israeli occupation in 1967.</w:t>
            </w:r>
          </w:p>
        </w:tc>
      </w:tr>
      <w:tr w14:paraId="556E91AD">
        <w:tblPrEx>
          <w:tblCellMar>
            <w:top w:w="0" w:type="dxa"/>
            <w:left w:w="108" w:type="dxa"/>
            <w:bottom w:w="0" w:type="dxa"/>
            <w:right w:w="108" w:type="dxa"/>
          </w:tblCellMar>
        </w:tblPrEx>
        <w:trPr>
          <w:trHeight w:val="288" w:hRule="atLeast"/>
          <w:jc w:val="center"/>
        </w:trPr>
        <w:tc>
          <w:tcPr>
            <w:tcW w:w="9836" w:type="dxa"/>
            <w:vAlign w:val="center"/>
          </w:tcPr>
          <w:p w14:paraId="28F0ECD4">
            <w:pPr>
              <w:ind w:left="24" w:hanging="24"/>
              <w:jc w:val="lowKashida"/>
              <w:rPr>
                <w:b w:val="0"/>
                <w:bCs/>
                <w:i w:val="0"/>
                <w:iCs/>
                <w:sz w:val="18"/>
                <w:szCs w:val="18"/>
              </w:rPr>
            </w:pPr>
            <w:r>
              <w:rPr>
                <w:b w:val="0"/>
                <w:bCs/>
                <w:i w:val="0"/>
                <w:iCs/>
                <w:sz w:val="18"/>
                <w:szCs w:val="18"/>
              </w:rPr>
              <w:t>**Include reserve assets.</w:t>
            </w:r>
          </w:p>
        </w:tc>
      </w:tr>
      <w:tr w14:paraId="504BC6AB">
        <w:tblPrEx>
          <w:tblCellMar>
            <w:top w:w="0" w:type="dxa"/>
            <w:left w:w="108" w:type="dxa"/>
            <w:bottom w:w="0" w:type="dxa"/>
            <w:right w:w="108" w:type="dxa"/>
          </w:tblCellMar>
        </w:tblPrEx>
        <w:trPr>
          <w:trHeight w:val="288" w:hRule="atLeast"/>
          <w:jc w:val="center"/>
        </w:trPr>
        <w:tc>
          <w:tcPr>
            <w:tcW w:w="9836" w:type="dxa"/>
            <w:vAlign w:val="center"/>
          </w:tcPr>
          <w:p w14:paraId="252A3BEB">
            <w:pPr>
              <w:ind w:left="27"/>
              <w:jc w:val="lowKashida"/>
              <w:rPr>
                <w:b w:val="0"/>
                <w:bCs/>
                <w:i w:val="0"/>
                <w:iCs/>
                <w:sz w:val="18"/>
                <w:szCs w:val="18"/>
              </w:rPr>
            </w:pPr>
            <w:r>
              <w:rPr>
                <w:b w:val="0"/>
                <w:bCs/>
                <w:i w:val="0"/>
                <w:iCs/>
                <w:sz w:val="18"/>
                <w:szCs w:val="18"/>
              </w:rPr>
              <w:t xml:space="preserve">***Currency and deposits: Including the cash of foreign currency in the banks and the deposits </w:t>
            </w:r>
          </w:p>
          <w:p w14:paraId="4923B238">
            <w:pPr>
              <w:ind w:left="27"/>
              <w:jc w:val="lowKashida"/>
              <w:rPr>
                <w:b w:val="0"/>
                <w:bCs/>
                <w:i w:val="0"/>
                <w:iCs/>
                <w:sz w:val="18"/>
                <w:szCs w:val="18"/>
                <w:rtl/>
                <w:lang w:val="en-GB"/>
              </w:rPr>
            </w:pPr>
            <w:r>
              <w:rPr>
                <w:b w:val="0"/>
                <w:bCs/>
                <w:i w:val="0"/>
                <w:iCs/>
                <w:sz w:val="18"/>
                <w:szCs w:val="18"/>
              </w:rPr>
              <w:t>of the Palestinian institutions deposited abroad.</w:t>
            </w:r>
          </w:p>
        </w:tc>
      </w:tr>
      <w:tr w14:paraId="555F580D">
        <w:tblPrEx>
          <w:tblCellMar>
            <w:top w:w="0" w:type="dxa"/>
            <w:left w:w="108" w:type="dxa"/>
            <w:bottom w:w="0" w:type="dxa"/>
            <w:right w:w="108" w:type="dxa"/>
          </w:tblCellMar>
        </w:tblPrEx>
        <w:trPr>
          <w:trHeight w:val="340" w:hRule="atLeast"/>
          <w:jc w:val="center"/>
        </w:trPr>
        <w:tc>
          <w:tcPr>
            <w:tcW w:w="9836" w:type="dxa"/>
            <w:vAlign w:val="center"/>
          </w:tcPr>
          <w:p w14:paraId="680FC853">
            <w:pPr>
              <w:ind w:left="27" w:right="209"/>
              <w:jc w:val="lowKashida"/>
              <w:rPr>
                <w:b w:val="0"/>
                <w:bCs/>
                <w:i w:val="0"/>
                <w:iCs/>
                <w:sz w:val="18"/>
                <w:szCs w:val="18"/>
              </w:rPr>
            </w:pPr>
            <w:r>
              <w:rPr>
                <w:b w:val="0"/>
                <w:bCs/>
                <w:i w:val="0"/>
                <w:iCs/>
                <w:sz w:val="18"/>
                <w:szCs w:val="18"/>
              </w:rPr>
              <w:t>****Currency and deposits: Includes the deposits of non-residents deposited in Local banks.</w:t>
            </w:r>
          </w:p>
        </w:tc>
      </w:tr>
    </w:tbl>
    <w:p w14:paraId="5B1D2FEC">
      <w:pPr>
        <w:pStyle w:val="8"/>
        <w:bidi w:val="0"/>
        <w:jc w:val="both"/>
        <w:rPr>
          <w:rFonts w:asciiTheme="majorBidi" w:hAnsiTheme="majorBidi" w:cstheme="majorBidi"/>
          <w:szCs w:val="24"/>
        </w:rPr>
      </w:pPr>
    </w:p>
    <w:sectPr>
      <w:pgSz w:w="11907" w:h="16839"/>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raditional Arabic">
    <w:panose1 w:val="02020603050405020304"/>
    <w:charset w:val="00"/>
    <w:family w:val="roman"/>
    <w:pitch w:val="default"/>
    <w:sig w:usb0="00002003" w:usb1="80000000" w:usb2="00000008"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24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57"/>
    <w:rsid w:val="00000446"/>
    <w:rsid w:val="000042EC"/>
    <w:rsid w:val="000072F1"/>
    <w:rsid w:val="00011671"/>
    <w:rsid w:val="0001231A"/>
    <w:rsid w:val="000124A7"/>
    <w:rsid w:val="00013A84"/>
    <w:rsid w:val="00017109"/>
    <w:rsid w:val="000202E8"/>
    <w:rsid w:val="00021DB6"/>
    <w:rsid w:val="00022F55"/>
    <w:rsid w:val="00023916"/>
    <w:rsid w:val="00023F63"/>
    <w:rsid w:val="00024CA3"/>
    <w:rsid w:val="0002627D"/>
    <w:rsid w:val="00026670"/>
    <w:rsid w:val="000271AF"/>
    <w:rsid w:val="00030C2F"/>
    <w:rsid w:val="00032DB0"/>
    <w:rsid w:val="00034354"/>
    <w:rsid w:val="00036042"/>
    <w:rsid w:val="00037C5E"/>
    <w:rsid w:val="00040BCA"/>
    <w:rsid w:val="00047BC1"/>
    <w:rsid w:val="00050DB2"/>
    <w:rsid w:val="00052C0B"/>
    <w:rsid w:val="000541C3"/>
    <w:rsid w:val="00056CE8"/>
    <w:rsid w:val="00056EBF"/>
    <w:rsid w:val="000621F0"/>
    <w:rsid w:val="00065419"/>
    <w:rsid w:val="00065466"/>
    <w:rsid w:val="00067AF3"/>
    <w:rsid w:val="00067DB7"/>
    <w:rsid w:val="0007258D"/>
    <w:rsid w:val="00072644"/>
    <w:rsid w:val="00077AA7"/>
    <w:rsid w:val="00080709"/>
    <w:rsid w:val="00080765"/>
    <w:rsid w:val="00081BE1"/>
    <w:rsid w:val="00085209"/>
    <w:rsid w:val="00090534"/>
    <w:rsid w:val="00090A98"/>
    <w:rsid w:val="000911FF"/>
    <w:rsid w:val="00091661"/>
    <w:rsid w:val="00093897"/>
    <w:rsid w:val="00093B55"/>
    <w:rsid w:val="0009408F"/>
    <w:rsid w:val="000944C5"/>
    <w:rsid w:val="00094B85"/>
    <w:rsid w:val="0009567F"/>
    <w:rsid w:val="0009774E"/>
    <w:rsid w:val="000A01B7"/>
    <w:rsid w:val="000A23B0"/>
    <w:rsid w:val="000A2842"/>
    <w:rsid w:val="000A3B64"/>
    <w:rsid w:val="000A3D5C"/>
    <w:rsid w:val="000A5E40"/>
    <w:rsid w:val="000B09BC"/>
    <w:rsid w:val="000B18AD"/>
    <w:rsid w:val="000B19A1"/>
    <w:rsid w:val="000B1EA3"/>
    <w:rsid w:val="000B4B6A"/>
    <w:rsid w:val="000B4D14"/>
    <w:rsid w:val="000B541A"/>
    <w:rsid w:val="000B638F"/>
    <w:rsid w:val="000B66F2"/>
    <w:rsid w:val="000C0A46"/>
    <w:rsid w:val="000C1306"/>
    <w:rsid w:val="000C156F"/>
    <w:rsid w:val="000C2CD8"/>
    <w:rsid w:val="000C30EC"/>
    <w:rsid w:val="000D0B86"/>
    <w:rsid w:val="000D134F"/>
    <w:rsid w:val="000D36E9"/>
    <w:rsid w:val="000D4C84"/>
    <w:rsid w:val="000D6B33"/>
    <w:rsid w:val="000E04F8"/>
    <w:rsid w:val="000E2A47"/>
    <w:rsid w:val="000E52E3"/>
    <w:rsid w:val="000E57DB"/>
    <w:rsid w:val="000E6DC2"/>
    <w:rsid w:val="000E76D1"/>
    <w:rsid w:val="000E77D9"/>
    <w:rsid w:val="000F042F"/>
    <w:rsid w:val="000F1F98"/>
    <w:rsid w:val="000F2F95"/>
    <w:rsid w:val="000F449F"/>
    <w:rsid w:val="000F4C18"/>
    <w:rsid w:val="000F7730"/>
    <w:rsid w:val="00100B52"/>
    <w:rsid w:val="00107AC2"/>
    <w:rsid w:val="0011133D"/>
    <w:rsid w:val="0011238A"/>
    <w:rsid w:val="00122B0F"/>
    <w:rsid w:val="001243F4"/>
    <w:rsid w:val="00124431"/>
    <w:rsid w:val="00126E34"/>
    <w:rsid w:val="00127CA6"/>
    <w:rsid w:val="00130495"/>
    <w:rsid w:val="00132B71"/>
    <w:rsid w:val="0013600F"/>
    <w:rsid w:val="00136634"/>
    <w:rsid w:val="00136FD5"/>
    <w:rsid w:val="001371FD"/>
    <w:rsid w:val="00137DE2"/>
    <w:rsid w:val="00140A8A"/>
    <w:rsid w:val="00141DE1"/>
    <w:rsid w:val="001420A0"/>
    <w:rsid w:val="0014725E"/>
    <w:rsid w:val="0014777A"/>
    <w:rsid w:val="0015097D"/>
    <w:rsid w:val="00151B5B"/>
    <w:rsid w:val="001573C2"/>
    <w:rsid w:val="00157479"/>
    <w:rsid w:val="001579DB"/>
    <w:rsid w:val="00160692"/>
    <w:rsid w:val="001609E2"/>
    <w:rsid w:val="00161954"/>
    <w:rsid w:val="00162E38"/>
    <w:rsid w:val="00166308"/>
    <w:rsid w:val="00170276"/>
    <w:rsid w:val="0017537B"/>
    <w:rsid w:val="001778D0"/>
    <w:rsid w:val="00181A2B"/>
    <w:rsid w:val="001823A8"/>
    <w:rsid w:val="001835A7"/>
    <w:rsid w:val="001844CA"/>
    <w:rsid w:val="001861B2"/>
    <w:rsid w:val="001862D7"/>
    <w:rsid w:val="00190B3C"/>
    <w:rsid w:val="001933C3"/>
    <w:rsid w:val="0019579D"/>
    <w:rsid w:val="00196708"/>
    <w:rsid w:val="001979D9"/>
    <w:rsid w:val="001A3990"/>
    <w:rsid w:val="001A7542"/>
    <w:rsid w:val="001B0DDC"/>
    <w:rsid w:val="001B1110"/>
    <w:rsid w:val="001B2151"/>
    <w:rsid w:val="001B23AC"/>
    <w:rsid w:val="001B2404"/>
    <w:rsid w:val="001B35EB"/>
    <w:rsid w:val="001B4D6A"/>
    <w:rsid w:val="001B556C"/>
    <w:rsid w:val="001B7265"/>
    <w:rsid w:val="001C1307"/>
    <w:rsid w:val="001C2180"/>
    <w:rsid w:val="001C6326"/>
    <w:rsid w:val="001C6697"/>
    <w:rsid w:val="001C6782"/>
    <w:rsid w:val="001C7022"/>
    <w:rsid w:val="001D3642"/>
    <w:rsid w:val="001D43EA"/>
    <w:rsid w:val="001D53F8"/>
    <w:rsid w:val="001D5ADB"/>
    <w:rsid w:val="001D5D12"/>
    <w:rsid w:val="001D7ADF"/>
    <w:rsid w:val="001D7C9B"/>
    <w:rsid w:val="001E1CA0"/>
    <w:rsid w:val="001E2FD6"/>
    <w:rsid w:val="001E4E8A"/>
    <w:rsid w:val="001E5975"/>
    <w:rsid w:val="001E61ED"/>
    <w:rsid w:val="001F14B4"/>
    <w:rsid w:val="001F37D2"/>
    <w:rsid w:val="001F4820"/>
    <w:rsid w:val="001F5051"/>
    <w:rsid w:val="001F67A4"/>
    <w:rsid w:val="002004E9"/>
    <w:rsid w:val="002058E4"/>
    <w:rsid w:val="00205A26"/>
    <w:rsid w:val="002078E3"/>
    <w:rsid w:val="00211E0E"/>
    <w:rsid w:val="002168F8"/>
    <w:rsid w:val="00217614"/>
    <w:rsid w:val="002213AF"/>
    <w:rsid w:val="00222AF5"/>
    <w:rsid w:val="00224241"/>
    <w:rsid w:val="002245A3"/>
    <w:rsid w:val="002249E9"/>
    <w:rsid w:val="00224C4C"/>
    <w:rsid w:val="00226CA4"/>
    <w:rsid w:val="002311EB"/>
    <w:rsid w:val="00232A8F"/>
    <w:rsid w:val="002339F9"/>
    <w:rsid w:val="00233A3F"/>
    <w:rsid w:val="00235B42"/>
    <w:rsid w:val="00235C00"/>
    <w:rsid w:val="0023676F"/>
    <w:rsid w:val="002403C2"/>
    <w:rsid w:val="00241F11"/>
    <w:rsid w:val="00246BC1"/>
    <w:rsid w:val="002475C9"/>
    <w:rsid w:val="00251A59"/>
    <w:rsid w:val="0025216F"/>
    <w:rsid w:val="002523D4"/>
    <w:rsid w:val="00254E95"/>
    <w:rsid w:val="00254FB5"/>
    <w:rsid w:val="00255080"/>
    <w:rsid w:val="0026165F"/>
    <w:rsid w:val="00262AC2"/>
    <w:rsid w:val="00264A2F"/>
    <w:rsid w:val="002659EF"/>
    <w:rsid w:val="00267601"/>
    <w:rsid w:val="002703DE"/>
    <w:rsid w:val="00270B06"/>
    <w:rsid w:val="00271B76"/>
    <w:rsid w:val="00272F88"/>
    <w:rsid w:val="00273603"/>
    <w:rsid w:val="002739C2"/>
    <w:rsid w:val="00281346"/>
    <w:rsid w:val="00281F10"/>
    <w:rsid w:val="002822F3"/>
    <w:rsid w:val="0028358A"/>
    <w:rsid w:val="0028584B"/>
    <w:rsid w:val="00287955"/>
    <w:rsid w:val="002930BA"/>
    <w:rsid w:val="002945F6"/>
    <w:rsid w:val="00295C09"/>
    <w:rsid w:val="00297E85"/>
    <w:rsid w:val="002A0947"/>
    <w:rsid w:val="002A2AEE"/>
    <w:rsid w:val="002A2BF0"/>
    <w:rsid w:val="002B0376"/>
    <w:rsid w:val="002B2A85"/>
    <w:rsid w:val="002B2CA8"/>
    <w:rsid w:val="002B36F3"/>
    <w:rsid w:val="002B519B"/>
    <w:rsid w:val="002C032A"/>
    <w:rsid w:val="002C1546"/>
    <w:rsid w:val="002C32E0"/>
    <w:rsid w:val="002C5EF1"/>
    <w:rsid w:val="002C6DD7"/>
    <w:rsid w:val="002D0D8A"/>
    <w:rsid w:val="002D1337"/>
    <w:rsid w:val="002D14BF"/>
    <w:rsid w:val="002D34BE"/>
    <w:rsid w:val="002D5FC8"/>
    <w:rsid w:val="002D7608"/>
    <w:rsid w:val="002E20F7"/>
    <w:rsid w:val="002E241A"/>
    <w:rsid w:val="002E5E97"/>
    <w:rsid w:val="002E6591"/>
    <w:rsid w:val="002E710B"/>
    <w:rsid w:val="002F4A89"/>
    <w:rsid w:val="002F51DB"/>
    <w:rsid w:val="00301E05"/>
    <w:rsid w:val="00301F14"/>
    <w:rsid w:val="00306FC9"/>
    <w:rsid w:val="0031286D"/>
    <w:rsid w:val="00312946"/>
    <w:rsid w:val="00312DAB"/>
    <w:rsid w:val="00313C39"/>
    <w:rsid w:val="003143EE"/>
    <w:rsid w:val="00314F90"/>
    <w:rsid w:val="00315123"/>
    <w:rsid w:val="00315143"/>
    <w:rsid w:val="00317CDE"/>
    <w:rsid w:val="00317E26"/>
    <w:rsid w:val="0032293E"/>
    <w:rsid w:val="00322FF5"/>
    <w:rsid w:val="00325B26"/>
    <w:rsid w:val="00327CC3"/>
    <w:rsid w:val="00327CE0"/>
    <w:rsid w:val="003312A1"/>
    <w:rsid w:val="00334E32"/>
    <w:rsid w:val="0033623F"/>
    <w:rsid w:val="0033635F"/>
    <w:rsid w:val="0034096B"/>
    <w:rsid w:val="00344303"/>
    <w:rsid w:val="003450D1"/>
    <w:rsid w:val="00345679"/>
    <w:rsid w:val="003458C3"/>
    <w:rsid w:val="003460FB"/>
    <w:rsid w:val="0035115C"/>
    <w:rsid w:val="00352486"/>
    <w:rsid w:val="00353553"/>
    <w:rsid w:val="00354215"/>
    <w:rsid w:val="00354CC2"/>
    <w:rsid w:val="00360975"/>
    <w:rsid w:val="00360EA9"/>
    <w:rsid w:val="00364DE2"/>
    <w:rsid w:val="003650EA"/>
    <w:rsid w:val="003654BC"/>
    <w:rsid w:val="0036706F"/>
    <w:rsid w:val="003713EE"/>
    <w:rsid w:val="00371BAA"/>
    <w:rsid w:val="00376039"/>
    <w:rsid w:val="00376DA0"/>
    <w:rsid w:val="00377817"/>
    <w:rsid w:val="00380DFB"/>
    <w:rsid w:val="0038255A"/>
    <w:rsid w:val="00382E41"/>
    <w:rsid w:val="00383803"/>
    <w:rsid w:val="003838AD"/>
    <w:rsid w:val="0038458B"/>
    <w:rsid w:val="00385033"/>
    <w:rsid w:val="00387A29"/>
    <w:rsid w:val="00391B60"/>
    <w:rsid w:val="00394B30"/>
    <w:rsid w:val="00397CC6"/>
    <w:rsid w:val="003A1748"/>
    <w:rsid w:val="003A2242"/>
    <w:rsid w:val="003A3E2C"/>
    <w:rsid w:val="003A7091"/>
    <w:rsid w:val="003A71ED"/>
    <w:rsid w:val="003B0C69"/>
    <w:rsid w:val="003B2285"/>
    <w:rsid w:val="003B4EFD"/>
    <w:rsid w:val="003B56C9"/>
    <w:rsid w:val="003C00B9"/>
    <w:rsid w:val="003C22E0"/>
    <w:rsid w:val="003C2CD9"/>
    <w:rsid w:val="003C64EA"/>
    <w:rsid w:val="003C7067"/>
    <w:rsid w:val="003D1AD0"/>
    <w:rsid w:val="003D377C"/>
    <w:rsid w:val="003D5B8B"/>
    <w:rsid w:val="003D64EB"/>
    <w:rsid w:val="003D6FF3"/>
    <w:rsid w:val="003D7154"/>
    <w:rsid w:val="003E0504"/>
    <w:rsid w:val="003E0A13"/>
    <w:rsid w:val="003E289D"/>
    <w:rsid w:val="003E5A4E"/>
    <w:rsid w:val="003E65F8"/>
    <w:rsid w:val="003F0D0F"/>
    <w:rsid w:val="003F1357"/>
    <w:rsid w:val="003F2C98"/>
    <w:rsid w:val="003F34C6"/>
    <w:rsid w:val="003F5357"/>
    <w:rsid w:val="003F586E"/>
    <w:rsid w:val="003F701A"/>
    <w:rsid w:val="00400738"/>
    <w:rsid w:val="00402A43"/>
    <w:rsid w:val="00403BFD"/>
    <w:rsid w:val="00405552"/>
    <w:rsid w:val="00406F83"/>
    <w:rsid w:val="0040747F"/>
    <w:rsid w:val="004101FF"/>
    <w:rsid w:val="00410274"/>
    <w:rsid w:val="00411C10"/>
    <w:rsid w:val="00412B95"/>
    <w:rsid w:val="00420768"/>
    <w:rsid w:val="00420D89"/>
    <w:rsid w:val="004215CC"/>
    <w:rsid w:val="0042254C"/>
    <w:rsid w:val="004246CA"/>
    <w:rsid w:val="004267CB"/>
    <w:rsid w:val="004272CE"/>
    <w:rsid w:val="004306FC"/>
    <w:rsid w:val="004310E3"/>
    <w:rsid w:val="0043182C"/>
    <w:rsid w:val="0043280A"/>
    <w:rsid w:val="0043538A"/>
    <w:rsid w:val="00436681"/>
    <w:rsid w:val="00437C95"/>
    <w:rsid w:val="00440AB9"/>
    <w:rsid w:val="004459C6"/>
    <w:rsid w:val="0044654A"/>
    <w:rsid w:val="00447006"/>
    <w:rsid w:val="00450B29"/>
    <w:rsid w:val="00451315"/>
    <w:rsid w:val="004531AA"/>
    <w:rsid w:val="00453BCE"/>
    <w:rsid w:val="0045406E"/>
    <w:rsid w:val="00454F9D"/>
    <w:rsid w:val="00456D6B"/>
    <w:rsid w:val="0046051D"/>
    <w:rsid w:val="00462347"/>
    <w:rsid w:val="004624A9"/>
    <w:rsid w:val="00462882"/>
    <w:rsid w:val="0046412B"/>
    <w:rsid w:val="0046623B"/>
    <w:rsid w:val="00466329"/>
    <w:rsid w:val="00466417"/>
    <w:rsid w:val="004664F5"/>
    <w:rsid w:val="004706FF"/>
    <w:rsid w:val="00470EB2"/>
    <w:rsid w:val="0047210C"/>
    <w:rsid w:val="004722F3"/>
    <w:rsid w:val="00473BE3"/>
    <w:rsid w:val="004813CA"/>
    <w:rsid w:val="00482097"/>
    <w:rsid w:val="00483A1A"/>
    <w:rsid w:val="00485E88"/>
    <w:rsid w:val="00487BD4"/>
    <w:rsid w:val="004908D8"/>
    <w:rsid w:val="004920F5"/>
    <w:rsid w:val="00493944"/>
    <w:rsid w:val="00494846"/>
    <w:rsid w:val="00494AD4"/>
    <w:rsid w:val="004954C4"/>
    <w:rsid w:val="00496B58"/>
    <w:rsid w:val="004A16FB"/>
    <w:rsid w:val="004A6FCF"/>
    <w:rsid w:val="004B218C"/>
    <w:rsid w:val="004B6088"/>
    <w:rsid w:val="004B65A3"/>
    <w:rsid w:val="004C0A08"/>
    <w:rsid w:val="004C0EEE"/>
    <w:rsid w:val="004C1D42"/>
    <w:rsid w:val="004C2B1A"/>
    <w:rsid w:val="004C2D0B"/>
    <w:rsid w:val="004C4217"/>
    <w:rsid w:val="004C6AE8"/>
    <w:rsid w:val="004D093E"/>
    <w:rsid w:val="004D1205"/>
    <w:rsid w:val="004D1601"/>
    <w:rsid w:val="004D31DC"/>
    <w:rsid w:val="004D5A71"/>
    <w:rsid w:val="004E120D"/>
    <w:rsid w:val="004E2CDA"/>
    <w:rsid w:val="004E3896"/>
    <w:rsid w:val="004E55BF"/>
    <w:rsid w:val="004E625A"/>
    <w:rsid w:val="004F052B"/>
    <w:rsid w:val="004F0D99"/>
    <w:rsid w:val="004F1498"/>
    <w:rsid w:val="004F1663"/>
    <w:rsid w:val="004F3B71"/>
    <w:rsid w:val="004F4E08"/>
    <w:rsid w:val="004F69F1"/>
    <w:rsid w:val="004F701E"/>
    <w:rsid w:val="00501ACB"/>
    <w:rsid w:val="0050324C"/>
    <w:rsid w:val="0051100B"/>
    <w:rsid w:val="00512E0F"/>
    <w:rsid w:val="00513BB5"/>
    <w:rsid w:val="00515BEE"/>
    <w:rsid w:val="0051707F"/>
    <w:rsid w:val="0052226F"/>
    <w:rsid w:val="00524556"/>
    <w:rsid w:val="00525E07"/>
    <w:rsid w:val="005268BB"/>
    <w:rsid w:val="00530101"/>
    <w:rsid w:val="00530162"/>
    <w:rsid w:val="005302EF"/>
    <w:rsid w:val="005322B0"/>
    <w:rsid w:val="0053266C"/>
    <w:rsid w:val="00532EFB"/>
    <w:rsid w:val="00533F60"/>
    <w:rsid w:val="0053622D"/>
    <w:rsid w:val="00544D08"/>
    <w:rsid w:val="00545118"/>
    <w:rsid w:val="00550FEB"/>
    <w:rsid w:val="00552DE8"/>
    <w:rsid w:val="00553325"/>
    <w:rsid w:val="005540CE"/>
    <w:rsid w:val="00554D40"/>
    <w:rsid w:val="00557B46"/>
    <w:rsid w:val="00560543"/>
    <w:rsid w:val="00560CAB"/>
    <w:rsid w:val="005622E7"/>
    <w:rsid w:val="00562F38"/>
    <w:rsid w:val="00564454"/>
    <w:rsid w:val="00570B11"/>
    <w:rsid w:val="005715DA"/>
    <w:rsid w:val="005721DA"/>
    <w:rsid w:val="00572967"/>
    <w:rsid w:val="005738ED"/>
    <w:rsid w:val="00575A80"/>
    <w:rsid w:val="005764B4"/>
    <w:rsid w:val="005775B3"/>
    <w:rsid w:val="00583A54"/>
    <w:rsid w:val="00584208"/>
    <w:rsid w:val="0058499C"/>
    <w:rsid w:val="0058621D"/>
    <w:rsid w:val="00587410"/>
    <w:rsid w:val="00587861"/>
    <w:rsid w:val="00591A90"/>
    <w:rsid w:val="0059372F"/>
    <w:rsid w:val="00594133"/>
    <w:rsid w:val="00595820"/>
    <w:rsid w:val="00596DAF"/>
    <w:rsid w:val="005A05C8"/>
    <w:rsid w:val="005A622B"/>
    <w:rsid w:val="005A7512"/>
    <w:rsid w:val="005B47E8"/>
    <w:rsid w:val="005C3F38"/>
    <w:rsid w:val="005C63F0"/>
    <w:rsid w:val="005C66F6"/>
    <w:rsid w:val="005C6ACB"/>
    <w:rsid w:val="005C6B6F"/>
    <w:rsid w:val="005C7213"/>
    <w:rsid w:val="005D1897"/>
    <w:rsid w:val="005D4F61"/>
    <w:rsid w:val="005D5E85"/>
    <w:rsid w:val="005D76C7"/>
    <w:rsid w:val="005E1B65"/>
    <w:rsid w:val="005E2862"/>
    <w:rsid w:val="005E2897"/>
    <w:rsid w:val="005E3128"/>
    <w:rsid w:val="005E34DD"/>
    <w:rsid w:val="005E3A8E"/>
    <w:rsid w:val="005E4F15"/>
    <w:rsid w:val="005E5F14"/>
    <w:rsid w:val="005E6C00"/>
    <w:rsid w:val="005F0F2C"/>
    <w:rsid w:val="005F1079"/>
    <w:rsid w:val="005F4EC2"/>
    <w:rsid w:val="005F6695"/>
    <w:rsid w:val="005F7E95"/>
    <w:rsid w:val="00601C9B"/>
    <w:rsid w:val="006101E4"/>
    <w:rsid w:val="00612242"/>
    <w:rsid w:val="006126DC"/>
    <w:rsid w:val="006139E6"/>
    <w:rsid w:val="00613DED"/>
    <w:rsid w:val="0061614B"/>
    <w:rsid w:val="00616296"/>
    <w:rsid w:val="006162C8"/>
    <w:rsid w:val="00617945"/>
    <w:rsid w:val="006211A1"/>
    <w:rsid w:val="006239FE"/>
    <w:rsid w:val="00623A01"/>
    <w:rsid w:val="0062406A"/>
    <w:rsid w:val="00624932"/>
    <w:rsid w:val="00626D95"/>
    <w:rsid w:val="00627303"/>
    <w:rsid w:val="00631A9E"/>
    <w:rsid w:val="006352F1"/>
    <w:rsid w:val="00635CFE"/>
    <w:rsid w:val="00640286"/>
    <w:rsid w:val="00640F9C"/>
    <w:rsid w:val="00640FE6"/>
    <w:rsid w:val="006419A4"/>
    <w:rsid w:val="0064727B"/>
    <w:rsid w:val="0065065D"/>
    <w:rsid w:val="00651988"/>
    <w:rsid w:val="00653532"/>
    <w:rsid w:val="00656A6C"/>
    <w:rsid w:val="00657984"/>
    <w:rsid w:val="00663875"/>
    <w:rsid w:val="006649CA"/>
    <w:rsid w:val="0066563A"/>
    <w:rsid w:val="0066643E"/>
    <w:rsid w:val="0067102F"/>
    <w:rsid w:val="006712BA"/>
    <w:rsid w:val="00672923"/>
    <w:rsid w:val="00672A90"/>
    <w:rsid w:val="00673220"/>
    <w:rsid w:val="006738B1"/>
    <w:rsid w:val="00675A6A"/>
    <w:rsid w:val="00677174"/>
    <w:rsid w:val="00681C63"/>
    <w:rsid w:val="006825EB"/>
    <w:rsid w:val="00682F9F"/>
    <w:rsid w:val="006835B9"/>
    <w:rsid w:val="006860A4"/>
    <w:rsid w:val="006864AF"/>
    <w:rsid w:val="0068736E"/>
    <w:rsid w:val="00692615"/>
    <w:rsid w:val="00693BAD"/>
    <w:rsid w:val="006945FA"/>
    <w:rsid w:val="006949AB"/>
    <w:rsid w:val="006A2619"/>
    <w:rsid w:val="006A2E48"/>
    <w:rsid w:val="006A4970"/>
    <w:rsid w:val="006A4C59"/>
    <w:rsid w:val="006A6595"/>
    <w:rsid w:val="006B3F1F"/>
    <w:rsid w:val="006B5EE1"/>
    <w:rsid w:val="006C0330"/>
    <w:rsid w:val="006C27F7"/>
    <w:rsid w:val="006C46B3"/>
    <w:rsid w:val="006C5842"/>
    <w:rsid w:val="006C5ED3"/>
    <w:rsid w:val="006C667A"/>
    <w:rsid w:val="006D24EE"/>
    <w:rsid w:val="006D6EEF"/>
    <w:rsid w:val="006E339B"/>
    <w:rsid w:val="006E4D2F"/>
    <w:rsid w:val="006E775A"/>
    <w:rsid w:val="006F1816"/>
    <w:rsid w:val="006F21B2"/>
    <w:rsid w:val="006F2D58"/>
    <w:rsid w:val="006F55D2"/>
    <w:rsid w:val="006F5843"/>
    <w:rsid w:val="006F5851"/>
    <w:rsid w:val="006F7665"/>
    <w:rsid w:val="0070333F"/>
    <w:rsid w:val="00706393"/>
    <w:rsid w:val="007079B1"/>
    <w:rsid w:val="00710F11"/>
    <w:rsid w:val="00710F52"/>
    <w:rsid w:val="007115CF"/>
    <w:rsid w:val="007117F4"/>
    <w:rsid w:val="00713756"/>
    <w:rsid w:val="00725408"/>
    <w:rsid w:val="00736E15"/>
    <w:rsid w:val="00737401"/>
    <w:rsid w:val="00740DB8"/>
    <w:rsid w:val="007440AA"/>
    <w:rsid w:val="0074518D"/>
    <w:rsid w:val="00745DFE"/>
    <w:rsid w:val="007471D4"/>
    <w:rsid w:val="00753738"/>
    <w:rsid w:val="0075703F"/>
    <w:rsid w:val="00757248"/>
    <w:rsid w:val="0076206A"/>
    <w:rsid w:val="00762FBB"/>
    <w:rsid w:val="007634C9"/>
    <w:rsid w:val="007673B4"/>
    <w:rsid w:val="00770E19"/>
    <w:rsid w:val="00771648"/>
    <w:rsid w:val="0077245A"/>
    <w:rsid w:val="007739AD"/>
    <w:rsid w:val="00773A02"/>
    <w:rsid w:val="00774007"/>
    <w:rsid w:val="00774849"/>
    <w:rsid w:val="007804B5"/>
    <w:rsid w:val="007811C9"/>
    <w:rsid w:val="007816DB"/>
    <w:rsid w:val="00786072"/>
    <w:rsid w:val="00786E33"/>
    <w:rsid w:val="007912D0"/>
    <w:rsid w:val="00795FD1"/>
    <w:rsid w:val="00796D97"/>
    <w:rsid w:val="00796DF9"/>
    <w:rsid w:val="007971E6"/>
    <w:rsid w:val="007A0A4E"/>
    <w:rsid w:val="007A0E58"/>
    <w:rsid w:val="007A56C8"/>
    <w:rsid w:val="007A612B"/>
    <w:rsid w:val="007A67ED"/>
    <w:rsid w:val="007B0F66"/>
    <w:rsid w:val="007C159F"/>
    <w:rsid w:val="007C1716"/>
    <w:rsid w:val="007C6A46"/>
    <w:rsid w:val="007C6B77"/>
    <w:rsid w:val="007C6EB8"/>
    <w:rsid w:val="007D2380"/>
    <w:rsid w:val="007D2EAE"/>
    <w:rsid w:val="007D3818"/>
    <w:rsid w:val="007D50C4"/>
    <w:rsid w:val="007D5672"/>
    <w:rsid w:val="007D699D"/>
    <w:rsid w:val="007E1BD9"/>
    <w:rsid w:val="007E2812"/>
    <w:rsid w:val="007E2FA4"/>
    <w:rsid w:val="007E4261"/>
    <w:rsid w:val="007E5D05"/>
    <w:rsid w:val="007E6926"/>
    <w:rsid w:val="007F34C4"/>
    <w:rsid w:val="007F5D87"/>
    <w:rsid w:val="007F6207"/>
    <w:rsid w:val="007F6CC5"/>
    <w:rsid w:val="007F6CF0"/>
    <w:rsid w:val="008013FD"/>
    <w:rsid w:val="00802223"/>
    <w:rsid w:val="00802E8E"/>
    <w:rsid w:val="00803C85"/>
    <w:rsid w:val="00804462"/>
    <w:rsid w:val="00804489"/>
    <w:rsid w:val="00805073"/>
    <w:rsid w:val="008063DF"/>
    <w:rsid w:val="00812AC2"/>
    <w:rsid w:val="008136E2"/>
    <w:rsid w:val="00813889"/>
    <w:rsid w:val="008157B1"/>
    <w:rsid w:val="00817F99"/>
    <w:rsid w:val="00820280"/>
    <w:rsid w:val="00822930"/>
    <w:rsid w:val="008244F8"/>
    <w:rsid w:val="00824C66"/>
    <w:rsid w:val="00831A99"/>
    <w:rsid w:val="008339BA"/>
    <w:rsid w:val="00833E10"/>
    <w:rsid w:val="00835713"/>
    <w:rsid w:val="00836286"/>
    <w:rsid w:val="00836364"/>
    <w:rsid w:val="0083683D"/>
    <w:rsid w:val="008376A5"/>
    <w:rsid w:val="00837C26"/>
    <w:rsid w:val="008442FD"/>
    <w:rsid w:val="008443CF"/>
    <w:rsid w:val="00851D2D"/>
    <w:rsid w:val="00852594"/>
    <w:rsid w:val="00855657"/>
    <w:rsid w:val="0085689F"/>
    <w:rsid w:val="00857239"/>
    <w:rsid w:val="008614ED"/>
    <w:rsid w:val="008619C7"/>
    <w:rsid w:val="00861BCA"/>
    <w:rsid w:val="00863935"/>
    <w:rsid w:val="008655B1"/>
    <w:rsid w:val="00867416"/>
    <w:rsid w:val="008675EA"/>
    <w:rsid w:val="008700B7"/>
    <w:rsid w:val="00873817"/>
    <w:rsid w:val="008748CF"/>
    <w:rsid w:val="0087706E"/>
    <w:rsid w:val="008803CB"/>
    <w:rsid w:val="00880B7E"/>
    <w:rsid w:val="00881181"/>
    <w:rsid w:val="00881707"/>
    <w:rsid w:val="00883934"/>
    <w:rsid w:val="00883CEF"/>
    <w:rsid w:val="008840BB"/>
    <w:rsid w:val="00885BEC"/>
    <w:rsid w:val="00886ABF"/>
    <w:rsid w:val="00887793"/>
    <w:rsid w:val="00887DDA"/>
    <w:rsid w:val="00890E22"/>
    <w:rsid w:val="0089106C"/>
    <w:rsid w:val="00895BFE"/>
    <w:rsid w:val="0089649C"/>
    <w:rsid w:val="008A07CB"/>
    <w:rsid w:val="008A2C19"/>
    <w:rsid w:val="008A399A"/>
    <w:rsid w:val="008A4688"/>
    <w:rsid w:val="008A4EE4"/>
    <w:rsid w:val="008A50C1"/>
    <w:rsid w:val="008A61F5"/>
    <w:rsid w:val="008A6433"/>
    <w:rsid w:val="008B054B"/>
    <w:rsid w:val="008B2BC1"/>
    <w:rsid w:val="008B57E2"/>
    <w:rsid w:val="008B584B"/>
    <w:rsid w:val="008B5F89"/>
    <w:rsid w:val="008C1688"/>
    <w:rsid w:val="008C25F1"/>
    <w:rsid w:val="008C3A6F"/>
    <w:rsid w:val="008C575C"/>
    <w:rsid w:val="008C6098"/>
    <w:rsid w:val="008D3918"/>
    <w:rsid w:val="008D3B4F"/>
    <w:rsid w:val="008D4128"/>
    <w:rsid w:val="008D6DAC"/>
    <w:rsid w:val="008E0BA5"/>
    <w:rsid w:val="008E5E96"/>
    <w:rsid w:val="008F1AEC"/>
    <w:rsid w:val="008F21DC"/>
    <w:rsid w:val="008F26A8"/>
    <w:rsid w:val="008F4CEC"/>
    <w:rsid w:val="008F5D45"/>
    <w:rsid w:val="008F6250"/>
    <w:rsid w:val="008F6F10"/>
    <w:rsid w:val="008F7C8A"/>
    <w:rsid w:val="00901CF7"/>
    <w:rsid w:val="00902456"/>
    <w:rsid w:val="009026ED"/>
    <w:rsid w:val="00902A6A"/>
    <w:rsid w:val="00904219"/>
    <w:rsid w:val="00906711"/>
    <w:rsid w:val="00910D26"/>
    <w:rsid w:val="00915561"/>
    <w:rsid w:val="00915AC3"/>
    <w:rsid w:val="00924066"/>
    <w:rsid w:val="00924D55"/>
    <w:rsid w:val="009255C6"/>
    <w:rsid w:val="00925BF6"/>
    <w:rsid w:val="00926CCD"/>
    <w:rsid w:val="00926F06"/>
    <w:rsid w:val="00932592"/>
    <w:rsid w:val="00932724"/>
    <w:rsid w:val="009352C0"/>
    <w:rsid w:val="00935D4F"/>
    <w:rsid w:val="00942009"/>
    <w:rsid w:val="0094270F"/>
    <w:rsid w:val="0094336B"/>
    <w:rsid w:val="009451F7"/>
    <w:rsid w:val="0094567A"/>
    <w:rsid w:val="009462EF"/>
    <w:rsid w:val="00946378"/>
    <w:rsid w:val="00946944"/>
    <w:rsid w:val="00950F57"/>
    <w:rsid w:val="00951FF5"/>
    <w:rsid w:val="00953670"/>
    <w:rsid w:val="00953F5F"/>
    <w:rsid w:val="00955E17"/>
    <w:rsid w:val="00956058"/>
    <w:rsid w:val="0095639D"/>
    <w:rsid w:val="00956D47"/>
    <w:rsid w:val="00962110"/>
    <w:rsid w:val="00962742"/>
    <w:rsid w:val="00963577"/>
    <w:rsid w:val="00964E61"/>
    <w:rsid w:val="00965500"/>
    <w:rsid w:val="009662FF"/>
    <w:rsid w:val="009678A5"/>
    <w:rsid w:val="00967F94"/>
    <w:rsid w:val="009716E9"/>
    <w:rsid w:val="00972174"/>
    <w:rsid w:val="00972CA0"/>
    <w:rsid w:val="00972DC3"/>
    <w:rsid w:val="00973F8F"/>
    <w:rsid w:val="009759A6"/>
    <w:rsid w:val="009774E2"/>
    <w:rsid w:val="00977D07"/>
    <w:rsid w:val="00981029"/>
    <w:rsid w:val="009812F7"/>
    <w:rsid w:val="00986174"/>
    <w:rsid w:val="009871F4"/>
    <w:rsid w:val="00993067"/>
    <w:rsid w:val="00993A58"/>
    <w:rsid w:val="00995DBB"/>
    <w:rsid w:val="009973FF"/>
    <w:rsid w:val="009A04C2"/>
    <w:rsid w:val="009A1A09"/>
    <w:rsid w:val="009A283F"/>
    <w:rsid w:val="009A30B8"/>
    <w:rsid w:val="009A3453"/>
    <w:rsid w:val="009A4C10"/>
    <w:rsid w:val="009A5052"/>
    <w:rsid w:val="009A7419"/>
    <w:rsid w:val="009A7592"/>
    <w:rsid w:val="009A7BFB"/>
    <w:rsid w:val="009B139A"/>
    <w:rsid w:val="009B2698"/>
    <w:rsid w:val="009B2A2B"/>
    <w:rsid w:val="009B4EDA"/>
    <w:rsid w:val="009C335D"/>
    <w:rsid w:val="009C47B1"/>
    <w:rsid w:val="009D0085"/>
    <w:rsid w:val="009D1130"/>
    <w:rsid w:val="009D3211"/>
    <w:rsid w:val="009D3B48"/>
    <w:rsid w:val="009D486A"/>
    <w:rsid w:val="009D4935"/>
    <w:rsid w:val="009D56B2"/>
    <w:rsid w:val="009D5850"/>
    <w:rsid w:val="009D5BA2"/>
    <w:rsid w:val="009E183D"/>
    <w:rsid w:val="009E359D"/>
    <w:rsid w:val="009E365A"/>
    <w:rsid w:val="009E3831"/>
    <w:rsid w:val="009E4139"/>
    <w:rsid w:val="009E531E"/>
    <w:rsid w:val="009E5D63"/>
    <w:rsid w:val="009E5EFA"/>
    <w:rsid w:val="009E617A"/>
    <w:rsid w:val="009E6F8A"/>
    <w:rsid w:val="009F0BD8"/>
    <w:rsid w:val="009F2EF7"/>
    <w:rsid w:val="00A018DC"/>
    <w:rsid w:val="00A01A02"/>
    <w:rsid w:val="00A0261D"/>
    <w:rsid w:val="00A05211"/>
    <w:rsid w:val="00A06561"/>
    <w:rsid w:val="00A11EF4"/>
    <w:rsid w:val="00A137A4"/>
    <w:rsid w:val="00A13EA4"/>
    <w:rsid w:val="00A14C59"/>
    <w:rsid w:val="00A17436"/>
    <w:rsid w:val="00A22356"/>
    <w:rsid w:val="00A234E7"/>
    <w:rsid w:val="00A23C3A"/>
    <w:rsid w:val="00A24A69"/>
    <w:rsid w:val="00A259C6"/>
    <w:rsid w:val="00A30BC6"/>
    <w:rsid w:val="00A32B2A"/>
    <w:rsid w:val="00A33B95"/>
    <w:rsid w:val="00A34663"/>
    <w:rsid w:val="00A3567B"/>
    <w:rsid w:val="00A36A82"/>
    <w:rsid w:val="00A37552"/>
    <w:rsid w:val="00A378CF"/>
    <w:rsid w:val="00A4050C"/>
    <w:rsid w:val="00A414B4"/>
    <w:rsid w:val="00A41D29"/>
    <w:rsid w:val="00A4213E"/>
    <w:rsid w:val="00A43024"/>
    <w:rsid w:val="00A44030"/>
    <w:rsid w:val="00A441A5"/>
    <w:rsid w:val="00A44298"/>
    <w:rsid w:val="00A453CE"/>
    <w:rsid w:val="00A454E6"/>
    <w:rsid w:val="00A463DA"/>
    <w:rsid w:val="00A46DF0"/>
    <w:rsid w:val="00A46F29"/>
    <w:rsid w:val="00A53CAB"/>
    <w:rsid w:val="00A55F81"/>
    <w:rsid w:val="00A627BA"/>
    <w:rsid w:val="00A62D5E"/>
    <w:rsid w:val="00A63CA6"/>
    <w:rsid w:val="00A70B84"/>
    <w:rsid w:val="00A71D30"/>
    <w:rsid w:val="00A71DF1"/>
    <w:rsid w:val="00A727AE"/>
    <w:rsid w:val="00A763DB"/>
    <w:rsid w:val="00A80AF9"/>
    <w:rsid w:val="00A80B3D"/>
    <w:rsid w:val="00A80CF4"/>
    <w:rsid w:val="00A82CEC"/>
    <w:rsid w:val="00A84C9F"/>
    <w:rsid w:val="00A84FD1"/>
    <w:rsid w:val="00A85A9D"/>
    <w:rsid w:val="00A86274"/>
    <w:rsid w:val="00A86BA2"/>
    <w:rsid w:val="00A87406"/>
    <w:rsid w:val="00A92200"/>
    <w:rsid w:val="00A92509"/>
    <w:rsid w:val="00A926B2"/>
    <w:rsid w:val="00A928E8"/>
    <w:rsid w:val="00A959EE"/>
    <w:rsid w:val="00A96BFE"/>
    <w:rsid w:val="00AA021F"/>
    <w:rsid w:val="00AA48AF"/>
    <w:rsid w:val="00AA5BFA"/>
    <w:rsid w:val="00AB0CE8"/>
    <w:rsid w:val="00AB1319"/>
    <w:rsid w:val="00AB1D58"/>
    <w:rsid w:val="00AB4D46"/>
    <w:rsid w:val="00AB66A4"/>
    <w:rsid w:val="00AC76F7"/>
    <w:rsid w:val="00AC7CA6"/>
    <w:rsid w:val="00AC7D5A"/>
    <w:rsid w:val="00AD2395"/>
    <w:rsid w:val="00AD2E54"/>
    <w:rsid w:val="00AD4DB2"/>
    <w:rsid w:val="00AD5FCC"/>
    <w:rsid w:val="00AE163D"/>
    <w:rsid w:val="00AE26FB"/>
    <w:rsid w:val="00AE3CFB"/>
    <w:rsid w:val="00AE3F67"/>
    <w:rsid w:val="00AE5264"/>
    <w:rsid w:val="00AF109B"/>
    <w:rsid w:val="00AF120E"/>
    <w:rsid w:val="00AF2816"/>
    <w:rsid w:val="00AF371C"/>
    <w:rsid w:val="00AF5933"/>
    <w:rsid w:val="00AF62C6"/>
    <w:rsid w:val="00AF63AE"/>
    <w:rsid w:val="00AF7572"/>
    <w:rsid w:val="00B021FA"/>
    <w:rsid w:val="00B03155"/>
    <w:rsid w:val="00B04FC6"/>
    <w:rsid w:val="00B05E68"/>
    <w:rsid w:val="00B06256"/>
    <w:rsid w:val="00B10F58"/>
    <w:rsid w:val="00B13D66"/>
    <w:rsid w:val="00B13D84"/>
    <w:rsid w:val="00B15440"/>
    <w:rsid w:val="00B16375"/>
    <w:rsid w:val="00B21DD1"/>
    <w:rsid w:val="00B21F22"/>
    <w:rsid w:val="00B22450"/>
    <w:rsid w:val="00B23DC0"/>
    <w:rsid w:val="00B24F97"/>
    <w:rsid w:val="00B30E91"/>
    <w:rsid w:val="00B3112C"/>
    <w:rsid w:val="00B32190"/>
    <w:rsid w:val="00B33396"/>
    <w:rsid w:val="00B34103"/>
    <w:rsid w:val="00B3693F"/>
    <w:rsid w:val="00B37296"/>
    <w:rsid w:val="00B372CD"/>
    <w:rsid w:val="00B40E13"/>
    <w:rsid w:val="00B42E2F"/>
    <w:rsid w:val="00B43628"/>
    <w:rsid w:val="00B442CF"/>
    <w:rsid w:val="00B4466E"/>
    <w:rsid w:val="00B4498B"/>
    <w:rsid w:val="00B5657B"/>
    <w:rsid w:val="00B578D2"/>
    <w:rsid w:val="00B61F2B"/>
    <w:rsid w:val="00B624DC"/>
    <w:rsid w:val="00B62E1B"/>
    <w:rsid w:val="00B63C24"/>
    <w:rsid w:val="00B64638"/>
    <w:rsid w:val="00B64C52"/>
    <w:rsid w:val="00B65CDD"/>
    <w:rsid w:val="00B75768"/>
    <w:rsid w:val="00B769D0"/>
    <w:rsid w:val="00B8100F"/>
    <w:rsid w:val="00B82276"/>
    <w:rsid w:val="00B8277D"/>
    <w:rsid w:val="00B831CF"/>
    <w:rsid w:val="00B8340D"/>
    <w:rsid w:val="00B83475"/>
    <w:rsid w:val="00B83B40"/>
    <w:rsid w:val="00B83FB4"/>
    <w:rsid w:val="00B84951"/>
    <w:rsid w:val="00B855C1"/>
    <w:rsid w:val="00B85BA5"/>
    <w:rsid w:val="00B874B5"/>
    <w:rsid w:val="00B900EF"/>
    <w:rsid w:val="00B929FE"/>
    <w:rsid w:val="00B92FCC"/>
    <w:rsid w:val="00B93390"/>
    <w:rsid w:val="00B9461F"/>
    <w:rsid w:val="00B94A97"/>
    <w:rsid w:val="00BA08B4"/>
    <w:rsid w:val="00BA2D09"/>
    <w:rsid w:val="00BA3CF3"/>
    <w:rsid w:val="00BA47E0"/>
    <w:rsid w:val="00BA5F50"/>
    <w:rsid w:val="00BB2DD0"/>
    <w:rsid w:val="00BB40CB"/>
    <w:rsid w:val="00BB705A"/>
    <w:rsid w:val="00BC0487"/>
    <w:rsid w:val="00BC2AEB"/>
    <w:rsid w:val="00BC2DD2"/>
    <w:rsid w:val="00BC40E5"/>
    <w:rsid w:val="00BC4382"/>
    <w:rsid w:val="00BC618B"/>
    <w:rsid w:val="00BC6532"/>
    <w:rsid w:val="00BC6AD4"/>
    <w:rsid w:val="00BD01F1"/>
    <w:rsid w:val="00BD1334"/>
    <w:rsid w:val="00BD434B"/>
    <w:rsid w:val="00BD5433"/>
    <w:rsid w:val="00BD5E21"/>
    <w:rsid w:val="00BD6496"/>
    <w:rsid w:val="00BE0BE4"/>
    <w:rsid w:val="00BE39E1"/>
    <w:rsid w:val="00BF2513"/>
    <w:rsid w:val="00BF4261"/>
    <w:rsid w:val="00BF46C5"/>
    <w:rsid w:val="00BF4821"/>
    <w:rsid w:val="00C046AB"/>
    <w:rsid w:val="00C05742"/>
    <w:rsid w:val="00C059A2"/>
    <w:rsid w:val="00C07F9D"/>
    <w:rsid w:val="00C11D08"/>
    <w:rsid w:val="00C12404"/>
    <w:rsid w:val="00C12980"/>
    <w:rsid w:val="00C1465D"/>
    <w:rsid w:val="00C164A1"/>
    <w:rsid w:val="00C178DF"/>
    <w:rsid w:val="00C20472"/>
    <w:rsid w:val="00C21CA5"/>
    <w:rsid w:val="00C24535"/>
    <w:rsid w:val="00C33D58"/>
    <w:rsid w:val="00C35824"/>
    <w:rsid w:val="00C36857"/>
    <w:rsid w:val="00C36978"/>
    <w:rsid w:val="00C40ADF"/>
    <w:rsid w:val="00C430F6"/>
    <w:rsid w:val="00C443A9"/>
    <w:rsid w:val="00C46578"/>
    <w:rsid w:val="00C46679"/>
    <w:rsid w:val="00C46856"/>
    <w:rsid w:val="00C47FA4"/>
    <w:rsid w:val="00C506C2"/>
    <w:rsid w:val="00C51098"/>
    <w:rsid w:val="00C51EE7"/>
    <w:rsid w:val="00C52220"/>
    <w:rsid w:val="00C5265D"/>
    <w:rsid w:val="00C5482B"/>
    <w:rsid w:val="00C61873"/>
    <w:rsid w:val="00C61B73"/>
    <w:rsid w:val="00C62E2F"/>
    <w:rsid w:val="00C639A9"/>
    <w:rsid w:val="00C642A4"/>
    <w:rsid w:val="00C6499D"/>
    <w:rsid w:val="00C651BD"/>
    <w:rsid w:val="00C653B0"/>
    <w:rsid w:val="00C65A6F"/>
    <w:rsid w:val="00C66B64"/>
    <w:rsid w:val="00C67761"/>
    <w:rsid w:val="00C70676"/>
    <w:rsid w:val="00C72AF2"/>
    <w:rsid w:val="00C74F4A"/>
    <w:rsid w:val="00C80AC1"/>
    <w:rsid w:val="00C80F3E"/>
    <w:rsid w:val="00C81FA4"/>
    <w:rsid w:val="00C8323C"/>
    <w:rsid w:val="00C83DD0"/>
    <w:rsid w:val="00C85D0B"/>
    <w:rsid w:val="00C869DC"/>
    <w:rsid w:val="00C87CE8"/>
    <w:rsid w:val="00C923A0"/>
    <w:rsid w:val="00C92770"/>
    <w:rsid w:val="00C9485F"/>
    <w:rsid w:val="00C95F13"/>
    <w:rsid w:val="00C973BB"/>
    <w:rsid w:val="00CA0BCF"/>
    <w:rsid w:val="00CA131A"/>
    <w:rsid w:val="00CA140F"/>
    <w:rsid w:val="00CA323C"/>
    <w:rsid w:val="00CA332B"/>
    <w:rsid w:val="00CA33C3"/>
    <w:rsid w:val="00CA3918"/>
    <w:rsid w:val="00CA3989"/>
    <w:rsid w:val="00CA642A"/>
    <w:rsid w:val="00CB1059"/>
    <w:rsid w:val="00CB23F8"/>
    <w:rsid w:val="00CB377E"/>
    <w:rsid w:val="00CB4298"/>
    <w:rsid w:val="00CB4A7E"/>
    <w:rsid w:val="00CB51E9"/>
    <w:rsid w:val="00CB69DF"/>
    <w:rsid w:val="00CB7601"/>
    <w:rsid w:val="00CB7960"/>
    <w:rsid w:val="00CC2528"/>
    <w:rsid w:val="00CC3DA4"/>
    <w:rsid w:val="00CC40D6"/>
    <w:rsid w:val="00CC45FE"/>
    <w:rsid w:val="00CC5351"/>
    <w:rsid w:val="00CC6EB7"/>
    <w:rsid w:val="00CD252A"/>
    <w:rsid w:val="00CE0208"/>
    <w:rsid w:val="00CE0DC1"/>
    <w:rsid w:val="00CE1143"/>
    <w:rsid w:val="00CE5EB9"/>
    <w:rsid w:val="00CE738E"/>
    <w:rsid w:val="00CE7BF2"/>
    <w:rsid w:val="00CF0D0B"/>
    <w:rsid w:val="00CF2F0B"/>
    <w:rsid w:val="00CF4903"/>
    <w:rsid w:val="00CF4A51"/>
    <w:rsid w:val="00CF573D"/>
    <w:rsid w:val="00CF74A0"/>
    <w:rsid w:val="00D007C9"/>
    <w:rsid w:val="00D05F11"/>
    <w:rsid w:val="00D13112"/>
    <w:rsid w:val="00D13188"/>
    <w:rsid w:val="00D13AE4"/>
    <w:rsid w:val="00D1504B"/>
    <w:rsid w:val="00D16EA1"/>
    <w:rsid w:val="00D21D0A"/>
    <w:rsid w:val="00D22AB7"/>
    <w:rsid w:val="00D25DA6"/>
    <w:rsid w:val="00D2769B"/>
    <w:rsid w:val="00D30263"/>
    <w:rsid w:val="00D30AC7"/>
    <w:rsid w:val="00D40171"/>
    <w:rsid w:val="00D41E3E"/>
    <w:rsid w:val="00D425F7"/>
    <w:rsid w:val="00D43320"/>
    <w:rsid w:val="00D47343"/>
    <w:rsid w:val="00D5055C"/>
    <w:rsid w:val="00D52D32"/>
    <w:rsid w:val="00D52E0A"/>
    <w:rsid w:val="00D539E6"/>
    <w:rsid w:val="00D54652"/>
    <w:rsid w:val="00D54927"/>
    <w:rsid w:val="00D55E68"/>
    <w:rsid w:val="00D56E3B"/>
    <w:rsid w:val="00D57892"/>
    <w:rsid w:val="00D63CCC"/>
    <w:rsid w:val="00D707E4"/>
    <w:rsid w:val="00D70F82"/>
    <w:rsid w:val="00D724F5"/>
    <w:rsid w:val="00D72D67"/>
    <w:rsid w:val="00D74084"/>
    <w:rsid w:val="00D76A44"/>
    <w:rsid w:val="00D77527"/>
    <w:rsid w:val="00D779E9"/>
    <w:rsid w:val="00D80CFC"/>
    <w:rsid w:val="00D82245"/>
    <w:rsid w:val="00D83E2F"/>
    <w:rsid w:val="00D8421E"/>
    <w:rsid w:val="00D84D7E"/>
    <w:rsid w:val="00D86DE1"/>
    <w:rsid w:val="00D8757B"/>
    <w:rsid w:val="00D9038B"/>
    <w:rsid w:val="00D923AD"/>
    <w:rsid w:val="00D9286F"/>
    <w:rsid w:val="00D940CB"/>
    <w:rsid w:val="00D94609"/>
    <w:rsid w:val="00D9750E"/>
    <w:rsid w:val="00D97A70"/>
    <w:rsid w:val="00DA1797"/>
    <w:rsid w:val="00DA1905"/>
    <w:rsid w:val="00DA1EF9"/>
    <w:rsid w:val="00DA303F"/>
    <w:rsid w:val="00DA49ED"/>
    <w:rsid w:val="00DA55B0"/>
    <w:rsid w:val="00DA575F"/>
    <w:rsid w:val="00DA59C7"/>
    <w:rsid w:val="00DB0DB5"/>
    <w:rsid w:val="00DB1D24"/>
    <w:rsid w:val="00DB350F"/>
    <w:rsid w:val="00DB6568"/>
    <w:rsid w:val="00DB6A67"/>
    <w:rsid w:val="00DC196A"/>
    <w:rsid w:val="00DC2E42"/>
    <w:rsid w:val="00DC7F13"/>
    <w:rsid w:val="00DD0524"/>
    <w:rsid w:val="00DD2580"/>
    <w:rsid w:val="00DD2D7D"/>
    <w:rsid w:val="00DD586F"/>
    <w:rsid w:val="00DD5A72"/>
    <w:rsid w:val="00DD6502"/>
    <w:rsid w:val="00DD6BB5"/>
    <w:rsid w:val="00DD7BEB"/>
    <w:rsid w:val="00DE008F"/>
    <w:rsid w:val="00DE3309"/>
    <w:rsid w:val="00DE3616"/>
    <w:rsid w:val="00DE38A9"/>
    <w:rsid w:val="00DE4396"/>
    <w:rsid w:val="00DE4A82"/>
    <w:rsid w:val="00DE5648"/>
    <w:rsid w:val="00DE6252"/>
    <w:rsid w:val="00DF2F04"/>
    <w:rsid w:val="00DF39A7"/>
    <w:rsid w:val="00DF5171"/>
    <w:rsid w:val="00DF62B2"/>
    <w:rsid w:val="00E007BE"/>
    <w:rsid w:val="00E01FA1"/>
    <w:rsid w:val="00E02162"/>
    <w:rsid w:val="00E021E0"/>
    <w:rsid w:val="00E02DCB"/>
    <w:rsid w:val="00E0445D"/>
    <w:rsid w:val="00E06BAE"/>
    <w:rsid w:val="00E06E08"/>
    <w:rsid w:val="00E077C7"/>
    <w:rsid w:val="00E117D4"/>
    <w:rsid w:val="00E12C55"/>
    <w:rsid w:val="00E13E42"/>
    <w:rsid w:val="00E164EB"/>
    <w:rsid w:val="00E16D3D"/>
    <w:rsid w:val="00E16D50"/>
    <w:rsid w:val="00E17FE9"/>
    <w:rsid w:val="00E2021E"/>
    <w:rsid w:val="00E27F13"/>
    <w:rsid w:val="00E30EFE"/>
    <w:rsid w:val="00E34380"/>
    <w:rsid w:val="00E35092"/>
    <w:rsid w:val="00E35DA1"/>
    <w:rsid w:val="00E37CCD"/>
    <w:rsid w:val="00E40AB8"/>
    <w:rsid w:val="00E4153C"/>
    <w:rsid w:val="00E4591D"/>
    <w:rsid w:val="00E50275"/>
    <w:rsid w:val="00E52A9F"/>
    <w:rsid w:val="00E53D86"/>
    <w:rsid w:val="00E56A96"/>
    <w:rsid w:val="00E60892"/>
    <w:rsid w:val="00E6096F"/>
    <w:rsid w:val="00E71FB5"/>
    <w:rsid w:val="00E74611"/>
    <w:rsid w:val="00E74CB6"/>
    <w:rsid w:val="00E752B6"/>
    <w:rsid w:val="00E767FA"/>
    <w:rsid w:val="00E80E73"/>
    <w:rsid w:val="00E816FB"/>
    <w:rsid w:val="00E90B90"/>
    <w:rsid w:val="00E9181C"/>
    <w:rsid w:val="00E91C5C"/>
    <w:rsid w:val="00E92125"/>
    <w:rsid w:val="00E927C3"/>
    <w:rsid w:val="00E948E2"/>
    <w:rsid w:val="00E976CD"/>
    <w:rsid w:val="00E97A98"/>
    <w:rsid w:val="00EA0141"/>
    <w:rsid w:val="00EA1685"/>
    <w:rsid w:val="00EA28E8"/>
    <w:rsid w:val="00EA2E38"/>
    <w:rsid w:val="00EA38F7"/>
    <w:rsid w:val="00EA4DBD"/>
    <w:rsid w:val="00EA5DF0"/>
    <w:rsid w:val="00EA606C"/>
    <w:rsid w:val="00EB3CB9"/>
    <w:rsid w:val="00EB4A68"/>
    <w:rsid w:val="00EB4F0F"/>
    <w:rsid w:val="00EB5099"/>
    <w:rsid w:val="00EB55BF"/>
    <w:rsid w:val="00EC0346"/>
    <w:rsid w:val="00EC1466"/>
    <w:rsid w:val="00EC24C4"/>
    <w:rsid w:val="00EC3390"/>
    <w:rsid w:val="00EC418E"/>
    <w:rsid w:val="00EC580C"/>
    <w:rsid w:val="00EC6E9B"/>
    <w:rsid w:val="00EC7F16"/>
    <w:rsid w:val="00ED0711"/>
    <w:rsid w:val="00ED25AC"/>
    <w:rsid w:val="00ED3FCC"/>
    <w:rsid w:val="00ED79EC"/>
    <w:rsid w:val="00ED7C5C"/>
    <w:rsid w:val="00EE02A9"/>
    <w:rsid w:val="00EE2376"/>
    <w:rsid w:val="00EE3932"/>
    <w:rsid w:val="00EE5E0F"/>
    <w:rsid w:val="00EF0235"/>
    <w:rsid w:val="00EF0669"/>
    <w:rsid w:val="00EF3090"/>
    <w:rsid w:val="00EF6EAB"/>
    <w:rsid w:val="00EF7518"/>
    <w:rsid w:val="00F01A7A"/>
    <w:rsid w:val="00F03889"/>
    <w:rsid w:val="00F04D52"/>
    <w:rsid w:val="00F05F1C"/>
    <w:rsid w:val="00F108D7"/>
    <w:rsid w:val="00F12823"/>
    <w:rsid w:val="00F12CA3"/>
    <w:rsid w:val="00F140D0"/>
    <w:rsid w:val="00F16F88"/>
    <w:rsid w:val="00F17FD5"/>
    <w:rsid w:val="00F20F61"/>
    <w:rsid w:val="00F21843"/>
    <w:rsid w:val="00F227B5"/>
    <w:rsid w:val="00F2693C"/>
    <w:rsid w:val="00F31885"/>
    <w:rsid w:val="00F32F97"/>
    <w:rsid w:val="00F34B56"/>
    <w:rsid w:val="00F34F53"/>
    <w:rsid w:val="00F35B8F"/>
    <w:rsid w:val="00F35DFA"/>
    <w:rsid w:val="00F36F52"/>
    <w:rsid w:val="00F440C8"/>
    <w:rsid w:val="00F44ABD"/>
    <w:rsid w:val="00F44E5B"/>
    <w:rsid w:val="00F45CF4"/>
    <w:rsid w:val="00F45E41"/>
    <w:rsid w:val="00F479E1"/>
    <w:rsid w:val="00F519A4"/>
    <w:rsid w:val="00F55400"/>
    <w:rsid w:val="00F563D9"/>
    <w:rsid w:val="00F566C4"/>
    <w:rsid w:val="00F57E68"/>
    <w:rsid w:val="00F60F15"/>
    <w:rsid w:val="00F614F2"/>
    <w:rsid w:val="00F61F44"/>
    <w:rsid w:val="00F6302C"/>
    <w:rsid w:val="00F71BE4"/>
    <w:rsid w:val="00F72374"/>
    <w:rsid w:val="00F72CD5"/>
    <w:rsid w:val="00F72E2E"/>
    <w:rsid w:val="00F731A7"/>
    <w:rsid w:val="00F747ED"/>
    <w:rsid w:val="00F74E5F"/>
    <w:rsid w:val="00F75284"/>
    <w:rsid w:val="00F766AE"/>
    <w:rsid w:val="00F76EE8"/>
    <w:rsid w:val="00F8270B"/>
    <w:rsid w:val="00F82939"/>
    <w:rsid w:val="00F86A73"/>
    <w:rsid w:val="00F872EF"/>
    <w:rsid w:val="00F90043"/>
    <w:rsid w:val="00F91B0C"/>
    <w:rsid w:val="00F91DCF"/>
    <w:rsid w:val="00F932AC"/>
    <w:rsid w:val="00F96C56"/>
    <w:rsid w:val="00FA1A35"/>
    <w:rsid w:val="00FA24A7"/>
    <w:rsid w:val="00FA65B7"/>
    <w:rsid w:val="00FA773D"/>
    <w:rsid w:val="00FA7773"/>
    <w:rsid w:val="00FB3F41"/>
    <w:rsid w:val="00FB5470"/>
    <w:rsid w:val="00FB5E5C"/>
    <w:rsid w:val="00FB74EB"/>
    <w:rsid w:val="00FB7DEF"/>
    <w:rsid w:val="00FC07B0"/>
    <w:rsid w:val="00FC25A2"/>
    <w:rsid w:val="00FC2F0B"/>
    <w:rsid w:val="00FD4E2D"/>
    <w:rsid w:val="00FD50F5"/>
    <w:rsid w:val="00FD5154"/>
    <w:rsid w:val="00FD574D"/>
    <w:rsid w:val="00FD7FA8"/>
    <w:rsid w:val="00FE268E"/>
    <w:rsid w:val="00FE437C"/>
    <w:rsid w:val="00FE5702"/>
    <w:rsid w:val="00FE58E0"/>
    <w:rsid w:val="00FE594C"/>
    <w:rsid w:val="00FE5EE0"/>
    <w:rsid w:val="00FE6EDE"/>
    <w:rsid w:val="00FE733F"/>
    <w:rsid w:val="00FF214A"/>
    <w:rsid w:val="00FF27DD"/>
    <w:rsid w:val="00FF60F1"/>
    <w:rsid w:val="3D3A1ED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before="0" w:after="0" w:line="240" w:lineRule="auto"/>
      <w:jc w:val="left"/>
    </w:pPr>
    <w:rPr>
      <w:rFonts w:ascii="Simplified Arabic" w:hAnsi="Simplified Arabic" w:eastAsia="Times New Roman" w:cs="Times New Roman"/>
      <w:b/>
      <w:i/>
      <w:sz w:val="24"/>
      <w:szCs w:val="24"/>
      <w:lang w:val="en-US" w:eastAsia="en-US" w:bidi="ar-SA"/>
    </w:rPr>
  </w:style>
  <w:style w:type="paragraph" w:styleId="2">
    <w:name w:val="heading 2"/>
    <w:basedOn w:val="1"/>
    <w:next w:val="1"/>
    <w:link w:val="19"/>
    <w:semiHidden/>
    <w:unhideWhenUsed/>
    <w:qFormat/>
    <w:uiPriority w:val="9"/>
    <w:pPr>
      <w:keepNext/>
      <w:keepLines/>
      <w:spacing w:before="200"/>
      <w:outlineLvl w:val="1"/>
    </w:pPr>
    <w:rPr>
      <w:rFonts w:asciiTheme="majorHAnsi" w:hAnsiTheme="majorHAnsi" w:eastAsiaTheme="majorEastAsia" w:cstheme="majorBidi"/>
      <w:b w:val="0"/>
      <w:bCs/>
      <w:color w:val="4F81BD" w:themeColor="accent1"/>
      <w:sz w:val="26"/>
      <w:szCs w:val="26"/>
    </w:rPr>
  </w:style>
  <w:style w:type="paragraph" w:styleId="3">
    <w:name w:val="heading 3"/>
    <w:basedOn w:val="1"/>
    <w:next w:val="1"/>
    <w:link w:val="27"/>
    <w:semiHidden/>
    <w:unhideWhenUsed/>
    <w:qFormat/>
    <w:uiPriority w:val="9"/>
    <w:pPr>
      <w:keepNext/>
      <w:keepLines/>
      <w:spacing w:before="200"/>
      <w:outlineLvl w:val="2"/>
    </w:pPr>
    <w:rPr>
      <w:rFonts w:asciiTheme="majorHAnsi" w:hAnsiTheme="majorHAnsi" w:eastAsiaTheme="majorEastAsia" w:cstheme="majorBidi"/>
      <w:b w:val="0"/>
      <w:bCs/>
      <w:color w:val="4F81BD" w:themeColor="accent1"/>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3"/>
    <w:semiHidden/>
    <w:unhideWhenUsed/>
    <w:uiPriority w:val="99"/>
    <w:rPr>
      <w:rFonts w:ascii="Tahoma" w:hAnsi="Tahoma" w:cs="Tahoma"/>
      <w:sz w:val="16"/>
      <w:szCs w:val="16"/>
    </w:rPr>
  </w:style>
  <w:style w:type="paragraph" w:styleId="7">
    <w:name w:val="Block Text"/>
    <w:basedOn w:val="1"/>
    <w:uiPriority w:val="0"/>
    <w:pPr>
      <w:tabs>
        <w:tab w:val="right" w:pos="9495"/>
      </w:tabs>
      <w:bidi/>
      <w:ind w:left="-2" w:right="993"/>
      <w:jc w:val="center"/>
    </w:pPr>
    <w:rPr>
      <w:rFonts w:ascii="Times New Roman" w:hAnsi="Times New Roman" w:cs="Traditional Arabic"/>
      <w:bCs/>
      <w:i w:val="0"/>
      <w:sz w:val="28"/>
      <w:szCs w:val="33"/>
    </w:rPr>
  </w:style>
  <w:style w:type="paragraph" w:styleId="8">
    <w:name w:val="Body Text"/>
    <w:basedOn w:val="1"/>
    <w:link w:val="28"/>
    <w:uiPriority w:val="0"/>
    <w:pPr>
      <w:bidi/>
      <w:jc w:val="right"/>
    </w:pPr>
    <w:rPr>
      <w:rFonts w:ascii="Arial" w:hAnsi="Arial" w:cs="Traditional Arabic"/>
      <w:b w:val="0"/>
      <w:i w:val="0"/>
      <w:szCs w:val="28"/>
    </w:rPr>
  </w:style>
  <w:style w:type="paragraph" w:styleId="9">
    <w:name w:val="Body Text 2"/>
    <w:basedOn w:val="1"/>
    <w:link w:val="29"/>
    <w:qFormat/>
    <w:uiPriority w:val="0"/>
    <w:pPr>
      <w:bidi/>
      <w:jc w:val="lowKashida"/>
    </w:pPr>
    <w:rPr>
      <w:rFonts w:ascii="Times New Roman" w:hAnsi="Times New Roman" w:cs="Traditional Arabic"/>
      <w:b w:val="0"/>
      <w:i w:val="0"/>
      <w:szCs w:val="28"/>
    </w:rPr>
  </w:style>
  <w:style w:type="character" w:styleId="10">
    <w:name w:val="annotation reference"/>
    <w:basedOn w:val="4"/>
    <w:semiHidden/>
    <w:unhideWhenUsed/>
    <w:uiPriority w:val="99"/>
    <w:rPr>
      <w:sz w:val="16"/>
      <w:szCs w:val="16"/>
    </w:rPr>
  </w:style>
  <w:style w:type="paragraph" w:styleId="11">
    <w:name w:val="annotation text"/>
    <w:basedOn w:val="1"/>
    <w:link w:val="24"/>
    <w:semiHidden/>
    <w:unhideWhenUsed/>
    <w:uiPriority w:val="99"/>
    <w:rPr>
      <w:sz w:val="20"/>
      <w:szCs w:val="20"/>
    </w:rPr>
  </w:style>
  <w:style w:type="paragraph" w:styleId="12">
    <w:name w:val="annotation subject"/>
    <w:basedOn w:val="11"/>
    <w:next w:val="11"/>
    <w:link w:val="25"/>
    <w:semiHidden/>
    <w:unhideWhenUsed/>
    <w:uiPriority w:val="99"/>
    <w:rPr>
      <w:bCs/>
    </w:rPr>
  </w:style>
  <w:style w:type="paragraph" w:styleId="13">
    <w:name w:val="footer"/>
    <w:basedOn w:val="1"/>
    <w:link w:val="22"/>
    <w:unhideWhenUsed/>
    <w:uiPriority w:val="99"/>
    <w:pPr>
      <w:tabs>
        <w:tab w:val="center" w:pos="4680"/>
        <w:tab w:val="right" w:pos="9360"/>
      </w:tabs>
    </w:pPr>
  </w:style>
  <w:style w:type="character" w:styleId="14">
    <w:name w:val="footnote reference"/>
    <w:basedOn w:val="4"/>
    <w:semiHidden/>
    <w:unhideWhenUsed/>
    <w:uiPriority w:val="99"/>
    <w:rPr>
      <w:vertAlign w:val="superscript"/>
    </w:rPr>
  </w:style>
  <w:style w:type="paragraph" w:styleId="15">
    <w:name w:val="footnote text"/>
    <w:basedOn w:val="1"/>
    <w:link w:val="26"/>
    <w:semiHidden/>
    <w:unhideWhenUsed/>
    <w:uiPriority w:val="0"/>
    <w:rPr>
      <w:sz w:val="20"/>
      <w:szCs w:val="20"/>
    </w:rPr>
  </w:style>
  <w:style w:type="paragraph" w:styleId="16">
    <w:name w:val="header"/>
    <w:basedOn w:val="1"/>
    <w:link w:val="21"/>
    <w:unhideWhenUsed/>
    <w:uiPriority w:val="99"/>
    <w:pPr>
      <w:tabs>
        <w:tab w:val="center" w:pos="4680"/>
        <w:tab w:val="right" w:pos="9360"/>
      </w:tabs>
    </w:pPr>
  </w:style>
  <w:style w:type="character" w:styleId="17">
    <w:name w:val="Hyperlink"/>
    <w:basedOn w:val="4"/>
    <w:semiHidden/>
    <w:unhideWhenUsed/>
    <w:uiPriority w:val="99"/>
    <w:rPr>
      <w:color w:val="0000FF"/>
      <w:u w:val="single"/>
    </w:rPr>
  </w:style>
  <w:style w:type="table" w:styleId="18">
    <w:name w:val="Table Grid"/>
    <w:basedOn w:val="5"/>
    <w:uiPriority w:val="5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Heading 2 Char"/>
    <w:basedOn w:val="4"/>
    <w:link w:val="2"/>
    <w:semiHidden/>
    <w:uiPriority w:val="9"/>
    <w:rPr>
      <w:rFonts w:asciiTheme="majorHAnsi" w:hAnsiTheme="majorHAnsi" w:eastAsiaTheme="majorEastAsia" w:cstheme="majorBidi"/>
      <w:bCs/>
      <w:i/>
      <w:color w:val="4F81BD" w:themeColor="accent1"/>
      <w:sz w:val="26"/>
      <w:szCs w:val="26"/>
    </w:rPr>
  </w:style>
  <w:style w:type="paragraph" w:customStyle="1" w:styleId="20">
    <w:name w:val="Style1"/>
    <w:basedOn w:val="2"/>
    <w:next w:val="2"/>
    <w:autoRedefine/>
    <w:uiPriority w:val="0"/>
    <w:pPr>
      <w:bidi/>
    </w:pPr>
    <w:rPr>
      <w:rFonts w:cs="Simplified Arabic"/>
      <w:b/>
      <w:bCs w:val="0"/>
      <w:i w:val="0"/>
      <w:iCs/>
    </w:rPr>
  </w:style>
  <w:style w:type="character" w:customStyle="1" w:styleId="21">
    <w:name w:val="Header Char"/>
    <w:basedOn w:val="4"/>
    <w:link w:val="16"/>
    <w:uiPriority w:val="99"/>
    <w:rPr>
      <w:rFonts w:ascii="Simplified Arabic" w:hAnsi="Simplified Arabic" w:cs="Times New Roman"/>
      <w:b/>
      <w:i/>
      <w:sz w:val="24"/>
      <w:szCs w:val="24"/>
    </w:rPr>
  </w:style>
  <w:style w:type="character" w:customStyle="1" w:styleId="22">
    <w:name w:val="Footer Char"/>
    <w:basedOn w:val="4"/>
    <w:link w:val="13"/>
    <w:uiPriority w:val="99"/>
    <w:rPr>
      <w:rFonts w:ascii="Simplified Arabic" w:hAnsi="Simplified Arabic" w:cs="Times New Roman"/>
      <w:b/>
      <w:i/>
      <w:sz w:val="24"/>
      <w:szCs w:val="24"/>
    </w:rPr>
  </w:style>
  <w:style w:type="character" w:customStyle="1" w:styleId="23">
    <w:name w:val="Balloon Text Char"/>
    <w:basedOn w:val="4"/>
    <w:link w:val="6"/>
    <w:semiHidden/>
    <w:uiPriority w:val="99"/>
    <w:rPr>
      <w:rFonts w:ascii="Tahoma" w:hAnsi="Tahoma" w:cs="Tahoma"/>
      <w:b/>
      <w:i/>
      <w:sz w:val="16"/>
      <w:szCs w:val="16"/>
    </w:rPr>
  </w:style>
  <w:style w:type="character" w:customStyle="1" w:styleId="24">
    <w:name w:val="Comment Text Char"/>
    <w:basedOn w:val="4"/>
    <w:link w:val="11"/>
    <w:semiHidden/>
    <w:uiPriority w:val="99"/>
    <w:rPr>
      <w:rFonts w:ascii="Simplified Arabic" w:hAnsi="Simplified Arabic" w:cs="Times New Roman"/>
      <w:b/>
      <w:i/>
      <w:sz w:val="20"/>
      <w:szCs w:val="20"/>
    </w:rPr>
  </w:style>
  <w:style w:type="character" w:customStyle="1" w:styleId="25">
    <w:name w:val="Comment Subject Char"/>
    <w:basedOn w:val="24"/>
    <w:link w:val="12"/>
    <w:semiHidden/>
    <w:uiPriority w:val="99"/>
    <w:rPr>
      <w:rFonts w:ascii="Simplified Arabic" w:hAnsi="Simplified Arabic" w:cs="Times New Roman"/>
      <w:bCs/>
      <w:sz w:val="20"/>
      <w:szCs w:val="20"/>
    </w:rPr>
  </w:style>
  <w:style w:type="character" w:customStyle="1" w:styleId="26">
    <w:name w:val="Footnote Text Char"/>
    <w:basedOn w:val="4"/>
    <w:link w:val="15"/>
    <w:semiHidden/>
    <w:uiPriority w:val="99"/>
    <w:rPr>
      <w:rFonts w:ascii="Simplified Arabic" w:hAnsi="Simplified Arabic" w:cs="Times New Roman"/>
      <w:b/>
      <w:i/>
      <w:sz w:val="20"/>
      <w:szCs w:val="20"/>
    </w:rPr>
  </w:style>
  <w:style w:type="character" w:customStyle="1" w:styleId="27">
    <w:name w:val="Heading 3 Char"/>
    <w:basedOn w:val="4"/>
    <w:link w:val="3"/>
    <w:semiHidden/>
    <w:uiPriority w:val="9"/>
    <w:rPr>
      <w:rFonts w:asciiTheme="majorHAnsi" w:hAnsiTheme="majorHAnsi" w:eastAsiaTheme="majorEastAsia" w:cstheme="majorBidi"/>
      <w:bCs/>
      <w:i/>
      <w:color w:val="4F81BD" w:themeColor="accent1"/>
      <w:sz w:val="24"/>
      <w:szCs w:val="24"/>
    </w:rPr>
  </w:style>
  <w:style w:type="character" w:customStyle="1" w:styleId="28">
    <w:name w:val="Body Text Char"/>
    <w:basedOn w:val="4"/>
    <w:link w:val="8"/>
    <w:uiPriority w:val="0"/>
    <w:rPr>
      <w:rFonts w:ascii="Arial" w:hAnsi="Arial" w:cs="Traditional Arabic"/>
      <w:sz w:val="24"/>
      <w:szCs w:val="28"/>
    </w:rPr>
  </w:style>
  <w:style w:type="character" w:customStyle="1" w:styleId="29">
    <w:name w:val="Body Text 2 Char"/>
    <w:basedOn w:val="4"/>
    <w:link w:val="9"/>
    <w:uiPriority w:val="0"/>
    <w:rPr>
      <w:rFonts w:ascii="Times New Roman" w:hAnsi="Times New Roman" w:cs="Traditional Arabic"/>
      <w:sz w:val="24"/>
      <w:szCs w:val="28"/>
    </w:rPr>
  </w:style>
  <w:style w:type="character" w:customStyle="1" w:styleId="30">
    <w:name w:val="hps"/>
    <w:basedOn w:val="4"/>
    <w:uiPriority w:val="0"/>
  </w:style>
  <w:style w:type="paragraph" w:styleId="31">
    <w:name w:val="List Paragraph"/>
    <w:basedOn w:val="1"/>
    <w:qFormat/>
    <w:uiPriority w:val="34"/>
    <w:pPr>
      <w:ind w:left="720"/>
      <w:contextualSpacing/>
    </w:pPr>
  </w:style>
  <w:style w:type="character" w:customStyle="1" w:styleId="32">
    <w:name w:val="short_text"/>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DDFC7-0C02-423E-8E9D-EF883D27FB8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965</Words>
  <Characters>5501</Characters>
  <Lines>45</Lines>
  <Paragraphs>12</Paragraphs>
  <TotalTime>789</TotalTime>
  <ScaleCrop>false</ScaleCrop>
  <LinksUpToDate>false</LinksUpToDate>
  <CharactersWithSpaces>6454</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2019-06-20T12:10:00Z</dcterms:created>
  <dc:creator>Saed Khalil</dc:creator>
  <cp:lastModifiedBy>pcbs</cp:lastModifiedBy>
  <cp:lastPrinted>2024-06-25T09:19:00Z</cp:lastPrinted>
  <dcterms:modified xsi:type="dcterms:W3CDTF">2024-06-25T09:43:17Z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KSOProductBuildVer">
    <vt:lpwstr>1033-12.2.0.17119</vt:lpwstr>
  </property>
  <property fmtid="{D5CDD505-2E9C-101B-9397-08002B2CF9AE}" pid="5" name="ICV">
    <vt:lpwstr>B62A1D9337594C5287685A77074254E2_13</vt:lpwstr>
  </property>
</Properties>
</file>