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5E4F" w:rsidRPr="000A649B" w:rsidRDefault="00FC5E4F" w:rsidP="004911CC">
      <w:pPr>
        <w:keepNext/>
        <w:bidi w:val="0"/>
        <w:spacing w:after="0" w:line="240" w:lineRule="auto"/>
        <w:jc w:val="both"/>
        <w:outlineLvl w:val="4"/>
        <w:rPr>
          <w:rFonts w:ascii="Times New Roman" w:eastAsia="Times New Roman" w:hAnsi="Times New Roman" w:cs="Times New Roman"/>
          <w:b/>
          <w:bCs/>
          <w:sz w:val="24"/>
          <w:szCs w:val="24"/>
          <w:lang w:eastAsia="ar-SA"/>
        </w:rPr>
      </w:pPr>
    </w:p>
    <w:p w:rsidR="00FC5E4F" w:rsidRPr="000A649B" w:rsidRDefault="00FC5E4F" w:rsidP="00FC5E4F">
      <w:pPr>
        <w:keepNext/>
        <w:bidi w:val="0"/>
        <w:spacing w:after="0" w:line="240" w:lineRule="auto"/>
        <w:jc w:val="both"/>
        <w:outlineLvl w:val="4"/>
        <w:rPr>
          <w:rFonts w:ascii="Times New Roman" w:eastAsia="Times New Roman" w:hAnsi="Times New Roman" w:cs="Times New Roman"/>
          <w:b/>
          <w:bCs/>
          <w:sz w:val="24"/>
          <w:szCs w:val="24"/>
          <w:lang w:eastAsia="ar-SA"/>
        </w:rPr>
      </w:pPr>
    </w:p>
    <w:p w:rsidR="004911CC" w:rsidRPr="000A649B" w:rsidRDefault="004911CC" w:rsidP="00FC5E4F">
      <w:pPr>
        <w:keepNext/>
        <w:bidi w:val="0"/>
        <w:spacing w:after="0" w:line="240" w:lineRule="auto"/>
        <w:jc w:val="both"/>
        <w:outlineLvl w:val="4"/>
        <w:rPr>
          <w:rFonts w:ascii="Times New Roman" w:eastAsia="Times New Roman" w:hAnsi="Times New Roman" w:cs="Times New Roman"/>
          <w:b/>
          <w:bCs/>
          <w:sz w:val="32"/>
          <w:szCs w:val="32"/>
          <w:rtl/>
          <w:lang w:eastAsia="ar-SA"/>
        </w:rPr>
      </w:pPr>
      <w:r w:rsidRPr="000A649B">
        <w:rPr>
          <w:rFonts w:ascii="Times New Roman" w:eastAsia="Times New Roman" w:hAnsi="Times New Roman" w:cs="Times New Roman"/>
          <w:b/>
          <w:bCs/>
          <w:sz w:val="32"/>
          <w:szCs w:val="32"/>
          <w:lang w:eastAsia="ar-SA"/>
        </w:rPr>
        <w:t xml:space="preserve">H.E. Dr. Ola </w:t>
      </w:r>
      <w:proofErr w:type="spellStart"/>
      <w:r w:rsidRPr="000A649B">
        <w:rPr>
          <w:rFonts w:ascii="Times New Roman" w:eastAsia="Times New Roman" w:hAnsi="Times New Roman" w:cs="Times New Roman"/>
          <w:b/>
          <w:bCs/>
          <w:sz w:val="32"/>
          <w:szCs w:val="32"/>
          <w:lang w:eastAsia="ar-SA"/>
        </w:rPr>
        <w:t>Awad</w:t>
      </w:r>
      <w:proofErr w:type="spellEnd"/>
      <w:r w:rsidRPr="000A649B">
        <w:rPr>
          <w:rFonts w:ascii="Times New Roman" w:eastAsia="Times New Roman" w:hAnsi="Times New Roman" w:cs="Times New Roman"/>
          <w:b/>
          <w:bCs/>
          <w:sz w:val="32"/>
          <w:szCs w:val="32"/>
          <w:lang w:eastAsia="ar-SA"/>
        </w:rPr>
        <w:t>, President of the Palestinian Central Bureau of Statistics (PCBS) presents a brief on the status of the Palestinian people at</w:t>
      </w:r>
      <w:r w:rsidRPr="000A649B">
        <w:rPr>
          <w:rFonts w:ascii="Times New Roman" w:eastAsia="Times New Roman" w:hAnsi="Times New Roman" w:cs="Times New Roman"/>
          <w:b/>
          <w:bCs/>
          <w:sz w:val="32"/>
          <w:szCs w:val="32"/>
          <w:rtl/>
          <w:lang w:eastAsia="ar-SA"/>
        </w:rPr>
        <w:t xml:space="preserve"> </w:t>
      </w:r>
      <w:r w:rsidRPr="000A649B">
        <w:rPr>
          <w:rFonts w:ascii="Times New Roman" w:eastAsia="Times New Roman" w:hAnsi="Times New Roman" w:cs="Times New Roman"/>
          <w:b/>
          <w:bCs/>
          <w:sz w:val="32"/>
          <w:szCs w:val="32"/>
          <w:lang w:eastAsia="ar-SA"/>
        </w:rPr>
        <w:t xml:space="preserve">the end of </w:t>
      </w:r>
      <w:r w:rsidRPr="000A649B">
        <w:rPr>
          <w:rFonts w:ascii="Times New Roman" w:eastAsia="Times New Roman" w:hAnsi="Times New Roman" w:cs="Times New Roman" w:hint="cs"/>
          <w:b/>
          <w:bCs/>
          <w:sz w:val="32"/>
          <w:szCs w:val="32"/>
          <w:rtl/>
          <w:lang w:eastAsia="ar-SA"/>
        </w:rPr>
        <w:t>2024</w:t>
      </w:r>
    </w:p>
    <w:p w:rsidR="004911CC" w:rsidRPr="000A649B" w:rsidRDefault="004911CC" w:rsidP="004911CC">
      <w:pPr>
        <w:keepNext/>
        <w:bidi w:val="0"/>
        <w:spacing w:after="0" w:line="240" w:lineRule="auto"/>
        <w:jc w:val="both"/>
        <w:outlineLvl w:val="4"/>
        <w:rPr>
          <w:rFonts w:ascii="Times New Roman" w:eastAsia="Times New Roman" w:hAnsi="Times New Roman" w:cs="Times New Roman"/>
          <w:b/>
          <w:bCs/>
          <w:sz w:val="24"/>
          <w:szCs w:val="24"/>
          <w:rtl/>
          <w:lang w:eastAsia="ar-SA"/>
        </w:rPr>
      </w:pPr>
    </w:p>
    <w:p w:rsidR="004911CC" w:rsidRPr="000A649B" w:rsidRDefault="004911CC" w:rsidP="00391AEF">
      <w:pPr>
        <w:keepNext/>
        <w:bidi w:val="0"/>
        <w:spacing w:after="0" w:line="240" w:lineRule="auto"/>
        <w:jc w:val="both"/>
        <w:outlineLvl w:val="4"/>
        <w:rPr>
          <w:rFonts w:ascii="Times New Roman" w:eastAsia="Times New Roman" w:hAnsi="Times New Roman" w:cs="Times New Roman"/>
          <w:b/>
          <w:bCs/>
          <w:sz w:val="28"/>
          <w:szCs w:val="28"/>
          <w:lang w:eastAsia="ar-SA"/>
        </w:rPr>
      </w:pPr>
      <w:r w:rsidRPr="000A649B">
        <w:rPr>
          <w:rFonts w:ascii="Times New Roman" w:eastAsia="Times New Roman" w:hAnsi="Times New Roman" w:cs="Times New Roman"/>
          <w:b/>
          <w:bCs/>
          <w:sz w:val="28"/>
          <w:szCs w:val="28"/>
          <w:lang w:eastAsia="ar-SA"/>
        </w:rPr>
        <w:t xml:space="preserve">More than 45,000 martyrs in Palestine since October 7, 2023, 98% of them in Gaza Strip, which </w:t>
      </w:r>
      <w:r w:rsidR="00391AEF" w:rsidRPr="000A649B">
        <w:rPr>
          <w:rFonts w:ascii="Times New Roman" w:eastAsia="Times New Roman" w:hAnsi="Times New Roman" w:cs="Times New Roman"/>
          <w:b/>
          <w:bCs/>
          <w:sz w:val="28"/>
          <w:szCs w:val="28"/>
          <w:lang w:eastAsia="ar-SA"/>
        </w:rPr>
        <w:t xml:space="preserve">has </w:t>
      </w:r>
      <w:r w:rsidRPr="000A649B">
        <w:rPr>
          <w:rFonts w:ascii="Times New Roman" w:eastAsia="Times New Roman" w:hAnsi="Times New Roman" w:cs="Times New Roman"/>
          <w:b/>
          <w:bCs/>
          <w:sz w:val="28"/>
          <w:szCs w:val="28"/>
          <w:lang w:eastAsia="ar-SA"/>
        </w:rPr>
        <w:t>the largest martyrs</w:t>
      </w:r>
      <w:r w:rsidRPr="000A649B">
        <w:rPr>
          <w:rFonts w:ascii="Times New Roman" w:eastAsia="Times New Roman" w:hAnsi="Times New Roman" w:cs="Times New Roman" w:hint="cs"/>
          <w:b/>
          <w:bCs/>
          <w:sz w:val="28"/>
          <w:szCs w:val="28"/>
          <w:rtl/>
          <w:lang w:eastAsia="ar-SA"/>
        </w:rPr>
        <w:t xml:space="preserve"> </w:t>
      </w:r>
      <w:r w:rsidRPr="000A649B">
        <w:rPr>
          <w:rFonts w:ascii="Times New Roman" w:eastAsia="Times New Roman" w:hAnsi="Times New Roman" w:cs="Times New Roman"/>
          <w:b/>
          <w:bCs/>
          <w:sz w:val="28"/>
          <w:szCs w:val="28"/>
          <w:lang w:eastAsia="ar-SA"/>
        </w:rPr>
        <w:t>toll in the history of the Arab-Israeli conflict</w:t>
      </w:r>
    </w:p>
    <w:p w:rsidR="00FC5E4F" w:rsidRPr="000A649B" w:rsidRDefault="00FC5E4F" w:rsidP="00FC5E4F">
      <w:pPr>
        <w:keepNext/>
        <w:bidi w:val="0"/>
        <w:spacing w:after="0" w:line="240" w:lineRule="auto"/>
        <w:jc w:val="both"/>
        <w:outlineLvl w:val="4"/>
        <w:rPr>
          <w:rFonts w:ascii="Times New Roman" w:eastAsia="Times New Roman" w:hAnsi="Times New Roman" w:cs="Times New Roman"/>
          <w:b/>
          <w:bCs/>
          <w:sz w:val="26"/>
          <w:szCs w:val="26"/>
          <w:rtl/>
          <w:lang w:eastAsia="ar-SA"/>
        </w:rPr>
      </w:pPr>
    </w:p>
    <w:p w:rsidR="00413B90" w:rsidRPr="000A649B" w:rsidRDefault="00413B90" w:rsidP="00413B90">
      <w:pPr>
        <w:keepNext/>
        <w:bidi w:val="0"/>
        <w:spacing w:after="0" w:line="240" w:lineRule="auto"/>
        <w:jc w:val="both"/>
        <w:outlineLvl w:val="4"/>
        <w:rPr>
          <w:rFonts w:ascii="Times New Roman" w:eastAsia="Times New Roman" w:hAnsi="Times New Roman" w:cs="Times New Roman"/>
          <w:b/>
          <w:bCs/>
          <w:sz w:val="26"/>
          <w:szCs w:val="26"/>
          <w:rtl/>
          <w:lang w:eastAsia="ar-SA"/>
        </w:rPr>
      </w:pPr>
    </w:p>
    <w:p w:rsidR="00696DE8" w:rsidRPr="000A649B" w:rsidRDefault="00413B90" w:rsidP="00524080">
      <w:pPr>
        <w:bidi w:val="0"/>
        <w:spacing w:after="0" w:line="240" w:lineRule="auto"/>
        <w:jc w:val="both"/>
        <w:rPr>
          <w:rFonts w:ascii="Times New Roman" w:eastAsia="Times New Roman" w:hAnsi="Times New Roman" w:cs="Times New Roman"/>
          <w:b/>
          <w:bCs/>
          <w:sz w:val="28"/>
          <w:szCs w:val="28"/>
          <w:lang w:eastAsia="ar-SA"/>
        </w:rPr>
      </w:pPr>
      <w:r w:rsidRPr="000A649B">
        <w:rPr>
          <w:rFonts w:ascii="Times New Roman" w:eastAsia="Times New Roman" w:hAnsi="Times New Roman" w:cs="Times New Roman"/>
          <w:b/>
          <w:bCs/>
          <w:sz w:val="28"/>
          <w:szCs w:val="28"/>
          <w:lang w:eastAsia="ar-SA"/>
        </w:rPr>
        <w:t>Gaza Strip population decline</w:t>
      </w:r>
      <w:r w:rsidR="00391AEF" w:rsidRPr="000A649B">
        <w:rPr>
          <w:rFonts w:ascii="Times New Roman" w:eastAsia="Times New Roman" w:hAnsi="Times New Roman" w:cs="Times New Roman"/>
          <w:b/>
          <w:bCs/>
          <w:sz w:val="28"/>
          <w:szCs w:val="28"/>
          <w:lang w:eastAsia="ar-SA"/>
        </w:rPr>
        <w:t>d</w:t>
      </w:r>
      <w:r w:rsidRPr="000A649B">
        <w:rPr>
          <w:rFonts w:ascii="Times New Roman" w:eastAsia="Times New Roman" w:hAnsi="Times New Roman" w:cs="Times New Roman"/>
          <w:b/>
          <w:bCs/>
          <w:sz w:val="28"/>
          <w:szCs w:val="28"/>
          <w:lang w:eastAsia="ar-SA"/>
        </w:rPr>
        <w:t xml:space="preserve"> by 6% by </w:t>
      </w:r>
      <w:r w:rsidR="00391AEF" w:rsidRPr="000A649B">
        <w:rPr>
          <w:rFonts w:ascii="Times New Roman" w:eastAsia="Times New Roman" w:hAnsi="Times New Roman" w:cs="Times New Roman"/>
          <w:b/>
          <w:bCs/>
          <w:sz w:val="28"/>
          <w:szCs w:val="28"/>
          <w:lang w:eastAsia="ar-SA"/>
        </w:rPr>
        <w:t xml:space="preserve">the </w:t>
      </w:r>
      <w:r w:rsidRPr="000A649B">
        <w:rPr>
          <w:rFonts w:ascii="Times New Roman" w:eastAsia="Times New Roman" w:hAnsi="Times New Roman" w:cs="Times New Roman"/>
          <w:b/>
          <w:bCs/>
          <w:sz w:val="28"/>
          <w:szCs w:val="28"/>
          <w:lang w:eastAsia="ar-SA"/>
        </w:rPr>
        <w:t>end of 2024</w:t>
      </w:r>
    </w:p>
    <w:p w:rsidR="00FC5E4F" w:rsidRPr="000A649B" w:rsidRDefault="00FC5E4F" w:rsidP="00FC5E4F">
      <w:pPr>
        <w:bidi w:val="0"/>
        <w:spacing w:after="0" w:line="240" w:lineRule="auto"/>
        <w:ind w:firstLine="720"/>
        <w:jc w:val="both"/>
        <w:rPr>
          <w:rFonts w:ascii="Times New Roman" w:eastAsia="Times New Roman" w:hAnsi="Times New Roman" w:cs="Times New Roman"/>
          <w:b/>
          <w:bCs/>
          <w:sz w:val="10"/>
          <w:szCs w:val="10"/>
          <w:lang w:eastAsia="ar-SA"/>
        </w:rPr>
      </w:pPr>
    </w:p>
    <w:p w:rsidR="00111721" w:rsidRPr="000A649B" w:rsidRDefault="00111721" w:rsidP="006823F6">
      <w:pPr>
        <w:bidi w:val="0"/>
        <w:ind w:left="36"/>
        <w:jc w:val="lowKashida"/>
        <w:rPr>
          <w:rFonts w:ascii="Times New Roman" w:hAnsi="Times New Roman" w:cs="Times New Roman"/>
          <w:sz w:val="26"/>
          <w:szCs w:val="26"/>
          <w:rtl/>
        </w:rPr>
      </w:pPr>
      <w:r w:rsidRPr="000A649B">
        <w:rPr>
          <w:rFonts w:ascii="Times New Roman" w:hAnsi="Times New Roman" w:cs="Times New Roman"/>
          <w:sz w:val="26"/>
          <w:szCs w:val="26"/>
        </w:rPr>
        <w:t xml:space="preserve">On October </w:t>
      </w:r>
      <w:proofErr w:type="gramStart"/>
      <w:r w:rsidR="004911CC" w:rsidRPr="000A649B">
        <w:rPr>
          <w:rFonts w:ascii="Times New Roman" w:hAnsi="Times New Roman" w:cs="Times New Roman" w:hint="cs"/>
          <w:sz w:val="26"/>
          <w:szCs w:val="26"/>
          <w:rtl/>
        </w:rPr>
        <w:t>7</w:t>
      </w:r>
      <w:proofErr w:type="spellStart"/>
      <w:r w:rsidR="00CF4B9C" w:rsidRPr="000A649B">
        <w:rPr>
          <w:rFonts w:ascii="Times New Roman" w:hAnsi="Times New Roman" w:cs="Times New Roman"/>
          <w:sz w:val="26"/>
          <w:szCs w:val="26"/>
          <w:vertAlign w:val="superscript"/>
        </w:rPr>
        <w:t>th</w:t>
      </w:r>
      <w:proofErr w:type="spellEnd"/>
      <w:proofErr w:type="gramEnd"/>
      <w:r w:rsidRPr="000A649B">
        <w:rPr>
          <w:rFonts w:ascii="Times New Roman" w:hAnsi="Times New Roman" w:cs="Times New Roman"/>
          <w:sz w:val="26"/>
          <w:szCs w:val="26"/>
        </w:rPr>
        <w:t xml:space="preserve">, 2023, the Israeli occupation raged a </w:t>
      </w:r>
      <w:r w:rsidR="006823F6" w:rsidRPr="000A649B">
        <w:rPr>
          <w:rFonts w:ascii="Times New Roman" w:hAnsi="Times New Roman" w:cs="Times New Roman"/>
          <w:sz w:val="26"/>
          <w:szCs w:val="26"/>
        </w:rPr>
        <w:t xml:space="preserve">brutal aggression </w:t>
      </w:r>
      <w:r w:rsidRPr="000A649B">
        <w:rPr>
          <w:rFonts w:ascii="Times New Roman" w:hAnsi="Times New Roman" w:cs="Times New Roman"/>
          <w:sz w:val="26"/>
          <w:szCs w:val="26"/>
        </w:rPr>
        <w:t>against Gaza Strip targeting all kinds of life there</w:t>
      </w:r>
      <w:r w:rsidR="00391AEF" w:rsidRPr="000A649B">
        <w:rPr>
          <w:rFonts w:ascii="Times New Roman" w:hAnsi="Times New Roman" w:cs="Times New Roman"/>
          <w:sz w:val="26"/>
          <w:szCs w:val="26"/>
        </w:rPr>
        <w:t xml:space="preserve">; </w:t>
      </w:r>
      <w:r w:rsidRPr="000A649B">
        <w:rPr>
          <w:rFonts w:ascii="Times New Roman" w:hAnsi="Times New Roman" w:cs="Times New Roman"/>
          <w:sz w:val="26"/>
          <w:szCs w:val="26"/>
        </w:rPr>
        <w:t>humans, buildings and vital infrastructure.</w:t>
      </w:r>
      <w:r w:rsidR="00524080" w:rsidRPr="000A649B">
        <w:rPr>
          <w:rFonts w:ascii="Times New Roman" w:hAnsi="Times New Roman" w:cs="Times New Roman"/>
          <w:sz w:val="26"/>
          <w:szCs w:val="26"/>
        </w:rPr>
        <w:t xml:space="preserve"> </w:t>
      </w:r>
      <w:r w:rsidRPr="000A649B">
        <w:rPr>
          <w:rFonts w:ascii="Times New Roman" w:hAnsi="Times New Roman" w:cs="Times New Roman"/>
          <w:sz w:val="26"/>
          <w:szCs w:val="26"/>
        </w:rPr>
        <w:t xml:space="preserve">Cities became rubble and bombs branded the houses, walls, memory and pages of history with destruction, as entire neighborhoods became history, entire families </w:t>
      </w:r>
      <w:proofErr w:type="gramStart"/>
      <w:r w:rsidRPr="000A649B">
        <w:rPr>
          <w:rFonts w:ascii="Times New Roman" w:hAnsi="Times New Roman" w:cs="Times New Roman"/>
          <w:sz w:val="26"/>
          <w:szCs w:val="26"/>
        </w:rPr>
        <w:t>were erased</w:t>
      </w:r>
      <w:proofErr w:type="gramEnd"/>
      <w:r w:rsidRPr="000A649B">
        <w:rPr>
          <w:rFonts w:ascii="Times New Roman" w:hAnsi="Times New Roman" w:cs="Times New Roman"/>
          <w:sz w:val="26"/>
          <w:szCs w:val="26"/>
        </w:rPr>
        <w:t xml:space="preserve"> from the civil register. There are </w:t>
      </w:r>
      <w:r w:rsidR="00817948" w:rsidRPr="000A649B">
        <w:rPr>
          <w:rFonts w:ascii="Times New Roman" w:hAnsi="Times New Roman" w:cs="Times New Roman"/>
          <w:sz w:val="26"/>
          <w:szCs w:val="26"/>
        </w:rPr>
        <w:t xml:space="preserve">catastrophic </w:t>
      </w:r>
      <w:r w:rsidRPr="000A649B">
        <w:rPr>
          <w:rFonts w:ascii="Times New Roman" w:hAnsi="Times New Roman" w:cs="Times New Roman"/>
          <w:sz w:val="26"/>
          <w:szCs w:val="26"/>
        </w:rPr>
        <w:t>human and material losses</w:t>
      </w:r>
      <w:r w:rsidR="00817948" w:rsidRPr="000A649B">
        <w:rPr>
          <w:rFonts w:ascii="Times New Roman" w:hAnsi="Times New Roman" w:cs="Times New Roman"/>
          <w:sz w:val="26"/>
          <w:szCs w:val="26"/>
        </w:rPr>
        <w:t>, yet this</w:t>
      </w:r>
      <w:bookmarkStart w:id="0" w:name="_GoBack"/>
      <w:bookmarkEnd w:id="0"/>
      <w:r w:rsidR="00817948" w:rsidRPr="000A649B">
        <w:rPr>
          <w:rFonts w:ascii="Times New Roman" w:hAnsi="Times New Roman" w:cs="Times New Roman"/>
          <w:sz w:val="26"/>
          <w:szCs w:val="26"/>
        </w:rPr>
        <w:t xml:space="preserve"> aggressive, brutal Israeli aggression against all of Gaza Strip</w:t>
      </w:r>
      <w:r w:rsidRPr="000A649B">
        <w:rPr>
          <w:rFonts w:ascii="Times New Roman" w:hAnsi="Times New Roman" w:cs="Times New Roman"/>
          <w:sz w:val="26"/>
          <w:szCs w:val="26"/>
        </w:rPr>
        <w:t xml:space="preserve"> </w:t>
      </w:r>
      <w:r w:rsidR="00817948" w:rsidRPr="000A649B">
        <w:rPr>
          <w:rFonts w:ascii="Times New Roman" w:hAnsi="Times New Roman" w:cs="Times New Roman"/>
          <w:sz w:val="26"/>
          <w:szCs w:val="26"/>
        </w:rPr>
        <w:t>continues. Th</w:t>
      </w:r>
      <w:r w:rsidRPr="000A649B">
        <w:rPr>
          <w:rFonts w:ascii="Times New Roman" w:hAnsi="Times New Roman" w:cs="Times New Roman"/>
          <w:sz w:val="26"/>
          <w:szCs w:val="26"/>
        </w:rPr>
        <w:t>e West Bank</w:t>
      </w:r>
      <w:r w:rsidR="00817948" w:rsidRPr="000A649B">
        <w:rPr>
          <w:rFonts w:ascii="Times New Roman" w:hAnsi="Times New Roman" w:cs="Times New Roman"/>
          <w:sz w:val="26"/>
          <w:szCs w:val="26"/>
        </w:rPr>
        <w:t xml:space="preserve"> </w:t>
      </w:r>
      <w:proofErr w:type="gramStart"/>
      <w:r w:rsidR="00817948" w:rsidRPr="000A649B">
        <w:rPr>
          <w:rFonts w:ascii="Times New Roman" w:hAnsi="Times New Roman" w:cs="Times New Roman"/>
          <w:sz w:val="26"/>
          <w:szCs w:val="26"/>
        </w:rPr>
        <w:t>wasn’t</w:t>
      </w:r>
      <w:proofErr w:type="gramEnd"/>
      <w:r w:rsidR="00817948" w:rsidRPr="000A649B">
        <w:rPr>
          <w:rFonts w:ascii="Times New Roman" w:hAnsi="Times New Roman" w:cs="Times New Roman"/>
          <w:sz w:val="26"/>
          <w:szCs w:val="26"/>
        </w:rPr>
        <w:t xml:space="preserve"> spared from this brutal Israeli aggression, where it suffered from </w:t>
      </w:r>
      <w:r w:rsidR="00E85085" w:rsidRPr="000A649B">
        <w:rPr>
          <w:rFonts w:ascii="Times New Roman" w:hAnsi="Times New Roman" w:cs="Times New Roman"/>
          <w:sz w:val="26"/>
          <w:szCs w:val="26"/>
        </w:rPr>
        <w:t xml:space="preserve">the </w:t>
      </w:r>
      <w:r w:rsidR="00817948" w:rsidRPr="000A649B">
        <w:rPr>
          <w:rFonts w:ascii="Times New Roman" w:hAnsi="Times New Roman" w:cs="Times New Roman"/>
          <w:sz w:val="26"/>
          <w:szCs w:val="26"/>
        </w:rPr>
        <w:t>continuous Israeli arrest</w:t>
      </w:r>
      <w:r w:rsidR="004F3548" w:rsidRPr="000A649B">
        <w:rPr>
          <w:rFonts w:ascii="Times New Roman" w:hAnsi="Times New Roman" w:cs="Times New Roman"/>
          <w:sz w:val="26"/>
          <w:szCs w:val="26"/>
        </w:rPr>
        <w:t>s</w:t>
      </w:r>
      <w:r w:rsidRPr="000A649B">
        <w:rPr>
          <w:rFonts w:ascii="Times New Roman" w:hAnsi="Times New Roman" w:cs="Times New Roman"/>
          <w:sz w:val="26"/>
          <w:szCs w:val="26"/>
        </w:rPr>
        <w:t xml:space="preserve">, raids, closures and movement constraints. </w:t>
      </w:r>
    </w:p>
    <w:p w:rsidR="004911CC" w:rsidRPr="000A649B" w:rsidRDefault="003412A0" w:rsidP="00FA4582">
      <w:pPr>
        <w:bidi w:val="0"/>
        <w:ind w:left="36"/>
        <w:jc w:val="lowKashida"/>
        <w:rPr>
          <w:rFonts w:ascii="Times New Roman" w:hAnsi="Times New Roman" w:cs="Times New Roman"/>
          <w:sz w:val="26"/>
          <w:szCs w:val="26"/>
          <w:rtl/>
        </w:rPr>
      </w:pPr>
      <w:r w:rsidRPr="000A649B">
        <w:rPr>
          <w:rFonts w:ascii="Times New Roman" w:hAnsi="Times New Roman" w:cs="Times New Roman"/>
          <w:sz w:val="26"/>
          <w:szCs w:val="26"/>
        </w:rPr>
        <w:t xml:space="preserve">According to figures released by the Palestinian Ministry of Health, </w:t>
      </w:r>
      <w:r w:rsidR="004911CC" w:rsidRPr="000A649B">
        <w:rPr>
          <w:rFonts w:ascii="Times New Roman" w:hAnsi="Times New Roman" w:cs="Times New Roman" w:hint="cs"/>
          <w:sz w:val="26"/>
          <w:szCs w:val="26"/>
          <w:rtl/>
        </w:rPr>
        <w:t>45</w:t>
      </w:r>
      <w:r w:rsidRPr="000A649B">
        <w:rPr>
          <w:rFonts w:ascii="Times New Roman" w:hAnsi="Times New Roman" w:cs="Times New Roman"/>
          <w:sz w:val="26"/>
          <w:szCs w:val="26"/>
        </w:rPr>
        <w:t>,</w:t>
      </w:r>
      <w:r w:rsidR="00FA4582" w:rsidRPr="000A649B">
        <w:rPr>
          <w:rFonts w:ascii="Times New Roman" w:hAnsi="Times New Roman" w:cs="Times New Roman"/>
          <w:sz w:val="26"/>
          <w:szCs w:val="26"/>
        </w:rPr>
        <w:t>484</w:t>
      </w:r>
      <w:r w:rsidRPr="000A649B">
        <w:rPr>
          <w:rFonts w:ascii="Times New Roman" w:hAnsi="Times New Roman" w:cs="Times New Roman"/>
          <w:sz w:val="26"/>
          <w:szCs w:val="26"/>
        </w:rPr>
        <w:t xml:space="preserve"> Palestinians in </w:t>
      </w:r>
      <w:r w:rsidR="00502A05" w:rsidRPr="000A649B">
        <w:rPr>
          <w:rFonts w:ascii="Times New Roman" w:hAnsi="Times New Roman" w:cs="Times New Roman"/>
          <w:sz w:val="26"/>
          <w:szCs w:val="26"/>
        </w:rPr>
        <w:t xml:space="preserve">Gaza </w:t>
      </w:r>
      <w:r w:rsidRPr="000A649B">
        <w:rPr>
          <w:rFonts w:ascii="Times New Roman" w:hAnsi="Times New Roman" w:cs="Times New Roman"/>
          <w:sz w:val="26"/>
          <w:szCs w:val="26"/>
        </w:rPr>
        <w:t xml:space="preserve">Strip </w:t>
      </w:r>
      <w:r w:rsidR="00502A05" w:rsidRPr="000A649B">
        <w:rPr>
          <w:rFonts w:ascii="Times New Roman" w:hAnsi="Times New Roman" w:cs="Times New Roman"/>
          <w:sz w:val="26"/>
          <w:szCs w:val="26"/>
        </w:rPr>
        <w:t xml:space="preserve">were </w:t>
      </w:r>
      <w:proofErr w:type="gramStart"/>
      <w:r w:rsidR="00502A05" w:rsidRPr="000A649B">
        <w:rPr>
          <w:rFonts w:ascii="Times New Roman" w:hAnsi="Times New Roman" w:cs="Times New Roman"/>
          <w:sz w:val="26"/>
          <w:szCs w:val="26"/>
        </w:rPr>
        <w:t>martyred</w:t>
      </w:r>
      <w:r w:rsidR="00524080" w:rsidRPr="000A649B">
        <w:rPr>
          <w:rFonts w:ascii="Times New Roman" w:hAnsi="Times New Roman" w:cs="Times New Roman"/>
          <w:sz w:val="26"/>
          <w:szCs w:val="26"/>
        </w:rPr>
        <w:t>,</w:t>
      </w:r>
      <w:proofErr w:type="gramEnd"/>
      <w:r w:rsidR="00524080" w:rsidRPr="000A649B">
        <w:rPr>
          <w:rFonts w:ascii="Times New Roman" w:hAnsi="Times New Roman" w:cs="Times New Roman"/>
          <w:sz w:val="26"/>
          <w:szCs w:val="26"/>
        </w:rPr>
        <w:t xml:space="preserve"> </w:t>
      </w:r>
      <w:r w:rsidR="004911CC" w:rsidRPr="000A649B">
        <w:rPr>
          <w:rFonts w:ascii="Times New Roman" w:hAnsi="Times New Roman" w:cs="Times New Roman"/>
          <w:sz w:val="26"/>
          <w:szCs w:val="26"/>
        </w:rPr>
        <w:t xml:space="preserve">about 17,581 </w:t>
      </w:r>
      <w:r w:rsidR="00524080" w:rsidRPr="000A649B">
        <w:rPr>
          <w:rFonts w:ascii="Times New Roman" w:hAnsi="Times New Roman" w:cs="Times New Roman"/>
          <w:sz w:val="26"/>
          <w:szCs w:val="26"/>
        </w:rPr>
        <w:t xml:space="preserve">of them were </w:t>
      </w:r>
      <w:r w:rsidR="004911CC" w:rsidRPr="000A649B">
        <w:rPr>
          <w:rFonts w:ascii="Times New Roman" w:hAnsi="Times New Roman" w:cs="Times New Roman"/>
          <w:sz w:val="26"/>
          <w:szCs w:val="26"/>
        </w:rPr>
        <w:t xml:space="preserve">children and 12,048 women, in addition to about 11,000 missing persons. About 100,000 Palestinians have left </w:t>
      </w:r>
      <w:r w:rsidR="00524080" w:rsidRPr="000A649B">
        <w:rPr>
          <w:rFonts w:ascii="Times New Roman" w:hAnsi="Times New Roman" w:cs="Times New Roman"/>
          <w:sz w:val="26"/>
          <w:szCs w:val="26"/>
        </w:rPr>
        <w:t xml:space="preserve">Gaza </w:t>
      </w:r>
      <w:r w:rsidR="004911CC" w:rsidRPr="000A649B">
        <w:rPr>
          <w:rFonts w:ascii="Times New Roman" w:hAnsi="Times New Roman" w:cs="Times New Roman"/>
          <w:sz w:val="26"/>
          <w:szCs w:val="26"/>
        </w:rPr>
        <w:t xml:space="preserve">Strip since the beginning of the aggression, and about 106,962 other citizens were injured until </w:t>
      </w:r>
      <w:r w:rsidR="00FA4582" w:rsidRPr="000A649B">
        <w:rPr>
          <w:rFonts w:ascii="Times New Roman" w:hAnsi="Times New Roman" w:cs="Times New Roman"/>
          <w:sz w:val="26"/>
          <w:szCs w:val="26"/>
        </w:rPr>
        <w:t>end</w:t>
      </w:r>
      <w:r w:rsidR="004911CC" w:rsidRPr="000A649B">
        <w:rPr>
          <w:rFonts w:ascii="Times New Roman" w:hAnsi="Times New Roman" w:cs="Times New Roman"/>
          <w:sz w:val="26"/>
          <w:szCs w:val="26"/>
        </w:rPr>
        <w:t xml:space="preserve">-December 2024 </w:t>
      </w:r>
      <w:proofErr w:type="gramStart"/>
      <w:r w:rsidR="004911CC" w:rsidRPr="000A649B">
        <w:rPr>
          <w:rFonts w:ascii="Times New Roman" w:hAnsi="Times New Roman" w:cs="Times New Roman"/>
          <w:sz w:val="26"/>
          <w:szCs w:val="26"/>
        </w:rPr>
        <w:t>as a result</w:t>
      </w:r>
      <w:proofErr w:type="gramEnd"/>
      <w:r w:rsidR="004911CC" w:rsidRPr="000A649B">
        <w:rPr>
          <w:rFonts w:ascii="Times New Roman" w:hAnsi="Times New Roman" w:cs="Times New Roman"/>
          <w:sz w:val="26"/>
          <w:szCs w:val="26"/>
        </w:rPr>
        <w:t xml:space="preserve"> of the ongoing brutal Israeli aggression. In the West Bank, the Israeli occupation continued its aggression, as 8</w:t>
      </w:r>
      <w:r w:rsidR="00FA4582" w:rsidRPr="000A649B">
        <w:rPr>
          <w:rFonts w:ascii="Times New Roman" w:hAnsi="Times New Roman" w:cs="Times New Roman"/>
          <w:sz w:val="26"/>
          <w:szCs w:val="26"/>
        </w:rPr>
        <w:t>35</w:t>
      </w:r>
      <w:r w:rsidR="004911CC" w:rsidRPr="000A649B">
        <w:rPr>
          <w:rFonts w:ascii="Times New Roman" w:hAnsi="Times New Roman" w:cs="Times New Roman"/>
          <w:sz w:val="26"/>
          <w:szCs w:val="26"/>
        </w:rPr>
        <w:t xml:space="preserve"> citizens were martyred and 6,</w:t>
      </w:r>
      <w:r w:rsidR="00FA4582" w:rsidRPr="000A649B">
        <w:rPr>
          <w:rFonts w:ascii="Times New Roman" w:hAnsi="Times New Roman" w:cs="Times New Roman"/>
          <w:sz w:val="26"/>
          <w:szCs w:val="26"/>
        </w:rPr>
        <w:t>4</w:t>
      </w:r>
      <w:r w:rsidR="004911CC" w:rsidRPr="000A649B">
        <w:rPr>
          <w:rFonts w:ascii="Times New Roman" w:hAnsi="Times New Roman" w:cs="Times New Roman"/>
          <w:sz w:val="26"/>
          <w:szCs w:val="26"/>
        </w:rPr>
        <w:t xml:space="preserve">50 others were injured </w:t>
      </w:r>
      <w:proofErr w:type="gramStart"/>
      <w:r w:rsidR="004911CC" w:rsidRPr="000A649B">
        <w:rPr>
          <w:rFonts w:ascii="Times New Roman" w:hAnsi="Times New Roman" w:cs="Times New Roman"/>
          <w:sz w:val="26"/>
          <w:szCs w:val="26"/>
        </w:rPr>
        <w:t>as a result</w:t>
      </w:r>
      <w:proofErr w:type="gramEnd"/>
      <w:r w:rsidR="004911CC" w:rsidRPr="000A649B">
        <w:rPr>
          <w:rFonts w:ascii="Times New Roman" w:hAnsi="Times New Roman" w:cs="Times New Roman"/>
          <w:sz w:val="26"/>
          <w:szCs w:val="26"/>
        </w:rPr>
        <w:t xml:space="preserve"> of </w:t>
      </w:r>
      <w:r w:rsidR="00524080" w:rsidRPr="000A649B">
        <w:rPr>
          <w:rFonts w:ascii="Times New Roman" w:hAnsi="Times New Roman" w:cs="Times New Roman"/>
          <w:sz w:val="26"/>
          <w:szCs w:val="26"/>
        </w:rPr>
        <w:t xml:space="preserve">the </w:t>
      </w:r>
      <w:r w:rsidR="004911CC" w:rsidRPr="000A649B">
        <w:rPr>
          <w:rFonts w:ascii="Times New Roman" w:hAnsi="Times New Roman" w:cs="Times New Roman"/>
          <w:sz w:val="26"/>
          <w:szCs w:val="26"/>
        </w:rPr>
        <w:t xml:space="preserve">attacks by the Israeli occupation forces and settlers. </w:t>
      </w:r>
    </w:p>
    <w:p w:rsidR="00570C2C" w:rsidRPr="000A649B" w:rsidRDefault="004911CC" w:rsidP="007A1ABA">
      <w:pPr>
        <w:bidi w:val="0"/>
        <w:ind w:left="36"/>
        <w:jc w:val="lowKashida"/>
        <w:rPr>
          <w:rFonts w:ascii="Times New Roman" w:hAnsi="Times New Roman" w:cs="Times New Roman"/>
          <w:sz w:val="26"/>
          <w:szCs w:val="26"/>
        </w:rPr>
      </w:pPr>
      <w:r w:rsidRPr="000A649B">
        <w:rPr>
          <w:rFonts w:ascii="Times New Roman" w:hAnsi="Times New Roman" w:cs="Times New Roman"/>
          <w:sz w:val="26"/>
          <w:szCs w:val="26"/>
        </w:rPr>
        <w:t xml:space="preserve">Based on the above data, the estimated population of the State of Palestine at the end of 2024 is 5.5 million Palestinians (3.4 million in the West Bank, while the estimated population of Gaza Strip for 2024 </w:t>
      </w:r>
      <w:r w:rsidR="007A1ABA" w:rsidRPr="000A649B">
        <w:rPr>
          <w:rFonts w:ascii="Times New Roman" w:hAnsi="Times New Roman" w:cs="Times New Roman"/>
          <w:sz w:val="26"/>
          <w:szCs w:val="26"/>
        </w:rPr>
        <w:t>decreased</w:t>
      </w:r>
      <w:r w:rsidRPr="000A649B">
        <w:rPr>
          <w:rFonts w:ascii="Times New Roman" w:hAnsi="Times New Roman" w:cs="Times New Roman"/>
          <w:sz w:val="26"/>
          <w:szCs w:val="26"/>
        </w:rPr>
        <w:t xml:space="preserve"> </w:t>
      </w:r>
      <w:r w:rsidR="00524080" w:rsidRPr="000A649B">
        <w:rPr>
          <w:rFonts w:ascii="Times New Roman" w:hAnsi="Times New Roman" w:cs="Times New Roman"/>
          <w:sz w:val="26"/>
          <w:szCs w:val="26"/>
        </w:rPr>
        <w:t>by about 160 thousand Palestinians</w:t>
      </w:r>
      <w:r w:rsidR="00524080" w:rsidRPr="000A649B" w:rsidDel="00524080">
        <w:rPr>
          <w:rFonts w:ascii="Times New Roman" w:hAnsi="Times New Roman" w:cs="Times New Roman"/>
          <w:sz w:val="26"/>
          <w:szCs w:val="26"/>
        </w:rPr>
        <w:t xml:space="preserve"> </w:t>
      </w:r>
      <w:r w:rsidR="007A1ABA" w:rsidRPr="000A649B">
        <w:rPr>
          <w:rFonts w:ascii="Times New Roman" w:hAnsi="Times New Roman" w:cs="Times New Roman"/>
          <w:sz w:val="26"/>
          <w:szCs w:val="26"/>
        </w:rPr>
        <w:t>to reach</w:t>
      </w:r>
      <w:r w:rsidRPr="000A649B">
        <w:rPr>
          <w:rFonts w:ascii="Times New Roman" w:hAnsi="Times New Roman" w:cs="Times New Roman"/>
          <w:sz w:val="26"/>
          <w:szCs w:val="26"/>
        </w:rPr>
        <w:t xml:space="preserve"> 2.1 million (a decrease of 6% from the population estimates for Gaza Strip for 2023)</w:t>
      </w:r>
      <w:r w:rsidR="007A1ABA" w:rsidRPr="000A649B">
        <w:rPr>
          <w:rFonts w:ascii="Times New Roman" w:hAnsi="Times New Roman" w:cs="Times New Roman"/>
          <w:sz w:val="26"/>
          <w:szCs w:val="26"/>
        </w:rPr>
        <w:t>)</w:t>
      </w:r>
      <w:r w:rsidRPr="000A649B">
        <w:rPr>
          <w:rFonts w:ascii="Times New Roman" w:hAnsi="Times New Roman" w:cs="Times New Roman"/>
          <w:sz w:val="26"/>
          <w:szCs w:val="26"/>
        </w:rPr>
        <w:t xml:space="preserve">, </w:t>
      </w:r>
      <w:r w:rsidR="007A1ABA" w:rsidRPr="000A649B">
        <w:rPr>
          <w:rFonts w:ascii="Times New Roman" w:hAnsi="Times New Roman" w:cs="Times New Roman"/>
          <w:sz w:val="26"/>
          <w:szCs w:val="26"/>
        </w:rPr>
        <w:t xml:space="preserve">where </w:t>
      </w:r>
      <w:r w:rsidRPr="000A649B">
        <w:rPr>
          <w:rFonts w:ascii="Times New Roman" w:hAnsi="Times New Roman" w:cs="Times New Roman"/>
          <w:sz w:val="26"/>
          <w:szCs w:val="26"/>
        </w:rPr>
        <w:t xml:space="preserve">more than one million </w:t>
      </w:r>
      <w:r w:rsidR="007A1ABA" w:rsidRPr="000A649B">
        <w:rPr>
          <w:rFonts w:ascii="Times New Roman" w:hAnsi="Times New Roman" w:cs="Times New Roman"/>
          <w:sz w:val="26"/>
          <w:szCs w:val="26"/>
        </w:rPr>
        <w:t xml:space="preserve">of them are </w:t>
      </w:r>
      <w:r w:rsidRPr="000A649B">
        <w:rPr>
          <w:rFonts w:ascii="Times New Roman" w:hAnsi="Times New Roman" w:cs="Times New Roman"/>
          <w:sz w:val="26"/>
          <w:szCs w:val="26"/>
        </w:rPr>
        <w:t xml:space="preserve">children under the age of eighteen, constituting 47% of the population of </w:t>
      </w:r>
      <w:r w:rsidR="00524080" w:rsidRPr="000A649B">
        <w:rPr>
          <w:rFonts w:ascii="Times New Roman" w:hAnsi="Times New Roman" w:cs="Times New Roman"/>
          <w:sz w:val="26"/>
          <w:szCs w:val="26"/>
        </w:rPr>
        <w:t xml:space="preserve">Gaza </w:t>
      </w:r>
      <w:r w:rsidRPr="000A649B">
        <w:rPr>
          <w:rFonts w:ascii="Times New Roman" w:hAnsi="Times New Roman" w:cs="Times New Roman"/>
          <w:sz w:val="26"/>
          <w:szCs w:val="26"/>
        </w:rPr>
        <w:t>Strip.</w:t>
      </w:r>
    </w:p>
    <w:p w:rsidR="00A756D2" w:rsidRPr="000A649B" w:rsidRDefault="00A756D2" w:rsidP="00A756D2">
      <w:pPr>
        <w:bidi w:val="0"/>
        <w:spacing w:after="0" w:line="240" w:lineRule="auto"/>
        <w:jc w:val="both"/>
        <w:rPr>
          <w:rFonts w:ascii="Times New Roman" w:eastAsia="Times New Roman" w:hAnsi="Times New Roman" w:cs="Times New Roman"/>
          <w:b/>
          <w:bCs/>
          <w:sz w:val="26"/>
          <w:szCs w:val="26"/>
          <w:rtl/>
          <w:lang w:eastAsia="ar-SA"/>
        </w:rPr>
      </w:pPr>
    </w:p>
    <w:p w:rsidR="00A756D2" w:rsidRPr="000A649B" w:rsidRDefault="00A756D2" w:rsidP="00A756D2">
      <w:pPr>
        <w:bidi w:val="0"/>
        <w:spacing w:after="0" w:line="240" w:lineRule="auto"/>
        <w:jc w:val="both"/>
        <w:rPr>
          <w:rFonts w:ascii="Times New Roman" w:eastAsia="Times New Roman" w:hAnsi="Times New Roman" w:cs="Times New Roman"/>
          <w:b/>
          <w:bCs/>
          <w:sz w:val="28"/>
          <w:szCs w:val="28"/>
          <w:lang w:eastAsia="ar-SA"/>
        </w:rPr>
      </w:pPr>
      <w:r w:rsidRPr="000A649B">
        <w:rPr>
          <w:rFonts w:ascii="Times New Roman" w:eastAsia="Times New Roman" w:hAnsi="Times New Roman" w:cs="Times New Roman"/>
          <w:b/>
          <w:bCs/>
          <w:sz w:val="28"/>
          <w:szCs w:val="28"/>
          <w:lang w:eastAsia="ar-SA"/>
        </w:rPr>
        <w:t xml:space="preserve">About </w:t>
      </w:r>
      <w:r w:rsidRPr="000A649B">
        <w:rPr>
          <w:rFonts w:ascii="Times New Roman" w:eastAsia="Times New Roman" w:hAnsi="Times New Roman" w:cs="Times New Roman" w:hint="cs"/>
          <w:b/>
          <w:bCs/>
          <w:sz w:val="28"/>
          <w:szCs w:val="28"/>
          <w:rtl/>
          <w:lang w:eastAsia="ar-SA"/>
        </w:rPr>
        <w:t>15</w:t>
      </w:r>
      <w:r w:rsidRPr="000A649B">
        <w:rPr>
          <w:rFonts w:ascii="Times New Roman" w:eastAsia="Times New Roman" w:hAnsi="Times New Roman" w:cs="Times New Roman"/>
          <w:b/>
          <w:bCs/>
          <w:sz w:val="28"/>
          <w:szCs w:val="28"/>
          <w:lang w:eastAsia="ar-SA"/>
        </w:rPr>
        <w:t xml:space="preserve"> million Palestinians live around the world at the end of </w:t>
      </w:r>
      <w:r w:rsidRPr="000A649B">
        <w:rPr>
          <w:rFonts w:ascii="Times New Roman" w:eastAsia="Times New Roman" w:hAnsi="Times New Roman" w:cs="Times New Roman" w:hint="cs"/>
          <w:b/>
          <w:bCs/>
          <w:sz w:val="28"/>
          <w:szCs w:val="28"/>
          <w:rtl/>
          <w:lang w:eastAsia="ar-SA"/>
        </w:rPr>
        <w:t>2024</w:t>
      </w:r>
    </w:p>
    <w:p w:rsidR="00FC5E4F" w:rsidRPr="000A649B" w:rsidRDefault="00FC5E4F" w:rsidP="00FC5E4F">
      <w:pPr>
        <w:bidi w:val="0"/>
        <w:spacing w:after="0" w:line="240" w:lineRule="auto"/>
        <w:jc w:val="both"/>
        <w:rPr>
          <w:rFonts w:ascii="Times New Roman" w:eastAsia="Times New Roman" w:hAnsi="Times New Roman" w:cs="Times New Roman"/>
          <w:b/>
          <w:bCs/>
          <w:sz w:val="10"/>
          <w:szCs w:val="10"/>
          <w:rtl/>
          <w:lang w:eastAsia="ar-SA"/>
        </w:rPr>
      </w:pPr>
    </w:p>
    <w:p w:rsidR="00A756D2" w:rsidRPr="000A649B" w:rsidRDefault="00A756D2" w:rsidP="00BA7520">
      <w:pPr>
        <w:bidi w:val="0"/>
        <w:ind w:left="36"/>
        <w:jc w:val="lowKashida"/>
        <w:rPr>
          <w:rFonts w:ascii="Times New Roman" w:hAnsi="Times New Roman" w:cs="Times New Roman"/>
          <w:sz w:val="26"/>
          <w:szCs w:val="26"/>
        </w:rPr>
      </w:pPr>
      <w:r w:rsidRPr="000A649B">
        <w:rPr>
          <w:rFonts w:ascii="Times New Roman" w:eastAsia="Times New Roman" w:hAnsi="Times New Roman" w:cs="Times New Roman"/>
          <w:sz w:val="26"/>
          <w:szCs w:val="26"/>
          <w:lang w:eastAsia="ar-SA"/>
        </w:rPr>
        <w:t xml:space="preserve">The estimated number of Palestinians at the end of </w:t>
      </w:r>
      <w:r w:rsidRPr="000A649B">
        <w:rPr>
          <w:rFonts w:ascii="Times New Roman" w:eastAsia="Times New Roman" w:hAnsi="Times New Roman" w:cs="Times New Roman" w:hint="cs"/>
          <w:sz w:val="26"/>
          <w:szCs w:val="26"/>
          <w:rtl/>
          <w:lang w:eastAsia="ar-SA"/>
        </w:rPr>
        <w:t>2024</w:t>
      </w:r>
      <w:r w:rsidRPr="000A649B">
        <w:rPr>
          <w:rFonts w:ascii="Times New Roman" w:eastAsia="Times New Roman" w:hAnsi="Times New Roman" w:cs="Times New Roman"/>
          <w:sz w:val="26"/>
          <w:szCs w:val="26"/>
          <w:lang w:eastAsia="ar-SA"/>
        </w:rPr>
        <w:t xml:space="preserve"> is about </w:t>
      </w:r>
      <w:r w:rsidRPr="000A649B">
        <w:rPr>
          <w:rFonts w:ascii="Times New Roman" w:eastAsia="Times New Roman" w:hAnsi="Times New Roman" w:cs="Times New Roman"/>
          <w:sz w:val="26"/>
          <w:szCs w:val="26"/>
          <w:rtl/>
          <w:lang w:eastAsia="ar-SA"/>
        </w:rPr>
        <w:t>14</w:t>
      </w:r>
      <w:r w:rsidRPr="000A649B">
        <w:rPr>
          <w:rFonts w:ascii="Times New Roman" w:eastAsia="Times New Roman" w:hAnsi="Times New Roman" w:cs="Times New Roman"/>
          <w:sz w:val="26"/>
          <w:szCs w:val="26"/>
          <w:lang w:eastAsia="ar-SA"/>
        </w:rPr>
        <w:t>.</w:t>
      </w:r>
      <w:r w:rsidRPr="000A649B">
        <w:rPr>
          <w:rFonts w:ascii="Times New Roman" w:eastAsia="Times New Roman" w:hAnsi="Times New Roman" w:cs="Times New Roman" w:hint="cs"/>
          <w:sz w:val="26"/>
          <w:szCs w:val="26"/>
          <w:rtl/>
          <w:lang w:eastAsia="ar-SA"/>
        </w:rPr>
        <w:t>9</w:t>
      </w:r>
      <w:r w:rsidRPr="000A649B">
        <w:rPr>
          <w:rFonts w:ascii="Times New Roman" w:eastAsia="Times New Roman" w:hAnsi="Times New Roman" w:cs="Times New Roman"/>
          <w:sz w:val="26"/>
          <w:szCs w:val="26"/>
          <w:lang w:eastAsia="ar-SA"/>
        </w:rPr>
        <w:t xml:space="preserve"> million, of whom 5.</w:t>
      </w:r>
      <w:r w:rsidRPr="000A649B">
        <w:rPr>
          <w:rFonts w:ascii="Times New Roman" w:eastAsia="Times New Roman" w:hAnsi="Times New Roman" w:cs="Times New Roman" w:hint="cs"/>
          <w:sz w:val="26"/>
          <w:szCs w:val="26"/>
          <w:rtl/>
          <w:lang w:eastAsia="ar-SA"/>
        </w:rPr>
        <w:t>5</w:t>
      </w:r>
      <w:r w:rsidRPr="000A649B">
        <w:rPr>
          <w:rFonts w:ascii="Times New Roman" w:eastAsia="Times New Roman" w:hAnsi="Times New Roman" w:cs="Times New Roman"/>
          <w:sz w:val="26"/>
          <w:szCs w:val="26"/>
          <w:lang w:eastAsia="ar-SA"/>
        </w:rPr>
        <w:t xml:space="preserve"> million live in the State of Palestine, </w:t>
      </w:r>
      <w:r w:rsidRPr="000A649B">
        <w:rPr>
          <w:rFonts w:ascii="Times New Roman" w:hAnsi="Times New Roman" w:cs="Times New Roman"/>
          <w:sz w:val="26"/>
          <w:szCs w:val="26"/>
        </w:rPr>
        <w:t xml:space="preserve">half of whom </w:t>
      </w:r>
      <w:r w:rsidR="00BA7520" w:rsidRPr="000A649B">
        <w:rPr>
          <w:rFonts w:ascii="Times New Roman" w:hAnsi="Times New Roman" w:cs="Times New Roman"/>
          <w:sz w:val="26"/>
          <w:szCs w:val="26"/>
        </w:rPr>
        <w:t xml:space="preserve">live </w:t>
      </w:r>
      <w:r w:rsidRPr="000A649B">
        <w:rPr>
          <w:rFonts w:ascii="Times New Roman" w:hAnsi="Times New Roman" w:cs="Times New Roman"/>
          <w:sz w:val="26"/>
          <w:szCs w:val="26"/>
        </w:rPr>
        <w:t>outside historical Palestine, as their number reached about 5.5 million Palestinians in the State of Palestine</w:t>
      </w:r>
      <w:r w:rsidR="00BA7520" w:rsidRPr="000A649B">
        <w:rPr>
          <w:rFonts w:ascii="Times New Roman" w:hAnsi="Times New Roman" w:cs="Times New Roman"/>
          <w:sz w:val="26"/>
          <w:szCs w:val="26"/>
        </w:rPr>
        <w:t xml:space="preserve">: </w:t>
      </w:r>
      <w:r w:rsidRPr="000A649B">
        <w:rPr>
          <w:rFonts w:ascii="Times New Roman" w:hAnsi="Times New Roman" w:cs="Times New Roman"/>
          <w:sz w:val="26"/>
          <w:szCs w:val="26"/>
        </w:rPr>
        <w:t xml:space="preserve">2.8 million males and 2.7 million females, and 1.80 million in the 1948 territories. It </w:t>
      </w:r>
      <w:proofErr w:type="gramStart"/>
      <w:r w:rsidRPr="000A649B">
        <w:rPr>
          <w:rFonts w:ascii="Times New Roman" w:hAnsi="Times New Roman" w:cs="Times New Roman"/>
          <w:sz w:val="26"/>
          <w:szCs w:val="26"/>
        </w:rPr>
        <w:t>is also estimated</w:t>
      </w:r>
      <w:proofErr w:type="gramEnd"/>
      <w:r w:rsidRPr="000A649B">
        <w:rPr>
          <w:rFonts w:ascii="Times New Roman" w:hAnsi="Times New Roman" w:cs="Times New Roman"/>
          <w:sz w:val="26"/>
          <w:szCs w:val="26"/>
        </w:rPr>
        <w:t xml:space="preserve"> that the number of Palestinians in the diaspora has reached about 7.6 </w:t>
      </w:r>
      <w:r w:rsidR="00BA7520" w:rsidRPr="000A649B">
        <w:rPr>
          <w:rFonts w:ascii="Times New Roman" w:hAnsi="Times New Roman" w:cs="Times New Roman"/>
          <w:sz w:val="26"/>
          <w:szCs w:val="26"/>
        </w:rPr>
        <w:t>million;</w:t>
      </w:r>
      <w:r w:rsidRPr="000A649B">
        <w:rPr>
          <w:rFonts w:ascii="Times New Roman" w:hAnsi="Times New Roman" w:cs="Times New Roman"/>
          <w:sz w:val="26"/>
          <w:szCs w:val="26"/>
        </w:rPr>
        <w:t xml:space="preserve"> 6.4 million </w:t>
      </w:r>
      <w:r w:rsidR="00BA7520" w:rsidRPr="000A649B">
        <w:rPr>
          <w:rFonts w:ascii="Times New Roman" w:hAnsi="Times New Roman" w:cs="Times New Roman"/>
          <w:sz w:val="26"/>
          <w:szCs w:val="26"/>
        </w:rPr>
        <w:t>of them live</w:t>
      </w:r>
      <w:r w:rsidR="00BA7520" w:rsidRPr="000A649B">
        <w:rPr>
          <w:rFonts w:ascii="Times New Roman" w:hAnsi="Times New Roman" w:cs="Times New Roman" w:hint="cs"/>
          <w:sz w:val="26"/>
          <w:szCs w:val="26"/>
          <w:rtl/>
        </w:rPr>
        <w:t xml:space="preserve"> </w:t>
      </w:r>
      <w:r w:rsidRPr="000A649B">
        <w:rPr>
          <w:rFonts w:ascii="Times New Roman" w:hAnsi="Times New Roman" w:cs="Times New Roman"/>
          <w:sz w:val="26"/>
          <w:szCs w:val="26"/>
        </w:rPr>
        <w:t>in Arab countries.</w:t>
      </w:r>
    </w:p>
    <w:p w:rsidR="00FC5E4F" w:rsidRPr="000A649B" w:rsidRDefault="00FC5E4F" w:rsidP="00FC5E4F">
      <w:pPr>
        <w:bidi w:val="0"/>
        <w:ind w:left="36"/>
        <w:jc w:val="lowKashida"/>
        <w:rPr>
          <w:rFonts w:ascii="Times New Roman" w:hAnsi="Times New Roman" w:cs="Times New Roman"/>
          <w:sz w:val="26"/>
          <w:szCs w:val="26"/>
          <w:rtl/>
        </w:rPr>
      </w:pPr>
    </w:p>
    <w:p w:rsidR="003846F7" w:rsidRPr="000A649B" w:rsidRDefault="003846F7" w:rsidP="00BA7520">
      <w:pPr>
        <w:jc w:val="center"/>
        <w:rPr>
          <w:rFonts w:asciiTheme="majorBidi" w:eastAsia="Times New Roman" w:hAnsiTheme="majorBidi" w:cstheme="majorBidi"/>
          <w:sz w:val="26"/>
          <w:szCs w:val="26"/>
        </w:rPr>
      </w:pPr>
      <w:r w:rsidRPr="000A649B">
        <w:rPr>
          <w:rFonts w:asciiTheme="majorBidi" w:eastAsia="Times New Roman" w:hAnsiTheme="majorBidi" w:cstheme="majorBidi"/>
          <w:b/>
          <w:bCs/>
          <w:sz w:val="26"/>
          <w:szCs w:val="26"/>
        </w:rPr>
        <w:t>Estimated Palestinian population by Country of Residence,</w:t>
      </w:r>
      <w:r w:rsidR="00E53029" w:rsidRPr="000A649B">
        <w:rPr>
          <w:rFonts w:asciiTheme="majorBidi" w:eastAsia="Times New Roman" w:hAnsiTheme="majorBidi" w:cstheme="majorBidi"/>
          <w:b/>
          <w:bCs/>
          <w:sz w:val="26"/>
          <w:szCs w:val="26"/>
        </w:rPr>
        <w:t xml:space="preserve"> </w:t>
      </w:r>
      <w:r w:rsidR="00BA7520" w:rsidRPr="000A649B">
        <w:rPr>
          <w:rFonts w:asciiTheme="majorBidi" w:eastAsia="Times New Roman" w:hAnsiTheme="majorBidi" w:cstheme="majorBidi"/>
          <w:b/>
          <w:bCs/>
          <w:sz w:val="26"/>
          <w:szCs w:val="26"/>
        </w:rPr>
        <w:t xml:space="preserve">at </w:t>
      </w:r>
      <w:r w:rsidRPr="000A649B">
        <w:rPr>
          <w:rFonts w:asciiTheme="majorBidi" w:eastAsia="Times New Roman" w:hAnsiTheme="majorBidi" w:cstheme="majorBidi"/>
          <w:b/>
          <w:bCs/>
          <w:sz w:val="26"/>
          <w:szCs w:val="26"/>
        </w:rPr>
        <w:t>the End of</w:t>
      </w:r>
      <w:r w:rsidR="00E53029" w:rsidRPr="000A649B">
        <w:rPr>
          <w:rFonts w:asciiTheme="majorBidi" w:eastAsia="Times New Roman" w:hAnsiTheme="majorBidi" w:cstheme="majorBidi"/>
          <w:b/>
          <w:bCs/>
          <w:sz w:val="26"/>
          <w:szCs w:val="26"/>
        </w:rPr>
        <w:t xml:space="preserve"> 2024 </w:t>
      </w:r>
      <w:r w:rsidRPr="000A649B">
        <w:rPr>
          <w:rFonts w:asciiTheme="majorBidi" w:eastAsia="Times New Roman" w:hAnsiTheme="majorBidi" w:cstheme="majorBidi"/>
          <w:b/>
          <w:bCs/>
          <w:sz w:val="26"/>
          <w:szCs w:val="26"/>
        </w:rPr>
        <w:t xml:space="preserve"> </w:t>
      </w:r>
    </w:p>
    <w:tbl>
      <w:tblPr>
        <w:tblStyle w:val="TableGrid1"/>
        <w:tblW w:w="0" w:type="auto"/>
        <w:jc w:val="center"/>
        <w:tblLook w:val="04A0" w:firstRow="1" w:lastRow="0" w:firstColumn="1" w:lastColumn="0" w:noHBand="0" w:noVBand="1"/>
      </w:tblPr>
      <w:tblGrid>
        <w:gridCol w:w="8523"/>
      </w:tblGrid>
      <w:tr w:rsidR="00FE4E9B" w:rsidRPr="000A649B" w:rsidTr="00FE4E9B">
        <w:trPr>
          <w:jc w:val="center"/>
        </w:trPr>
        <w:tc>
          <w:tcPr>
            <w:tcW w:w="8523" w:type="dxa"/>
            <w:vAlign w:val="center"/>
          </w:tcPr>
          <w:p w:rsidR="003846F7" w:rsidRPr="000A649B" w:rsidRDefault="003846F7" w:rsidP="003846F7">
            <w:pPr>
              <w:bidi w:val="0"/>
              <w:jc w:val="center"/>
              <w:rPr>
                <w:sz w:val="24"/>
                <w:szCs w:val="24"/>
              </w:rPr>
            </w:pPr>
            <w:r w:rsidRPr="000A649B">
              <w:rPr>
                <w:noProof/>
                <w:sz w:val="24"/>
                <w:szCs w:val="24"/>
              </w:rPr>
              <w:drawing>
                <wp:inline distT="0" distB="0" distL="0" distR="0">
                  <wp:extent cx="4909185" cy="1990725"/>
                  <wp:effectExtent l="0" t="0" r="5715" b="0"/>
                  <wp:docPr id="3" name="Object 5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tc>
      </w:tr>
    </w:tbl>
    <w:p w:rsidR="00E53029" w:rsidRPr="000A649B" w:rsidRDefault="00E53029" w:rsidP="009E4D9D">
      <w:pPr>
        <w:bidi w:val="0"/>
        <w:rPr>
          <w:rFonts w:ascii="Times New Roman" w:hAnsi="Times New Roman" w:cs="Times New Roman"/>
          <w:b/>
          <w:bCs/>
          <w:sz w:val="24"/>
          <w:szCs w:val="24"/>
        </w:rPr>
      </w:pPr>
    </w:p>
    <w:p w:rsidR="009E4D9D" w:rsidRPr="000A649B" w:rsidRDefault="009E4D9D" w:rsidP="00E53029">
      <w:pPr>
        <w:bidi w:val="0"/>
        <w:rPr>
          <w:rFonts w:ascii="Times New Roman" w:hAnsi="Times New Roman" w:cs="Times New Roman"/>
          <w:sz w:val="28"/>
          <w:szCs w:val="28"/>
        </w:rPr>
      </w:pPr>
      <w:proofErr w:type="gramStart"/>
      <w:r w:rsidRPr="000A649B">
        <w:rPr>
          <w:rFonts w:ascii="Times New Roman" w:hAnsi="Times New Roman" w:cs="Times New Roman"/>
          <w:b/>
          <w:bCs/>
          <w:sz w:val="28"/>
          <w:szCs w:val="28"/>
        </w:rPr>
        <w:t>65%</w:t>
      </w:r>
      <w:proofErr w:type="gramEnd"/>
      <w:r w:rsidRPr="000A649B">
        <w:rPr>
          <w:rFonts w:ascii="Times New Roman" w:hAnsi="Times New Roman" w:cs="Times New Roman"/>
          <w:sz w:val="28"/>
          <w:szCs w:val="28"/>
          <w:rtl/>
        </w:rPr>
        <w:t xml:space="preserve"> </w:t>
      </w:r>
      <w:r w:rsidRPr="000A649B">
        <w:rPr>
          <w:rFonts w:ascii="Times New Roman" w:hAnsi="Times New Roman" w:cs="Times New Roman"/>
          <w:b/>
          <w:bCs/>
          <w:sz w:val="28"/>
          <w:szCs w:val="28"/>
        </w:rPr>
        <w:t>of individuals in the State of Palestine are under 30 years old</w:t>
      </w:r>
    </w:p>
    <w:p w:rsidR="00600A27" w:rsidRPr="000A649B" w:rsidRDefault="009E4D9D" w:rsidP="00FC5E4F">
      <w:pPr>
        <w:bidi w:val="0"/>
        <w:jc w:val="lowKashida"/>
        <w:rPr>
          <w:rFonts w:ascii="Times New Roman" w:hAnsi="Times New Roman" w:cs="Times New Roman"/>
          <w:sz w:val="26"/>
          <w:szCs w:val="26"/>
        </w:rPr>
      </w:pPr>
      <w:r w:rsidRPr="000A649B">
        <w:rPr>
          <w:rFonts w:ascii="Times New Roman" w:hAnsi="Times New Roman" w:cs="Times New Roman"/>
          <w:sz w:val="26"/>
          <w:szCs w:val="26"/>
        </w:rPr>
        <w:t xml:space="preserve">By the end of 2024, the percentage of individuals (0-4) reached 14% of the total population in Palestine, with 13% in the West Bank and 15% in Gaza Strip, while the percentage of individuals under 15 years old reached </w:t>
      </w:r>
      <w:r w:rsidR="00324E77" w:rsidRPr="000A649B">
        <w:rPr>
          <w:rFonts w:ascii="Times New Roman" w:hAnsi="Times New Roman" w:cs="Times New Roman"/>
          <w:sz w:val="26"/>
          <w:szCs w:val="26"/>
        </w:rPr>
        <w:t>37</w:t>
      </w:r>
      <w:r w:rsidRPr="000A649B">
        <w:rPr>
          <w:rFonts w:ascii="Times New Roman" w:hAnsi="Times New Roman" w:cs="Times New Roman"/>
          <w:sz w:val="26"/>
          <w:szCs w:val="26"/>
        </w:rPr>
        <w:t>%, with 35% in the West Bank and 40% in Gaza Strip. The percentage of individuals under 30 years old in Palestine reached 65% of the total population in Palestine</w:t>
      </w:r>
      <w:proofErr w:type="gramStart"/>
      <w:r w:rsidRPr="000A649B">
        <w:rPr>
          <w:rFonts w:ascii="Times New Roman" w:hAnsi="Times New Roman" w:cs="Times New Roman"/>
          <w:sz w:val="26"/>
          <w:szCs w:val="26"/>
        </w:rPr>
        <w:t>;</w:t>
      </w:r>
      <w:proofErr w:type="gramEnd"/>
      <w:r w:rsidRPr="000A649B">
        <w:rPr>
          <w:rFonts w:ascii="Times New Roman" w:hAnsi="Times New Roman" w:cs="Times New Roman"/>
          <w:sz w:val="26"/>
          <w:szCs w:val="26"/>
        </w:rPr>
        <w:t xml:space="preserve"> 63% in the West Bank and 68% in Gaza Strip. The percentage of individuals aged (65 years and </w:t>
      </w:r>
      <w:r w:rsidR="00BA7520" w:rsidRPr="000A649B">
        <w:rPr>
          <w:rFonts w:ascii="Times New Roman" w:hAnsi="Times New Roman" w:cs="Times New Roman"/>
          <w:sz w:val="26"/>
          <w:szCs w:val="26"/>
        </w:rPr>
        <w:t>above</w:t>
      </w:r>
      <w:r w:rsidRPr="000A649B">
        <w:rPr>
          <w:rFonts w:ascii="Times New Roman" w:hAnsi="Times New Roman" w:cs="Times New Roman"/>
          <w:sz w:val="26"/>
          <w:szCs w:val="26"/>
        </w:rPr>
        <w:t>) reached 4%.</w:t>
      </w:r>
    </w:p>
    <w:p w:rsidR="00FC5E4F" w:rsidRPr="000A649B" w:rsidRDefault="00FC5E4F" w:rsidP="00FC5E4F">
      <w:pPr>
        <w:bidi w:val="0"/>
        <w:ind w:firstLine="720"/>
        <w:jc w:val="lowKashida"/>
        <w:rPr>
          <w:rFonts w:ascii="Times New Roman" w:hAnsi="Times New Roman" w:cs="Times New Roman"/>
          <w:sz w:val="10"/>
          <w:szCs w:val="10"/>
        </w:rPr>
      </w:pPr>
    </w:p>
    <w:p w:rsidR="00600A27" w:rsidRPr="000A649B" w:rsidRDefault="00600A27" w:rsidP="00945AB8">
      <w:pPr>
        <w:bidi w:val="0"/>
        <w:rPr>
          <w:rFonts w:ascii="Times New Roman" w:hAnsi="Times New Roman" w:cs="Times New Roman"/>
          <w:b/>
          <w:bCs/>
          <w:sz w:val="28"/>
          <w:szCs w:val="28"/>
          <w:rtl/>
        </w:rPr>
      </w:pPr>
      <w:r w:rsidRPr="000A649B">
        <w:rPr>
          <w:rFonts w:ascii="Times New Roman" w:hAnsi="Times New Roman" w:cs="Times New Roman"/>
          <w:b/>
          <w:bCs/>
          <w:sz w:val="28"/>
          <w:szCs w:val="28"/>
        </w:rPr>
        <w:t>Approximately 60,000 pregnant women are at risk due to the lack of health care in Gaza Strip</w:t>
      </w:r>
    </w:p>
    <w:p w:rsidR="00600A27" w:rsidRPr="000A649B" w:rsidRDefault="00600A27" w:rsidP="00945AB8">
      <w:pPr>
        <w:bidi w:val="0"/>
        <w:spacing w:after="0" w:line="240" w:lineRule="auto"/>
        <w:jc w:val="both"/>
        <w:rPr>
          <w:rFonts w:ascii="Times New Roman" w:eastAsia="Times New Roman" w:hAnsi="Times New Roman" w:cs="Times New Roman"/>
          <w:sz w:val="26"/>
          <w:szCs w:val="26"/>
        </w:rPr>
      </w:pPr>
      <w:proofErr w:type="gramStart"/>
      <w:r w:rsidRPr="000A649B">
        <w:rPr>
          <w:rFonts w:ascii="Times New Roman" w:eastAsia="Times New Roman" w:hAnsi="Times New Roman" w:cs="Times New Roman"/>
          <w:sz w:val="26"/>
          <w:szCs w:val="26"/>
        </w:rPr>
        <w:t>According to figures released by the Palestinian Ministry of Health, Approximately 60,000 pregnant women are at risk due to the lack of health care in Gaza Strip, and 13,649 pregnant women are expected to give birth during the next month, 5,522 women in the Gaza Strip and 8,127 women in the West Bank, 155,000 pregnant and breastfeeding women face difficult challenges in accessing pre- and post-natal health care services.</w:t>
      </w:r>
      <w:proofErr w:type="gramEnd"/>
    </w:p>
    <w:p w:rsidR="00600A27" w:rsidRPr="000A649B" w:rsidRDefault="00600A27" w:rsidP="00600A27">
      <w:pPr>
        <w:bidi w:val="0"/>
        <w:spacing w:after="0" w:line="240" w:lineRule="auto"/>
        <w:jc w:val="both"/>
        <w:rPr>
          <w:rFonts w:ascii="Times New Roman" w:eastAsia="Times New Roman" w:hAnsi="Times New Roman" w:cs="Times New Roman"/>
          <w:sz w:val="26"/>
          <w:szCs w:val="26"/>
        </w:rPr>
      </w:pPr>
    </w:p>
    <w:p w:rsidR="00600A27" w:rsidRPr="000A649B" w:rsidRDefault="00600A27" w:rsidP="00600A27">
      <w:pPr>
        <w:bidi w:val="0"/>
        <w:spacing w:after="0" w:line="240" w:lineRule="auto"/>
        <w:jc w:val="both"/>
        <w:rPr>
          <w:rFonts w:ascii="Times New Roman" w:eastAsia="Times New Roman" w:hAnsi="Times New Roman" w:cs="Times New Roman"/>
          <w:sz w:val="26"/>
          <w:szCs w:val="26"/>
        </w:rPr>
      </w:pPr>
      <w:proofErr w:type="gramStart"/>
      <w:r w:rsidRPr="000A649B">
        <w:rPr>
          <w:rFonts w:ascii="Times New Roman" w:eastAsia="Times New Roman" w:hAnsi="Times New Roman" w:cs="Times New Roman"/>
          <w:sz w:val="26"/>
          <w:szCs w:val="26"/>
        </w:rPr>
        <w:t>In addition there are about 96% of the population in Gaza Strip (2.1 million people) face high levels of acute food insecurity as of September 2024, including approximately 49,300 pregnant women, and more than 495,000 people (22% of the population) face catastrophic levels of acute food insecurity (stage 5), including 11,000 pregnant women, And about 3,500 children are at risk of death due to malnutrition and lack of food.</w:t>
      </w:r>
      <w:proofErr w:type="gramEnd"/>
      <w:r w:rsidRPr="000A649B">
        <w:rPr>
          <w:rFonts w:ascii="Times New Roman" w:eastAsia="Times New Roman" w:hAnsi="Times New Roman" w:cs="Times New Roman"/>
          <w:sz w:val="26"/>
          <w:szCs w:val="26"/>
        </w:rPr>
        <w:t xml:space="preserve"> 36 children were martyred </w:t>
      </w:r>
      <w:proofErr w:type="gramStart"/>
      <w:r w:rsidRPr="000A649B">
        <w:rPr>
          <w:rFonts w:ascii="Times New Roman" w:eastAsia="Times New Roman" w:hAnsi="Times New Roman" w:cs="Times New Roman"/>
          <w:sz w:val="26"/>
          <w:szCs w:val="26"/>
        </w:rPr>
        <w:t>as a result</w:t>
      </w:r>
      <w:proofErr w:type="gramEnd"/>
      <w:r w:rsidRPr="000A649B">
        <w:rPr>
          <w:rFonts w:ascii="Times New Roman" w:eastAsia="Times New Roman" w:hAnsi="Times New Roman" w:cs="Times New Roman"/>
          <w:sz w:val="26"/>
          <w:szCs w:val="26"/>
        </w:rPr>
        <w:t xml:space="preserve"> of famine and malnutrition.</w:t>
      </w:r>
    </w:p>
    <w:p w:rsidR="00FC5E4F" w:rsidRPr="000A649B" w:rsidRDefault="00FC5E4F" w:rsidP="00FC5E4F">
      <w:pPr>
        <w:bidi w:val="0"/>
        <w:spacing w:after="0" w:line="240" w:lineRule="auto"/>
        <w:jc w:val="both"/>
        <w:rPr>
          <w:rFonts w:ascii="Times New Roman" w:eastAsia="Times New Roman" w:hAnsi="Times New Roman" w:cs="Times New Roman"/>
          <w:sz w:val="26"/>
          <w:szCs w:val="26"/>
        </w:rPr>
      </w:pPr>
    </w:p>
    <w:p w:rsidR="00FC5E4F" w:rsidRPr="000A649B" w:rsidRDefault="00FC5E4F" w:rsidP="00FC5E4F">
      <w:pPr>
        <w:bidi w:val="0"/>
        <w:spacing w:after="0" w:line="240" w:lineRule="auto"/>
        <w:jc w:val="both"/>
        <w:rPr>
          <w:rFonts w:ascii="Times New Roman" w:eastAsia="Times New Roman" w:hAnsi="Times New Roman" w:cs="Times New Roman"/>
          <w:sz w:val="26"/>
          <w:szCs w:val="26"/>
          <w:rtl/>
        </w:rPr>
      </w:pPr>
    </w:p>
    <w:p w:rsidR="000A649B" w:rsidRPr="000A649B" w:rsidRDefault="000A649B" w:rsidP="000A649B">
      <w:pPr>
        <w:bidi w:val="0"/>
        <w:spacing w:after="0" w:line="240" w:lineRule="auto"/>
        <w:jc w:val="both"/>
        <w:rPr>
          <w:rFonts w:ascii="Times New Roman" w:eastAsia="Times New Roman" w:hAnsi="Times New Roman" w:cs="Times New Roman"/>
          <w:sz w:val="26"/>
          <w:szCs w:val="26"/>
          <w:rtl/>
        </w:rPr>
      </w:pPr>
    </w:p>
    <w:p w:rsidR="000A649B" w:rsidRPr="000A649B" w:rsidRDefault="000A649B" w:rsidP="000A649B">
      <w:pPr>
        <w:bidi w:val="0"/>
        <w:spacing w:after="0" w:line="240" w:lineRule="auto"/>
        <w:jc w:val="both"/>
        <w:rPr>
          <w:rFonts w:ascii="Times New Roman" w:eastAsia="Times New Roman" w:hAnsi="Times New Roman" w:cs="Times New Roman"/>
          <w:sz w:val="26"/>
          <w:szCs w:val="26"/>
        </w:rPr>
      </w:pPr>
    </w:p>
    <w:p w:rsidR="00FC5E4F" w:rsidRPr="000A649B" w:rsidRDefault="00FC5E4F" w:rsidP="00FC5E4F">
      <w:pPr>
        <w:bidi w:val="0"/>
        <w:spacing w:after="0" w:line="240" w:lineRule="auto"/>
        <w:jc w:val="both"/>
        <w:rPr>
          <w:rFonts w:ascii="Times New Roman" w:eastAsia="Times New Roman" w:hAnsi="Times New Roman" w:cs="Times New Roman"/>
          <w:sz w:val="26"/>
          <w:szCs w:val="26"/>
          <w:rtl/>
        </w:rPr>
      </w:pPr>
    </w:p>
    <w:p w:rsidR="00B01909" w:rsidRPr="000A649B" w:rsidRDefault="00B01909" w:rsidP="00B01909">
      <w:pPr>
        <w:bidi w:val="0"/>
        <w:spacing w:after="0" w:line="240" w:lineRule="auto"/>
        <w:jc w:val="both"/>
        <w:rPr>
          <w:rFonts w:ascii="Times New Roman" w:eastAsia="Times New Roman" w:hAnsi="Times New Roman" w:cs="Times New Roman"/>
          <w:sz w:val="26"/>
          <w:szCs w:val="26"/>
        </w:rPr>
      </w:pPr>
    </w:p>
    <w:p w:rsidR="00B60C5F" w:rsidRPr="000A649B" w:rsidRDefault="00B60C5F" w:rsidP="00B905C2">
      <w:pPr>
        <w:bidi w:val="0"/>
        <w:rPr>
          <w:rFonts w:ascii="Times New Roman" w:hAnsi="Times New Roman" w:cs="Times New Roman"/>
          <w:b/>
          <w:bCs/>
          <w:sz w:val="28"/>
          <w:szCs w:val="28"/>
        </w:rPr>
      </w:pPr>
      <w:r w:rsidRPr="000A649B">
        <w:rPr>
          <w:rFonts w:ascii="Times New Roman" w:hAnsi="Times New Roman" w:cs="Times New Roman"/>
          <w:b/>
          <w:bCs/>
          <w:sz w:val="28"/>
          <w:szCs w:val="28"/>
        </w:rPr>
        <w:lastRenderedPageBreak/>
        <w:t xml:space="preserve">Due to the </w:t>
      </w:r>
      <w:r w:rsidR="00B905C2" w:rsidRPr="000A649B">
        <w:rPr>
          <w:rFonts w:ascii="Times New Roman" w:hAnsi="Times New Roman" w:cs="Times New Roman"/>
          <w:b/>
          <w:bCs/>
          <w:sz w:val="28"/>
          <w:szCs w:val="28"/>
        </w:rPr>
        <w:t xml:space="preserve">Israeli </w:t>
      </w:r>
      <w:r w:rsidRPr="000A649B">
        <w:rPr>
          <w:rFonts w:ascii="Times New Roman" w:hAnsi="Times New Roman" w:cs="Times New Roman"/>
          <w:b/>
          <w:bCs/>
          <w:sz w:val="28"/>
          <w:szCs w:val="28"/>
        </w:rPr>
        <w:t xml:space="preserve">aggression, the right to education is still difficult to </w:t>
      </w:r>
      <w:r w:rsidR="00B905C2" w:rsidRPr="000A649B">
        <w:rPr>
          <w:rFonts w:ascii="Times New Roman" w:hAnsi="Times New Roman" w:cs="Times New Roman"/>
          <w:b/>
          <w:bCs/>
          <w:sz w:val="28"/>
          <w:szCs w:val="28"/>
        </w:rPr>
        <w:t>attain</w:t>
      </w:r>
      <w:r w:rsidRPr="000A649B">
        <w:rPr>
          <w:rFonts w:ascii="Times New Roman" w:hAnsi="Times New Roman" w:cs="Times New Roman"/>
          <w:b/>
          <w:bCs/>
          <w:sz w:val="28"/>
          <w:szCs w:val="28"/>
        </w:rPr>
        <w:t xml:space="preserve"> in light of the </w:t>
      </w:r>
      <w:r w:rsidR="009D67BF" w:rsidRPr="000A649B">
        <w:rPr>
          <w:rFonts w:ascii="Times New Roman" w:hAnsi="Times New Roman" w:cs="Times New Roman"/>
          <w:b/>
          <w:bCs/>
          <w:sz w:val="28"/>
          <w:szCs w:val="28"/>
        </w:rPr>
        <w:t xml:space="preserve">ongoing </w:t>
      </w:r>
      <w:r w:rsidRPr="000A649B">
        <w:rPr>
          <w:rFonts w:ascii="Times New Roman" w:hAnsi="Times New Roman" w:cs="Times New Roman"/>
          <w:b/>
          <w:bCs/>
          <w:sz w:val="28"/>
          <w:szCs w:val="28"/>
        </w:rPr>
        <w:t xml:space="preserve">genocide that Gaza Strip </w:t>
      </w:r>
      <w:proofErr w:type="gramStart"/>
      <w:r w:rsidRPr="000A649B">
        <w:rPr>
          <w:rFonts w:ascii="Times New Roman" w:hAnsi="Times New Roman" w:cs="Times New Roman"/>
          <w:b/>
          <w:bCs/>
          <w:sz w:val="28"/>
          <w:szCs w:val="28"/>
        </w:rPr>
        <w:t>is being subjected</w:t>
      </w:r>
      <w:proofErr w:type="gramEnd"/>
      <w:r w:rsidRPr="000A649B">
        <w:rPr>
          <w:rFonts w:ascii="Times New Roman" w:hAnsi="Times New Roman" w:cs="Times New Roman"/>
          <w:b/>
          <w:bCs/>
          <w:sz w:val="28"/>
          <w:szCs w:val="28"/>
        </w:rPr>
        <w:t xml:space="preserve"> to</w:t>
      </w:r>
    </w:p>
    <w:p w:rsidR="00413B90" w:rsidRPr="000A649B" w:rsidRDefault="00413B90" w:rsidP="00B60C5F">
      <w:pPr>
        <w:bidi w:val="0"/>
        <w:jc w:val="lowKashida"/>
        <w:rPr>
          <w:rFonts w:ascii="Times New Roman" w:hAnsi="Times New Roman" w:cs="Times New Roman"/>
          <w:sz w:val="26"/>
          <w:szCs w:val="26"/>
        </w:rPr>
      </w:pPr>
      <w:r w:rsidRPr="000A649B">
        <w:rPr>
          <w:rFonts w:ascii="Times New Roman" w:hAnsi="Times New Roman" w:cs="Times New Roman"/>
          <w:sz w:val="26"/>
          <w:szCs w:val="26"/>
        </w:rPr>
        <w:t xml:space="preserve">According to the Palestinian Ministry of Education and Higher Education, until the end of September 2024, more than 77 </w:t>
      </w:r>
      <w:r w:rsidR="00E8457C" w:rsidRPr="000A649B">
        <w:rPr>
          <w:rFonts w:ascii="Times New Roman" w:hAnsi="Times New Roman" w:cs="Times New Roman"/>
          <w:sz w:val="26"/>
          <w:szCs w:val="26"/>
        </w:rPr>
        <w:t xml:space="preserve">public </w:t>
      </w:r>
      <w:r w:rsidRPr="000A649B">
        <w:rPr>
          <w:rFonts w:ascii="Times New Roman" w:hAnsi="Times New Roman" w:cs="Times New Roman"/>
          <w:sz w:val="26"/>
          <w:szCs w:val="26"/>
        </w:rPr>
        <w:t xml:space="preserve">schools have </w:t>
      </w:r>
      <w:proofErr w:type="gramStart"/>
      <w:r w:rsidRPr="000A649B">
        <w:rPr>
          <w:rFonts w:ascii="Times New Roman" w:hAnsi="Times New Roman" w:cs="Times New Roman"/>
          <w:sz w:val="26"/>
          <w:szCs w:val="26"/>
        </w:rPr>
        <w:t>been completely</w:t>
      </w:r>
      <w:proofErr w:type="gramEnd"/>
      <w:r w:rsidRPr="000A649B">
        <w:rPr>
          <w:rFonts w:ascii="Times New Roman" w:hAnsi="Times New Roman" w:cs="Times New Roman"/>
          <w:sz w:val="26"/>
          <w:szCs w:val="26"/>
        </w:rPr>
        <w:t xml:space="preserve"> destroyed since the beginning of the Israeli aggression on Gaza Strip, while 191 schools have been bombed and vandalized, including 126 </w:t>
      </w:r>
      <w:r w:rsidR="00E8457C" w:rsidRPr="000A649B">
        <w:rPr>
          <w:rFonts w:ascii="Times New Roman" w:hAnsi="Times New Roman" w:cs="Times New Roman"/>
          <w:sz w:val="26"/>
          <w:szCs w:val="26"/>
        </w:rPr>
        <w:t xml:space="preserve">public </w:t>
      </w:r>
      <w:r w:rsidRPr="000A649B">
        <w:rPr>
          <w:rFonts w:ascii="Times New Roman" w:hAnsi="Times New Roman" w:cs="Times New Roman"/>
          <w:sz w:val="26"/>
          <w:szCs w:val="26"/>
        </w:rPr>
        <w:t xml:space="preserve">schools and 65 </w:t>
      </w:r>
      <w:r w:rsidR="00E8457C" w:rsidRPr="000A649B">
        <w:rPr>
          <w:rFonts w:ascii="Times New Roman" w:hAnsi="Times New Roman" w:cs="Times New Roman"/>
          <w:sz w:val="26"/>
          <w:szCs w:val="26"/>
        </w:rPr>
        <w:t xml:space="preserve">UNRWA </w:t>
      </w:r>
      <w:r w:rsidRPr="000A649B">
        <w:rPr>
          <w:rFonts w:ascii="Times New Roman" w:hAnsi="Times New Roman" w:cs="Times New Roman"/>
          <w:sz w:val="26"/>
          <w:szCs w:val="26"/>
        </w:rPr>
        <w:t xml:space="preserve">schools. While 98 schools in the West Bank have </w:t>
      </w:r>
      <w:proofErr w:type="gramStart"/>
      <w:r w:rsidRPr="000A649B">
        <w:rPr>
          <w:rFonts w:ascii="Times New Roman" w:hAnsi="Times New Roman" w:cs="Times New Roman"/>
          <w:sz w:val="26"/>
          <w:szCs w:val="26"/>
        </w:rPr>
        <w:t>been vandalized</w:t>
      </w:r>
      <w:proofErr w:type="gramEnd"/>
      <w:r w:rsidRPr="000A649B">
        <w:rPr>
          <w:rFonts w:ascii="Times New Roman" w:hAnsi="Times New Roman" w:cs="Times New Roman"/>
          <w:sz w:val="26"/>
          <w:szCs w:val="26"/>
        </w:rPr>
        <w:t xml:space="preserve"> since the beginning of the Israeli aggression</w:t>
      </w:r>
      <w:r w:rsidRPr="000A649B">
        <w:rPr>
          <w:rFonts w:ascii="Times New Roman" w:hAnsi="Times New Roman" w:cs="Times New Roman"/>
          <w:sz w:val="26"/>
          <w:szCs w:val="26"/>
          <w:rtl/>
        </w:rPr>
        <w:t>.</w:t>
      </w:r>
    </w:p>
    <w:p w:rsidR="00413B90" w:rsidRPr="000A649B" w:rsidRDefault="00413B90" w:rsidP="00E8457C">
      <w:pPr>
        <w:bidi w:val="0"/>
        <w:jc w:val="lowKashida"/>
        <w:rPr>
          <w:rFonts w:ascii="Times New Roman" w:hAnsi="Times New Roman" w:cs="Times New Roman"/>
          <w:sz w:val="26"/>
          <w:szCs w:val="26"/>
        </w:rPr>
      </w:pPr>
      <w:r w:rsidRPr="000A649B">
        <w:rPr>
          <w:rFonts w:ascii="Times New Roman" w:hAnsi="Times New Roman" w:cs="Times New Roman"/>
          <w:sz w:val="26"/>
          <w:szCs w:val="26"/>
        </w:rPr>
        <w:t xml:space="preserve">More than 51 university buildings in Gaza Strip have </w:t>
      </w:r>
      <w:proofErr w:type="gramStart"/>
      <w:r w:rsidRPr="000A649B">
        <w:rPr>
          <w:rFonts w:ascii="Times New Roman" w:hAnsi="Times New Roman" w:cs="Times New Roman"/>
          <w:sz w:val="26"/>
          <w:szCs w:val="26"/>
        </w:rPr>
        <w:t>been completely</w:t>
      </w:r>
      <w:proofErr w:type="gramEnd"/>
      <w:r w:rsidRPr="000A649B">
        <w:rPr>
          <w:rFonts w:ascii="Times New Roman" w:hAnsi="Times New Roman" w:cs="Times New Roman"/>
          <w:sz w:val="26"/>
          <w:szCs w:val="26"/>
        </w:rPr>
        <w:t xml:space="preserve"> destroyed, while 57 university buildings have been partially destroyed and more than 20 universities in Gaza Strip have been severely damaged since the beginning of the Israeli aggression on Gaza Strip. Meanwhile, </w:t>
      </w:r>
      <w:proofErr w:type="gramStart"/>
      <w:r w:rsidRPr="000A649B">
        <w:rPr>
          <w:rFonts w:ascii="Times New Roman" w:hAnsi="Times New Roman" w:cs="Times New Roman"/>
          <w:sz w:val="26"/>
          <w:szCs w:val="26"/>
        </w:rPr>
        <w:t>7</w:t>
      </w:r>
      <w:proofErr w:type="gramEnd"/>
      <w:r w:rsidRPr="000A649B">
        <w:rPr>
          <w:rFonts w:ascii="Times New Roman" w:hAnsi="Times New Roman" w:cs="Times New Roman"/>
          <w:sz w:val="26"/>
          <w:szCs w:val="26"/>
        </w:rPr>
        <w:t xml:space="preserve"> universities in the West Bank have been subjected to repeated raids, vandalism and tampering with their contents</w:t>
      </w:r>
      <w:r w:rsidRPr="000A649B">
        <w:rPr>
          <w:rFonts w:ascii="Times New Roman" w:hAnsi="Times New Roman" w:cs="Times New Roman"/>
          <w:sz w:val="26"/>
          <w:szCs w:val="26"/>
          <w:rtl/>
        </w:rPr>
        <w:t>.</w:t>
      </w:r>
    </w:p>
    <w:p w:rsidR="00413B90" w:rsidRPr="000A649B" w:rsidRDefault="00413B90" w:rsidP="00E8457C">
      <w:pPr>
        <w:bidi w:val="0"/>
        <w:jc w:val="lowKashida"/>
        <w:rPr>
          <w:rFonts w:ascii="Times New Roman" w:hAnsi="Times New Roman" w:cs="Times New Roman"/>
          <w:sz w:val="26"/>
          <w:szCs w:val="26"/>
        </w:rPr>
      </w:pPr>
      <w:r w:rsidRPr="000A649B">
        <w:rPr>
          <w:rFonts w:ascii="Times New Roman" w:hAnsi="Times New Roman" w:cs="Times New Roman"/>
          <w:sz w:val="26"/>
          <w:szCs w:val="26"/>
        </w:rPr>
        <w:t>The number of martyrs among students enrolled in schools in Palestine has reached 11,796 martyrs, including more than 11,714 martyrs in Gaza Strip and 82 martyrs in the West Bank. While the number of martyrs since the beginning of the Israeli occupation aggression</w:t>
      </w:r>
      <w:r w:rsidR="00E8457C" w:rsidRPr="000A649B">
        <w:rPr>
          <w:rFonts w:ascii="Times New Roman" w:hAnsi="Times New Roman" w:cs="Times New Roman"/>
          <w:sz w:val="26"/>
          <w:szCs w:val="26"/>
        </w:rPr>
        <w:t xml:space="preserve"> on Gaza Strip</w:t>
      </w:r>
      <w:r w:rsidRPr="000A649B">
        <w:rPr>
          <w:rFonts w:ascii="Times New Roman" w:hAnsi="Times New Roman" w:cs="Times New Roman"/>
          <w:sz w:val="26"/>
          <w:szCs w:val="26"/>
        </w:rPr>
        <w:t xml:space="preserve"> among students enrolled in higher education institutions in Palestine has reached 796 students, 761 students in Gaza Strip and 35 students in the West Bank</w:t>
      </w:r>
      <w:r w:rsidRPr="000A649B">
        <w:rPr>
          <w:rFonts w:ascii="Times New Roman" w:hAnsi="Times New Roman" w:cs="Times New Roman"/>
          <w:sz w:val="26"/>
          <w:szCs w:val="26"/>
          <w:rtl/>
        </w:rPr>
        <w:t>.</w:t>
      </w:r>
    </w:p>
    <w:p w:rsidR="00413B90" w:rsidRPr="000A649B" w:rsidRDefault="00413B90" w:rsidP="00E8457C">
      <w:pPr>
        <w:bidi w:val="0"/>
        <w:jc w:val="lowKashida"/>
        <w:rPr>
          <w:rFonts w:ascii="Times New Roman" w:hAnsi="Times New Roman" w:cs="Times New Roman"/>
          <w:sz w:val="26"/>
          <w:szCs w:val="26"/>
          <w:rtl/>
        </w:rPr>
      </w:pPr>
      <w:r w:rsidRPr="000A649B">
        <w:rPr>
          <w:rFonts w:ascii="Times New Roman" w:hAnsi="Times New Roman" w:cs="Times New Roman"/>
          <w:sz w:val="26"/>
          <w:szCs w:val="26"/>
        </w:rPr>
        <w:t xml:space="preserve">The number of martyrs among teachers and administrators in schools in Palestine has reached 466 martyrs, 463 of whom were martyred </w:t>
      </w:r>
      <w:r w:rsidR="00E8457C" w:rsidRPr="000A649B">
        <w:rPr>
          <w:rFonts w:ascii="Times New Roman" w:hAnsi="Times New Roman" w:cs="Times New Roman"/>
          <w:sz w:val="26"/>
          <w:szCs w:val="26"/>
        </w:rPr>
        <w:t xml:space="preserve">amid </w:t>
      </w:r>
      <w:r w:rsidRPr="000A649B">
        <w:rPr>
          <w:rFonts w:ascii="Times New Roman" w:hAnsi="Times New Roman" w:cs="Times New Roman"/>
          <w:sz w:val="26"/>
          <w:szCs w:val="26"/>
        </w:rPr>
        <w:t>the</w:t>
      </w:r>
      <w:r w:rsidR="00E8457C" w:rsidRPr="000A649B">
        <w:rPr>
          <w:rFonts w:ascii="Times New Roman" w:hAnsi="Times New Roman" w:cs="Times New Roman"/>
          <w:sz w:val="26"/>
          <w:szCs w:val="26"/>
        </w:rPr>
        <w:t xml:space="preserve"> </w:t>
      </w:r>
      <w:proofErr w:type="gramStart"/>
      <w:r w:rsidR="00E8457C" w:rsidRPr="000A649B">
        <w:rPr>
          <w:rFonts w:ascii="Times New Roman" w:hAnsi="Times New Roman" w:cs="Times New Roman"/>
          <w:sz w:val="26"/>
          <w:szCs w:val="26"/>
        </w:rPr>
        <w:t xml:space="preserve">Israeli </w:t>
      </w:r>
      <w:r w:rsidRPr="000A649B">
        <w:rPr>
          <w:rFonts w:ascii="Times New Roman" w:hAnsi="Times New Roman" w:cs="Times New Roman"/>
          <w:sz w:val="26"/>
          <w:szCs w:val="26"/>
        </w:rPr>
        <w:t xml:space="preserve"> </w:t>
      </w:r>
      <w:r w:rsidR="00E8457C" w:rsidRPr="000A649B">
        <w:rPr>
          <w:rFonts w:ascii="Times New Roman" w:hAnsi="Times New Roman" w:cs="Times New Roman"/>
          <w:sz w:val="26"/>
          <w:szCs w:val="26"/>
        </w:rPr>
        <w:t>airstrikes</w:t>
      </w:r>
      <w:proofErr w:type="gramEnd"/>
      <w:r w:rsidR="00E8457C" w:rsidRPr="000A649B">
        <w:rPr>
          <w:rFonts w:ascii="Times New Roman" w:hAnsi="Times New Roman" w:cs="Times New Roman"/>
          <w:sz w:val="26"/>
          <w:szCs w:val="26"/>
        </w:rPr>
        <w:t xml:space="preserve"> </w:t>
      </w:r>
      <w:r w:rsidRPr="000A649B">
        <w:rPr>
          <w:rFonts w:ascii="Times New Roman" w:hAnsi="Times New Roman" w:cs="Times New Roman"/>
          <w:sz w:val="26"/>
          <w:szCs w:val="26"/>
        </w:rPr>
        <w:t xml:space="preserve">on Gaza Strip, and 3 martyrs in the West Bank. While 121 </w:t>
      </w:r>
      <w:r w:rsidR="00E8457C" w:rsidRPr="000A649B">
        <w:rPr>
          <w:rFonts w:ascii="Times New Roman" w:hAnsi="Times New Roman" w:cs="Times New Roman"/>
          <w:sz w:val="26"/>
          <w:szCs w:val="26"/>
        </w:rPr>
        <w:t xml:space="preserve">employees </w:t>
      </w:r>
      <w:r w:rsidRPr="000A649B">
        <w:rPr>
          <w:rFonts w:ascii="Times New Roman" w:hAnsi="Times New Roman" w:cs="Times New Roman"/>
          <w:sz w:val="26"/>
          <w:szCs w:val="26"/>
        </w:rPr>
        <w:t xml:space="preserve">in higher education institutions in Gaza Strip have been killed </w:t>
      </w:r>
      <w:proofErr w:type="gramStart"/>
      <w:r w:rsidRPr="000A649B">
        <w:rPr>
          <w:rFonts w:ascii="Times New Roman" w:hAnsi="Times New Roman" w:cs="Times New Roman"/>
          <w:sz w:val="26"/>
          <w:szCs w:val="26"/>
        </w:rPr>
        <w:t>as a result</w:t>
      </w:r>
      <w:proofErr w:type="gramEnd"/>
      <w:r w:rsidRPr="000A649B">
        <w:rPr>
          <w:rFonts w:ascii="Times New Roman" w:hAnsi="Times New Roman" w:cs="Times New Roman"/>
          <w:sz w:val="26"/>
          <w:szCs w:val="26"/>
        </w:rPr>
        <w:t xml:space="preserve"> of the ongoing </w:t>
      </w:r>
      <w:r w:rsidR="00E8457C" w:rsidRPr="000A649B">
        <w:rPr>
          <w:rFonts w:ascii="Times New Roman" w:hAnsi="Times New Roman" w:cs="Times New Roman"/>
          <w:sz w:val="26"/>
          <w:szCs w:val="26"/>
        </w:rPr>
        <w:t xml:space="preserve">Israeli </w:t>
      </w:r>
      <w:r w:rsidRPr="000A649B">
        <w:rPr>
          <w:rFonts w:ascii="Times New Roman" w:hAnsi="Times New Roman" w:cs="Times New Roman"/>
          <w:sz w:val="26"/>
          <w:szCs w:val="26"/>
        </w:rPr>
        <w:t xml:space="preserve">air </w:t>
      </w:r>
      <w:r w:rsidR="00E8457C" w:rsidRPr="000A649B">
        <w:rPr>
          <w:rFonts w:ascii="Times New Roman" w:hAnsi="Times New Roman" w:cs="Times New Roman"/>
          <w:sz w:val="26"/>
          <w:szCs w:val="26"/>
        </w:rPr>
        <w:t>strikes</w:t>
      </w:r>
      <w:r w:rsidRPr="000A649B">
        <w:rPr>
          <w:rFonts w:ascii="Times New Roman" w:hAnsi="Times New Roman" w:cs="Times New Roman"/>
          <w:sz w:val="26"/>
          <w:szCs w:val="26"/>
        </w:rPr>
        <w:t>.</w:t>
      </w:r>
    </w:p>
    <w:p w:rsidR="00406D30" w:rsidRPr="000A649B" w:rsidRDefault="00406D30" w:rsidP="00406D30">
      <w:pPr>
        <w:bidi w:val="0"/>
        <w:jc w:val="lowKashida"/>
        <w:rPr>
          <w:rFonts w:ascii="Times New Roman" w:hAnsi="Times New Roman" w:cs="Times New Roman"/>
          <w:sz w:val="10"/>
          <w:szCs w:val="10"/>
          <w:rtl/>
        </w:rPr>
      </w:pPr>
    </w:p>
    <w:p w:rsidR="00AD4D8F" w:rsidRPr="000A649B" w:rsidRDefault="00E8457C" w:rsidP="00E8457C">
      <w:pPr>
        <w:bidi w:val="0"/>
        <w:spacing w:line="276" w:lineRule="auto"/>
        <w:ind w:left="36"/>
        <w:jc w:val="lowKashida"/>
        <w:rPr>
          <w:rFonts w:ascii="Times New Roman" w:hAnsi="Times New Roman" w:cs="Times New Roman"/>
          <w:sz w:val="28"/>
          <w:szCs w:val="28"/>
        </w:rPr>
      </w:pPr>
      <w:r w:rsidRPr="000A649B">
        <w:rPr>
          <w:rFonts w:ascii="Times New Roman" w:eastAsia="Times New Roman" w:hAnsi="Times New Roman" w:cs="Times New Roman"/>
          <w:b/>
          <w:bCs/>
          <w:sz w:val="28"/>
          <w:szCs w:val="28"/>
        </w:rPr>
        <w:t xml:space="preserve">The </w:t>
      </w:r>
      <w:r w:rsidR="00AD4D8F" w:rsidRPr="000A649B">
        <w:rPr>
          <w:rFonts w:ascii="Times New Roman" w:eastAsia="Times New Roman" w:hAnsi="Times New Roman" w:cs="Times New Roman"/>
          <w:b/>
          <w:bCs/>
          <w:sz w:val="28"/>
          <w:szCs w:val="28"/>
        </w:rPr>
        <w:t>economic system in Gaza Strip</w:t>
      </w:r>
      <w:r w:rsidRPr="000A649B">
        <w:rPr>
          <w:rFonts w:ascii="Times New Roman" w:eastAsia="Times New Roman" w:hAnsi="Times New Roman" w:cs="Times New Roman"/>
          <w:b/>
          <w:bCs/>
          <w:sz w:val="28"/>
          <w:szCs w:val="28"/>
        </w:rPr>
        <w:t xml:space="preserve"> collapsed</w:t>
      </w:r>
      <w:r w:rsidR="00D22129" w:rsidRPr="000A649B">
        <w:rPr>
          <w:rFonts w:ascii="Times New Roman" w:eastAsia="Times New Roman" w:hAnsi="Times New Roman" w:cs="Times New Roman"/>
          <w:b/>
          <w:bCs/>
          <w:sz w:val="28"/>
          <w:szCs w:val="28"/>
        </w:rPr>
        <w:t>,</w:t>
      </w:r>
      <w:r w:rsidR="00AD4D8F" w:rsidRPr="000A649B">
        <w:rPr>
          <w:rFonts w:ascii="Times New Roman" w:eastAsia="Times New Roman" w:hAnsi="Times New Roman" w:cs="Times New Roman"/>
          <w:b/>
          <w:bCs/>
          <w:sz w:val="28"/>
          <w:szCs w:val="28"/>
        </w:rPr>
        <w:t xml:space="preserve"> a</w:t>
      </w:r>
      <w:r w:rsidRPr="000A649B">
        <w:rPr>
          <w:rFonts w:ascii="Times New Roman" w:eastAsia="Times New Roman" w:hAnsi="Times New Roman" w:cs="Times New Roman"/>
          <w:b/>
          <w:bCs/>
          <w:sz w:val="28"/>
          <w:szCs w:val="28"/>
        </w:rPr>
        <w:t>long with a</w:t>
      </w:r>
      <w:r w:rsidR="00AD4D8F" w:rsidRPr="000A649B">
        <w:rPr>
          <w:rFonts w:ascii="Times New Roman" w:eastAsia="Times New Roman" w:hAnsi="Times New Roman" w:cs="Times New Roman"/>
          <w:b/>
          <w:bCs/>
          <w:sz w:val="28"/>
          <w:szCs w:val="28"/>
        </w:rPr>
        <w:t xml:space="preserve"> sharp contraction in the West Bank's productivity base, and an unprecedented increase in </w:t>
      </w:r>
      <w:r w:rsidR="00D22129" w:rsidRPr="000A649B">
        <w:rPr>
          <w:rFonts w:ascii="Times New Roman" w:eastAsia="Times New Roman" w:hAnsi="Times New Roman" w:cs="Times New Roman"/>
          <w:b/>
          <w:bCs/>
          <w:sz w:val="28"/>
          <w:szCs w:val="28"/>
        </w:rPr>
        <w:t xml:space="preserve">the </w:t>
      </w:r>
      <w:r w:rsidR="00AD4D8F" w:rsidRPr="000A649B">
        <w:rPr>
          <w:rFonts w:ascii="Times New Roman" w:eastAsia="Times New Roman" w:hAnsi="Times New Roman" w:cs="Times New Roman"/>
          <w:b/>
          <w:bCs/>
          <w:sz w:val="28"/>
          <w:szCs w:val="28"/>
        </w:rPr>
        <w:t>unemployment rate</w:t>
      </w:r>
    </w:p>
    <w:p w:rsidR="00AD4D8F" w:rsidRPr="000A649B" w:rsidRDefault="00AD4D8F" w:rsidP="00BB0AD5">
      <w:pPr>
        <w:bidi w:val="0"/>
        <w:spacing w:line="276" w:lineRule="auto"/>
        <w:ind w:left="36"/>
        <w:jc w:val="lowKashida"/>
        <w:rPr>
          <w:rFonts w:ascii="Times New Roman" w:eastAsia="Times New Roman" w:hAnsi="Times New Roman" w:cs="Times New Roman"/>
          <w:sz w:val="26"/>
          <w:szCs w:val="26"/>
          <w:rtl/>
        </w:rPr>
      </w:pPr>
      <w:r w:rsidRPr="000A649B">
        <w:rPr>
          <w:rFonts w:ascii="Times New Roman" w:eastAsia="Times New Roman" w:hAnsi="Times New Roman" w:cs="Times New Roman"/>
          <w:sz w:val="26"/>
          <w:szCs w:val="26"/>
        </w:rPr>
        <w:t xml:space="preserve">Palestine is suffering from a socio-economic, humanitarian, </w:t>
      </w:r>
      <w:r w:rsidR="00B22501" w:rsidRPr="000A649B">
        <w:rPr>
          <w:rFonts w:ascii="Times New Roman" w:eastAsia="Times New Roman" w:hAnsi="Times New Roman" w:cs="Times New Roman"/>
          <w:sz w:val="26"/>
          <w:szCs w:val="26"/>
        </w:rPr>
        <w:t xml:space="preserve">and </w:t>
      </w:r>
      <w:r w:rsidRPr="000A649B">
        <w:rPr>
          <w:rFonts w:ascii="Times New Roman" w:eastAsia="Times New Roman" w:hAnsi="Times New Roman" w:cs="Times New Roman"/>
          <w:sz w:val="26"/>
          <w:szCs w:val="26"/>
        </w:rPr>
        <w:t>environmental catastrophe that led to the contraction of the production base and distorted Palestine's economic structure. Gaza</w:t>
      </w:r>
      <w:r w:rsidR="004955B2" w:rsidRPr="000A649B">
        <w:rPr>
          <w:rFonts w:ascii="Times New Roman" w:eastAsia="Times New Roman" w:hAnsi="Times New Roman" w:cs="Times New Roman"/>
          <w:sz w:val="26"/>
          <w:szCs w:val="26"/>
        </w:rPr>
        <w:t xml:space="preserve"> Strip</w:t>
      </w:r>
      <w:r w:rsidRPr="000A649B">
        <w:rPr>
          <w:rFonts w:ascii="Times New Roman" w:eastAsia="Times New Roman" w:hAnsi="Times New Roman" w:cs="Times New Roman"/>
          <w:sz w:val="26"/>
          <w:szCs w:val="26"/>
        </w:rPr>
        <w:t xml:space="preserve">’s contribution to the overall Palestinian economy decreased to less than 5% from about 17% before October </w:t>
      </w:r>
      <w:proofErr w:type="gramStart"/>
      <w:r w:rsidRPr="000A649B">
        <w:rPr>
          <w:rFonts w:ascii="Times New Roman" w:eastAsia="Times New Roman" w:hAnsi="Times New Roman" w:cs="Times New Roman"/>
          <w:sz w:val="26"/>
          <w:szCs w:val="26"/>
        </w:rPr>
        <w:t>7</w:t>
      </w:r>
      <w:r w:rsidR="00BB0AD5" w:rsidRPr="000A649B">
        <w:rPr>
          <w:rFonts w:ascii="Times New Roman" w:eastAsia="Times New Roman" w:hAnsi="Times New Roman" w:cs="Times New Roman"/>
          <w:sz w:val="26"/>
          <w:szCs w:val="26"/>
          <w:vertAlign w:val="superscript"/>
        </w:rPr>
        <w:t>th</w:t>
      </w:r>
      <w:proofErr w:type="gramEnd"/>
      <w:r w:rsidR="00BB0AD5" w:rsidRPr="000A649B">
        <w:rPr>
          <w:rFonts w:ascii="Times New Roman" w:eastAsia="Times New Roman" w:hAnsi="Times New Roman" w:cs="Times New Roman"/>
          <w:sz w:val="26"/>
          <w:szCs w:val="26"/>
        </w:rPr>
        <w:t>, 2023</w:t>
      </w:r>
      <w:r w:rsidRPr="000A649B">
        <w:rPr>
          <w:rFonts w:ascii="Times New Roman" w:eastAsia="Times New Roman" w:hAnsi="Times New Roman" w:cs="Times New Roman"/>
          <w:sz w:val="26"/>
          <w:szCs w:val="26"/>
        </w:rPr>
        <w:t>. One year after the Israeli occupation aggression against Gaza Strip since it first started on October 7</w:t>
      </w:r>
      <w:r w:rsidR="00BB0AD5" w:rsidRPr="000A649B">
        <w:rPr>
          <w:rFonts w:ascii="Times New Roman" w:eastAsia="Times New Roman" w:hAnsi="Times New Roman" w:cs="Times New Roman"/>
          <w:sz w:val="26"/>
          <w:szCs w:val="26"/>
          <w:vertAlign w:val="superscript"/>
        </w:rPr>
        <w:t>th</w:t>
      </w:r>
      <w:r w:rsidR="00BB0AD5" w:rsidRPr="000A649B">
        <w:rPr>
          <w:rFonts w:ascii="Times New Roman" w:eastAsia="Times New Roman" w:hAnsi="Times New Roman" w:cs="Times New Roman"/>
          <w:sz w:val="26"/>
          <w:szCs w:val="26"/>
        </w:rPr>
        <w:t>, 2023</w:t>
      </w:r>
      <w:r w:rsidRPr="000A649B">
        <w:rPr>
          <w:rFonts w:ascii="Times New Roman" w:eastAsia="Times New Roman" w:hAnsi="Times New Roman" w:cs="Times New Roman"/>
          <w:sz w:val="26"/>
          <w:szCs w:val="26"/>
        </w:rPr>
        <w:t>, and its repercussions on the West Bank, preliminary estimates show that GDP contracted by more than 85% in Gaza Strip and about 22% in the West Bank, and the Palestinian economy decreased by one third compared to times before October 7</w:t>
      </w:r>
      <w:r w:rsidR="00444D24" w:rsidRPr="000A649B">
        <w:rPr>
          <w:rFonts w:ascii="Times New Roman" w:eastAsia="Times New Roman" w:hAnsi="Times New Roman" w:cs="Times New Roman"/>
          <w:sz w:val="26"/>
          <w:szCs w:val="26"/>
          <w:vertAlign w:val="superscript"/>
        </w:rPr>
        <w:t>th</w:t>
      </w:r>
      <w:r w:rsidR="00444D24" w:rsidRPr="000A649B">
        <w:rPr>
          <w:rFonts w:ascii="Times New Roman" w:eastAsia="Times New Roman" w:hAnsi="Times New Roman" w:cs="Times New Roman"/>
          <w:sz w:val="26"/>
          <w:szCs w:val="26"/>
        </w:rPr>
        <w:t>, 2023</w:t>
      </w:r>
      <w:r w:rsidRPr="000A649B">
        <w:rPr>
          <w:rFonts w:ascii="Times New Roman" w:eastAsia="Times New Roman" w:hAnsi="Times New Roman" w:cs="Times New Roman"/>
          <w:sz w:val="26"/>
          <w:szCs w:val="26"/>
        </w:rPr>
        <w:t xml:space="preserve">. </w:t>
      </w:r>
      <w:proofErr w:type="gramStart"/>
      <w:r w:rsidRPr="000A649B">
        <w:rPr>
          <w:rFonts w:ascii="Times New Roman" w:eastAsia="Times New Roman" w:hAnsi="Times New Roman" w:cs="Times New Roman"/>
          <w:sz w:val="26"/>
          <w:szCs w:val="26"/>
        </w:rPr>
        <w:t>Also</w:t>
      </w:r>
      <w:proofErr w:type="gramEnd"/>
      <w:r w:rsidRPr="000A649B">
        <w:rPr>
          <w:rFonts w:ascii="Times New Roman" w:eastAsia="Times New Roman" w:hAnsi="Times New Roman" w:cs="Times New Roman"/>
          <w:sz w:val="26"/>
          <w:szCs w:val="26"/>
        </w:rPr>
        <w:t xml:space="preserve">, </w:t>
      </w:r>
      <w:r w:rsidR="00444D24" w:rsidRPr="000A649B">
        <w:rPr>
          <w:rFonts w:ascii="Times New Roman" w:eastAsia="Times New Roman" w:hAnsi="Times New Roman" w:cs="Times New Roman"/>
          <w:sz w:val="26"/>
          <w:szCs w:val="26"/>
        </w:rPr>
        <w:t xml:space="preserve">the </w:t>
      </w:r>
      <w:r w:rsidRPr="000A649B">
        <w:rPr>
          <w:rFonts w:ascii="Times New Roman" w:eastAsia="Times New Roman" w:hAnsi="Times New Roman" w:cs="Times New Roman"/>
          <w:sz w:val="26"/>
          <w:szCs w:val="26"/>
        </w:rPr>
        <w:t>unemployment rate increased to 80% in Gaza Strip and 35% in the West Bank, bringing Palestine's unemployment rate to 51%.</w:t>
      </w:r>
    </w:p>
    <w:p w:rsidR="00413B90" w:rsidRPr="000A649B" w:rsidRDefault="00413B90" w:rsidP="00413B90">
      <w:pPr>
        <w:bidi w:val="0"/>
        <w:spacing w:line="276" w:lineRule="auto"/>
        <w:ind w:left="36"/>
        <w:jc w:val="lowKashida"/>
        <w:rPr>
          <w:rFonts w:ascii="Times New Roman" w:eastAsia="Times New Roman" w:hAnsi="Times New Roman" w:cs="Times New Roman"/>
          <w:sz w:val="26"/>
          <w:szCs w:val="26"/>
          <w:rtl/>
        </w:rPr>
      </w:pPr>
    </w:p>
    <w:p w:rsidR="00413B90" w:rsidRPr="000A649B" w:rsidRDefault="00413B90" w:rsidP="002D7394">
      <w:pPr>
        <w:bidi w:val="0"/>
        <w:spacing w:line="276" w:lineRule="auto"/>
        <w:jc w:val="lowKashida"/>
        <w:rPr>
          <w:rFonts w:ascii="Times New Roman" w:hAnsi="Times New Roman" w:cs="Times New Roman"/>
          <w:sz w:val="24"/>
          <w:szCs w:val="24"/>
          <w:rtl/>
        </w:rPr>
      </w:pPr>
    </w:p>
    <w:sectPr w:rsidR="00413B90" w:rsidRPr="000A649B" w:rsidSect="00FC5E4F">
      <w:footerReference w:type="default" r:id="rId8"/>
      <w:pgSz w:w="11906" w:h="16838" w:code="9"/>
      <w:pgMar w:top="1168" w:right="1247" w:bottom="1531" w:left="1247" w:header="567" w:footer="567"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793F" w:rsidRDefault="00EE793F" w:rsidP="00784B8D">
      <w:pPr>
        <w:spacing w:after="0" w:line="240" w:lineRule="auto"/>
      </w:pPr>
      <w:r>
        <w:separator/>
      </w:r>
    </w:p>
  </w:endnote>
  <w:endnote w:type="continuationSeparator" w:id="0">
    <w:p w:rsidR="00EE793F" w:rsidRDefault="00EE793F" w:rsidP="00784B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altName w:val="Times New Roman"/>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1654363000"/>
      <w:docPartObj>
        <w:docPartGallery w:val="Page Numbers (Bottom of Page)"/>
        <w:docPartUnique/>
      </w:docPartObj>
    </w:sdtPr>
    <w:sdtEndPr>
      <w:rPr>
        <w:noProof/>
      </w:rPr>
    </w:sdtEndPr>
    <w:sdtContent>
      <w:p w:rsidR="00784B8D" w:rsidRDefault="00C37E90">
        <w:pPr>
          <w:pStyle w:val="Footer"/>
          <w:jc w:val="right"/>
        </w:pPr>
        <w:r>
          <w:fldChar w:fldCharType="begin"/>
        </w:r>
        <w:r w:rsidR="00784B8D">
          <w:instrText xml:space="preserve"> PAGE   \* MERGEFORMAT </w:instrText>
        </w:r>
        <w:r>
          <w:fldChar w:fldCharType="separate"/>
        </w:r>
        <w:r w:rsidR="000A649B">
          <w:rPr>
            <w:noProof/>
            <w:rtl/>
          </w:rPr>
          <w:t>1</w:t>
        </w:r>
        <w:r>
          <w:rPr>
            <w:noProof/>
          </w:rPr>
          <w:fldChar w:fldCharType="end"/>
        </w:r>
      </w:p>
    </w:sdtContent>
  </w:sdt>
  <w:p w:rsidR="00784B8D" w:rsidRDefault="00784B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793F" w:rsidRDefault="00EE793F" w:rsidP="00784B8D">
      <w:pPr>
        <w:spacing w:after="0" w:line="240" w:lineRule="auto"/>
      </w:pPr>
      <w:r>
        <w:separator/>
      </w:r>
    </w:p>
  </w:footnote>
  <w:footnote w:type="continuationSeparator" w:id="0">
    <w:p w:rsidR="00EE793F" w:rsidRDefault="00EE793F" w:rsidP="00784B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16813"/>
    <w:multiLevelType w:val="hybridMultilevel"/>
    <w:tmpl w:val="1F7E8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FF08E3"/>
    <w:multiLevelType w:val="hybridMultilevel"/>
    <w:tmpl w:val="1E146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1D051F"/>
    <w:multiLevelType w:val="multilevel"/>
    <w:tmpl w:val="2DFA4A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6C04ECE"/>
    <w:multiLevelType w:val="hybridMultilevel"/>
    <w:tmpl w:val="14F8F294"/>
    <w:lvl w:ilvl="0" w:tplc="14B4C3A2">
      <w:numFmt w:val="bullet"/>
      <w:lvlText w:val="•"/>
      <w:lvlJc w:val="left"/>
      <w:pPr>
        <w:ind w:left="1494" w:hanging="360"/>
      </w:pPr>
      <w:rPr>
        <w:rFonts w:ascii="Simplified Arabic" w:eastAsia="Times New Roman" w:hAnsi="Simplified Arabic" w:cs="Simplified Arabic"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3B183C81"/>
    <w:multiLevelType w:val="hybridMultilevel"/>
    <w:tmpl w:val="9C48DC66"/>
    <w:lvl w:ilvl="0" w:tplc="DC96E79E">
      <w:numFmt w:val="bullet"/>
      <w:lvlText w:val=""/>
      <w:lvlJc w:val="left"/>
      <w:pPr>
        <w:ind w:left="1348" w:hanging="1065"/>
      </w:pPr>
      <w:rPr>
        <w:rFonts w:ascii="Symbol" w:eastAsia="Times New Roman" w:hAnsi="Symbol" w:cs="Arial" w:hint="default"/>
        <w:sz w:val="24"/>
        <w:lang w:bidi="ar-SA"/>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5" w15:restartNumberingAfterBreak="0">
    <w:nsid w:val="4AA60847"/>
    <w:multiLevelType w:val="hybridMultilevel"/>
    <w:tmpl w:val="8618BE98"/>
    <w:lvl w:ilvl="0" w:tplc="0409000D">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D4D40D3"/>
    <w:multiLevelType w:val="hybridMultilevel"/>
    <w:tmpl w:val="59AC982A"/>
    <w:lvl w:ilvl="0" w:tplc="14B4C3A2">
      <w:numFmt w:val="bullet"/>
      <w:lvlText w:val="•"/>
      <w:lvlJc w:val="left"/>
      <w:pPr>
        <w:ind w:left="927"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036AB9"/>
    <w:multiLevelType w:val="hybridMultilevel"/>
    <w:tmpl w:val="1E0C150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15:restartNumberingAfterBreak="0">
    <w:nsid w:val="5473009E"/>
    <w:multiLevelType w:val="hybridMultilevel"/>
    <w:tmpl w:val="98D47A58"/>
    <w:lvl w:ilvl="0" w:tplc="14B4C3A2">
      <w:numFmt w:val="bullet"/>
      <w:lvlText w:val="•"/>
      <w:lvlJc w:val="left"/>
      <w:pPr>
        <w:ind w:left="927" w:hanging="360"/>
      </w:pPr>
      <w:rPr>
        <w:rFonts w:ascii="Simplified Arabic" w:eastAsia="Times New Roman" w:hAnsi="Simplified Arabic" w:cs="Simplified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9" w15:restartNumberingAfterBreak="0">
    <w:nsid w:val="6C873CA0"/>
    <w:multiLevelType w:val="hybridMultilevel"/>
    <w:tmpl w:val="3182C92A"/>
    <w:lvl w:ilvl="0" w:tplc="14B4C3A2">
      <w:numFmt w:val="bullet"/>
      <w:lvlText w:val="•"/>
      <w:lvlJc w:val="left"/>
      <w:pPr>
        <w:ind w:left="963" w:hanging="360"/>
      </w:pPr>
      <w:rPr>
        <w:rFonts w:ascii="Simplified Arabic" w:eastAsia="Times New Roman" w:hAnsi="Simplified Arabic" w:cs="Simplified Arabic" w:hint="default"/>
      </w:rPr>
    </w:lvl>
    <w:lvl w:ilvl="1" w:tplc="04090003" w:tentative="1">
      <w:start w:val="1"/>
      <w:numFmt w:val="bullet"/>
      <w:lvlText w:val="o"/>
      <w:lvlJc w:val="left"/>
      <w:pPr>
        <w:ind w:left="1476" w:hanging="360"/>
      </w:pPr>
      <w:rPr>
        <w:rFonts w:ascii="Courier New" w:hAnsi="Courier New" w:cs="Courier New" w:hint="default"/>
      </w:rPr>
    </w:lvl>
    <w:lvl w:ilvl="2" w:tplc="04090005" w:tentative="1">
      <w:start w:val="1"/>
      <w:numFmt w:val="bullet"/>
      <w:lvlText w:val=""/>
      <w:lvlJc w:val="left"/>
      <w:pPr>
        <w:ind w:left="2196" w:hanging="360"/>
      </w:pPr>
      <w:rPr>
        <w:rFonts w:ascii="Wingdings" w:hAnsi="Wingdings" w:hint="default"/>
      </w:rPr>
    </w:lvl>
    <w:lvl w:ilvl="3" w:tplc="04090001" w:tentative="1">
      <w:start w:val="1"/>
      <w:numFmt w:val="bullet"/>
      <w:lvlText w:val=""/>
      <w:lvlJc w:val="left"/>
      <w:pPr>
        <w:ind w:left="2916" w:hanging="360"/>
      </w:pPr>
      <w:rPr>
        <w:rFonts w:ascii="Symbol" w:hAnsi="Symbol" w:hint="default"/>
      </w:rPr>
    </w:lvl>
    <w:lvl w:ilvl="4" w:tplc="04090003" w:tentative="1">
      <w:start w:val="1"/>
      <w:numFmt w:val="bullet"/>
      <w:lvlText w:val="o"/>
      <w:lvlJc w:val="left"/>
      <w:pPr>
        <w:ind w:left="3636" w:hanging="360"/>
      </w:pPr>
      <w:rPr>
        <w:rFonts w:ascii="Courier New" w:hAnsi="Courier New" w:cs="Courier New" w:hint="default"/>
      </w:rPr>
    </w:lvl>
    <w:lvl w:ilvl="5" w:tplc="04090005" w:tentative="1">
      <w:start w:val="1"/>
      <w:numFmt w:val="bullet"/>
      <w:lvlText w:val=""/>
      <w:lvlJc w:val="left"/>
      <w:pPr>
        <w:ind w:left="4356" w:hanging="360"/>
      </w:pPr>
      <w:rPr>
        <w:rFonts w:ascii="Wingdings" w:hAnsi="Wingdings" w:hint="default"/>
      </w:rPr>
    </w:lvl>
    <w:lvl w:ilvl="6" w:tplc="04090001" w:tentative="1">
      <w:start w:val="1"/>
      <w:numFmt w:val="bullet"/>
      <w:lvlText w:val=""/>
      <w:lvlJc w:val="left"/>
      <w:pPr>
        <w:ind w:left="5076" w:hanging="360"/>
      </w:pPr>
      <w:rPr>
        <w:rFonts w:ascii="Symbol" w:hAnsi="Symbol" w:hint="default"/>
      </w:rPr>
    </w:lvl>
    <w:lvl w:ilvl="7" w:tplc="04090003" w:tentative="1">
      <w:start w:val="1"/>
      <w:numFmt w:val="bullet"/>
      <w:lvlText w:val="o"/>
      <w:lvlJc w:val="left"/>
      <w:pPr>
        <w:ind w:left="5796" w:hanging="360"/>
      </w:pPr>
      <w:rPr>
        <w:rFonts w:ascii="Courier New" w:hAnsi="Courier New" w:cs="Courier New" w:hint="default"/>
      </w:rPr>
    </w:lvl>
    <w:lvl w:ilvl="8" w:tplc="04090005" w:tentative="1">
      <w:start w:val="1"/>
      <w:numFmt w:val="bullet"/>
      <w:lvlText w:val=""/>
      <w:lvlJc w:val="left"/>
      <w:pPr>
        <w:ind w:left="6516" w:hanging="360"/>
      </w:pPr>
      <w:rPr>
        <w:rFonts w:ascii="Wingdings" w:hAnsi="Wingdings" w:hint="default"/>
      </w:rPr>
    </w:lvl>
  </w:abstractNum>
  <w:abstractNum w:abstractNumId="10" w15:restartNumberingAfterBreak="0">
    <w:nsid w:val="7BCE5EC7"/>
    <w:multiLevelType w:val="multilevel"/>
    <w:tmpl w:val="2DFA4A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C6333C5"/>
    <w:multiLevelType w:val="multilevel"/>
    <w:tmpl w:val="2DFA4A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1"/>
  </w:num>
  <w:num w:numId="3">
    <w:abstractNumId w:val="10"/>
  </w:num>
  <w:num w:numId="4">
    <w:abstractNumId w:val="0"/>
  </w:num>
  <w:num w:numId="5">
    <w:abstractNumId w:val="5"/>
  </w:num>
  <w:num w:numId="6">
    <w:abstractNumId w:val="4"/>
  </w:num>
  <w:num w:numId="7">
    <w:abstractNumId w:val="7"/>
  </w:num>
  <w:num w:numId="8">
    <w:abstractNumId w:val="8"/>
  </w:num>
  <w:num w:numId="9">
    <w:abstractNumId w:val="1"/>
  </w:num>
  <w:num w:numId="10">
    <w:abstractNumId w:val="6"/>
  </w:num>
  <w:num w:numId="11">
    <w:abstractNumId w:val="3"/>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30EE"/>
    <w:rsid w:val="00004EDC"/>
    <w:rsid w:val="00007FB2"/>
    <w:rsid w:val="00027AC0"/>
    <w:rsid w:val="0003329B"/>
    <w:rsid w:val="0003675A"/>
    <w:rsid w:val="000515DB"/>
    <w:rsid w:val="00052725"/>
    <w:rsid w:val="00063651"/>
    <w:rsid w:val="00073308"/>
    <w:rsid w:val="000A649B"/>
    <w:rsid w:val="000B3286"/>
    <w:rsid w:val="000B7FA4"/>
    <w:rsid w:val="000D1DB4"/>
    <w:rsid w:val="000D59D6"/>
    <w:rsid w:val="000F4116"/>
    <w:rsid w:val="001070D9"/>
    <w:rsid w:val="00111721"/>
    <w:rsid w:val="00111DDF"/>
    <w:rsid w:val="00115E54"/>
    <w:rsid w:val="00153CA6"/>
    <w:rsid w:val="00163D5A"/>
    <w:rsid w:val="00187843"/>
    <w:rsid w:val="001B04F8"/>
    <w:rsid w:val="001B70A3"/>
    <w:rsid w:val="001B76E4"/>
    <w:rsid w:val="001C3899"/>
    <w:rsid w:val="001C586F"/>
    <w:rsid w:val="001D078A"/>
    <w:rsid w:val="001D58EE"/>
    <w:rsid w:val="001E177E"/>
    <w:rsid w:val="001F7433"/>
    <w:rsid w:val="0021272C"/>
    <w:rsid w:val="002225FE"/>
    <w:rsid w:val="00222BC5"/>
    <w:rsid w:val="00223D68"/>
    <w:rsid w:val="0025368B"/>
    <w:rsid w:val="00254641"/>
    <w:rsid w:val="00274397"/>
    <w:rsid w:val="002A1A17"/>
    <w:rsid w:val="002B0E71"/>
    <w:rsid w:val="002D11EA"/>
    <w:rsid w:val="002D56DD"/>
    <w:rsid w:val="002D7394"/>
    <w:rsid w:val="002F62DC"/>
    <w:rsid w:val="002F6EF3"/>
    <w:rsid w:val="00300370"/>
    <w:rsid w:val="00316E4D"/>
    <w:rsid w:val="00324E77"/>
    <w:rsid w:val="003412A0"/>
    <w:rsid w:val="00344DEA"/>
    <w:rsid w:val="00365905"/>
    <w:rsid w:val="003846F7"/>
    <w:rsid w:val="003847FD"/>
    <w:rsid w:val="00385FCA"/>
    <w:rsid w:val="00391AEF"/>
    <w:rsid w:val="003940DB"/>
    <w:rsid w:val="003A5DCA"/>
    <w:rsid w:val="003B17D9"/>
    <w:rsid w:val="003C58D3"/>
    <w:rsid w:val="003E4305"/>
    <w:rsid w:val="003F04E0"/>
    <w:rsid w:val="00406D30"/>
    <w:rsid w:val="00410378"/>
    <w:rsid w:val="004123AE"/>
    <w:rsid w:val="00413B90"/>
    <w:rsid w:val="00424711"/>
    <w:rsid w:val="004331A8"/>
    <w:rsid w:val="00440F79"/>
    <w:rsid w:val="00444D24"/>
    <w:rsid w:val="00461F79"/>
    <w:rsid w:val="004677BE"/>
    <w:rsid w:val="00476EB4"/>
    <w:rsid w:val="004911CC"/>
    <w:rsid w:val="004955B2"/>
    <w:rsid w:val="004A7012"/>
    <w:rsid w:val="004E44C1"/>
    <w:rsid w:val="004F3548"/>
    <w:rsid w:val="00502A05"/>
    <w:rsid w:val="00511404"/>
    <w:rsid w:val="0051180F"/>
    <w:rsid w:val="00522435"/>
    <w:rsid w:val="00524080"/>
    <w:rsid w:val="00526742"/>
    <w:rsid w:val="00545DC2"/>
    <w:rsid w:val="00564788"/>
    <w:rsid w:val="00570C2C"/>
    <w:rsid w:val="0057117F"/>
    <w:rsid w:val="0058034D"/>
    <w:rsid w:val="00581FB2"/>
    <w:rsid w:val="00584E9F"/>
    <w:rsid w:val="00586FDE"/>
    <w:rsid w:val="00597510"/>
    <w:rsid w:val="005A7063"/>
    <w:rsid w:val="005D129C"/>
    <w:rsid w:val="005D1589"/>
    <w:rsid w:val="005F6760"/>
    <w:rsid w:val="00600A27"/>
    <w:rsid w:val="00606F54"/>
    <w:rsid w:val="006450B3"/>
    <w:rsid w:val="00655072"/>
    <w:rsid w:val="006823F6"/>
    <w:rsid w:val="00696DE8"/>
    <w:rsid w:val="006C1DA7"/>
    <w:rsid w:val="006D0B73"/>
    <w:rsid w:val="007012B9"/>
    <w:rsid w:val="007021CA"/>
    <w:rsid w:val="00706BF5"/>
    <w:rsid w:val="007212C1"/>
    <w:rsid w:val="00726924"/>
    <w:rsid w:val="00727B8E"/>
    <w:rsid w:val="00743C00"/>
    <w:rsid w:val="00746488"/>
    <w:rsid w:val="0075527E"/>
    <w:rsid w:val="00757DEA"/>
    <w:rsid w:val="0076204E"/>
    <w:rsid w:val="007649DB"/>
    <w:rsid w:val="007720F1"/>
    <w:rsid w:val="007757CE"/>
    <w:rsid w:val="00784B8D"/>
    <w:rsid w:val="00784C50"/>
    <w:rsid w:val="00791B46"/>
    <w:rsid w:val="007A1ABA"/>
    <w:rsid w:val="007A51D4"/>
    <w:rsid w:val="007C0057"/>
    <w:rsid w:val="007C264F"/>
    <w:rsid w:val="00802D94"/>
    <w:rsid w:val="00817948"/>
    <w:rsid w:val="008414D1"/>
    <w:rsid w:val="00841E06"/>
    <w:rsid w:val="0085031D"/>
    <w:rsid w:val="0086632F"/>
    <w:rsid w:val="008D30EE"/>
    <w:rsid w:val="008E5958"/>
    <w:rsid w:val="008F70F0"/>
    <w:rsid w:val="00917A90"/>
    <w:rsid w:val="00942C38"/>
    <w:rsid w:val="009453BB"/>
    <w:rsid w:val="00945AB8"/>
    <w:rsid w:val="00950AD1"/>
    <w:rsid w:val="009A0206"/>
    <w:rsid w:val="009A7A91"/>
    <w:rsid w:val="009B13CA"/>
    <w:rsid w:val="009C6233"/>
    <w:rsid w:val="009D67BF"/>
    <w:rsid w:val="009D791C"/>
    <w:rsid w:val="009E4D9D"/>
    <w:rsid w:val="009E5CC8"/>
    <w:rsid w:val="009F148F"/>
    <w:rsid w:val="009F2045"/>
    <w:rsid w:val="00A20D54"/>
    <w:rsid w:val="00A5703C"/>
    <w:rsid w:val="00A756D2"/>
    <w:rsid w:val="00AD1072"/>
    <w:rsid w:val="00AD4D8F"/>
    <w:rsid w:val="00B01909"/>
    <w:rsid w:val="00B05CA1"/>
    <w:rsid w:val="00B20BCA"/>
    <w:rsid w:val="00B20FDA"/>
    <w:rsid w:val="00B22501"/>
    <w:rsid w:val="00B524D4"/>
    <w:rsid w:val="00B56655"/>
    <w:rsid w:val="00B603BA"/>
    <w:rsid w:val="00B60C5F"/>
    <w:rsid w:val="00B905C2"/>
    <w:rsid w:val="00BA7520"/>
    <w:rsid w:val="00BB0AD5"/>
    <w:rsid w:val="00BF0591"/>
    <w:rsid w:val="00C12166"/>
    <w:rsid w:val="00C2196A"/>
    <w:rsid w:val="00C26889"/>
    <w:rsid w:val="00C35F48"/>
    <w:rsid w:val="00C37E90"/>
    <w:rsid w:val="00C4052D"/>
    <w:rsid w:val="00C51CDC"/>
    <w:rsid w:val="00C60471"/>
    <w:rsid w:val="00C67921"/>
    <w:rsid w:val="00C94613"/>
    <w:rsid w:val="00CA59EA"/>
    <w:rsid w:val="00CB6889"/>
    <w:rsid w:val="00CC0C5E"/>
    <w:rsid w:val="00CC5EE8"/>
    <w:rsid w:val="00CD2D51"/>
    <w:rsid w:val="00CD78F7"/>
    <w:rsid w:val="00CE303B"/>
    <w:rsid w:val="00CE50E6"/>
    <w:rsid w:val="00CE5EF5"/>
    <w:rsid w:val="00CF4B9C"/>
    <w:rsid w:val="00D07933"/>
    <w:rsid w:val="00D22129"/>
    <w:rsid w:val="00D34642"/>
    <w:rsid w:val="00D35AD3"/>
    <w:rsid w:val="00D36FC0"/>
    <w:rsid w:val="00D5555F"/>
    <w:rsid w:val="00D661CB"/>
    <w:rsid w:val="00D90C8A"/>
    <w:rsid w:val="00D9774F"/>
    <w:rsid w:val="00DA30BE"/>
    <w:rsid w:val="00DD62E2"/>
    <w:rsid w:val="00E250E6"/>
    <w:rsid w:val="00E33244"/>
    <w:rsid w:val="00E469F0"/>
    <w:rsid w:val="00E53029"/>
    <w:rsid w:val="00E60E08"/>
    <w:rsid w:val="00E8457C"/>
    <w:rsid w:val="00E85085"/>
    <w:rsid w:val="00EC7ACB"/>
    <w:rsid w:val="00ED459F"/>
    <w:rsid w:val="00ED699A"/>
    <w:rsid w:val="00EE793F"/>
    <w:rsid w:val="00EF0F76"/>
    <w:rsid w:val="00EF7235"/>
    <w:rsid w:val="00F356BC"/>
    <w:rsid w:val="00F449F8"/>
    <w:rsid w:val="00F67DEE"/>
    <w:rsid w:val="00F72E5F"/>
    <w:rsid w:val="00F74897"/>
    <w:rsid w:val="00F82BF7"/>
    <w:rsid w:val="00F943AE"/>
    <w:rsid w:val="00FA26B7"/>
    <w:rsid w:val="00FA4582"/>
    <w:rsid w:val="00FB3233"/>
    <w:rsid w:val="00FB473B"/>
    <w:rsid w:val="00FC5E4F"/>
    <w:rsid w:val="00FE4E9B"/>
    <w:rsid w:val="00FE5281"/>
    <w:rsid w:val="00FF4A9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5BC7D"/>
  <w15:docId w15:val="{13EE4841-BFF8-412A-8699-E180713ED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703C"/>
    <w:pPr>
      <w:bidi/>
    </w:pPr>
  </w:style>
  <w:style w:type="paragraph" w:styleId="Heading5">
    <w:name w:val="heading 5"/>
    <w:basedOn w:val="Normal"/>
    <w:next w:val="Normal"/>
    <w:link w:val="Heading5Char"/>
    <w:qFormat/>
    <w:rsid w:val="00FC5E4F"/>
    <w:pPr>
      <w:keepNext/>
      <w:spacing w:after="0" w:line="240" w:lineRule="auto"/>
      <w:jc w:val="center"/>
      <w:outlineLvl w:val="4"/>
    </w:pPr>
    <w:rPr>
      <w:rFonts w:ascii="Times New Roman" w:eastAsia="Times New Roman" w:hAnsi="Times New Roman" w:cs="Simplified Arabic"/>
      <w:b/>
      <w:bCs/>
      <w:color w:val="339966"/>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E5C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5CC8"/>
    <w:rPr>
      <w:rFonts w:ascii="Segoe UI" w:hAnsi="Segoe UI" w:cs="Segoe UI"/>
      <w:sz w:val="18"/>
      <w:szCs w:val="18"/>
    </w:rPr>
  </w:style>
  <w:style w:type="paragraph" w:styleId="Revision">
    <w:name w:val="Revision"/>
    <w:hidden/>
    <w:uiPriority w:val="99"/>
    <w:semiHidden/>
    <w:rsid w:val="00EC7ACB"/>
    <w:pPr>
      <w:spacing w:after="0" w:line="240" w:lineRule="auto"/>
    </w:pPr>
  </w:style>
  <w:style w:type="paragraph" w:styleId="NormalWeb">
    <w:name w:val="Normal (Web)"/>
    <w:basedOn w:val="Normal"/>
    <w:uiPriority w:val="99"/>
    <w:unhideWhenUsed/>
    <w:rsid w:val="00ED699A"/>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D699A"/>
    <w:rPr>
      <w:b/>
      <w:bCs/>
    </w:rPr>
  </w:style>
  <w:style w:type="paragraph" w:styleId="ListParagraph">
    <w:name w:val="List Paragraph"/>
    <w:basedOn w:val="Normal"/>
    <w:uiPriority w:val="34"/>
    <w:qFormat/>
    <w:rsid w:val="0003675A"/>
    <w:pPr>
      <w:bidi w:val="0"/>
      <w:spacing w:after="200" w:line="276" w:lineRule="auto"/>
      <w:ind w:left="720"/>
      <w:contextualSpacing/>
    </w:pPr>
    <w:rPr>
      <w:rFonts w:ascii="Calibri" w:eastAsia="Calibri" w:hAnsi="Calibri" w:cs="Arial"/>
    </w:rPr>
  </w:style>
  <w:style w:type="paragraph" w:styleId="Header">
    <w:name w:val="header"/>
    <w:basedOn w:val="Normal"/>
    <w:link w:val="HeaderChar"/>
    <w:uiPriority w:val="99"/>
    <w:rsid w:val="00EF0F76"/>
    <w:pPr>
      <w:tabs>
        <w:tab w:val="center" w:pos="4153"/>
        <w:tab w:val="right" w:pos="8306"/>
      </w:tabs>
      <w:spacing w:after="0" w:line="240" w:lineRule="auto"/>
    </w:pPr>
    <w:rPr>
      <w:rFonts w:ascii="Times New Roman" w:eastAsia="Times New Roman" w:hAnsi="Times New Roman" w:cs="Times New Roman"/>
      <w:sz w:val="24"/>
      <w:szCs w:val="24"/>
      <w:lang w:eastAsia="ar-SA"/>
    </w:rPr>
  </w:style>
  <w:style w:type="character" w:customStyle="1" w:styleId="HeaderChar">
    <w:name w:val="Header Char"/>
    <w:basedOn w:val="DefaultParagraphFont"/>
    <w:link w:val="Header"/>
    <w:uiPriority w:val="99"/>
    <w:rsid w:val="00EF0F76"/>
    <w:rPr>
      <w:rFonts w:ascii="Times New Roman" w:eastAsia="Times New Roman" w:hAnsi="Times New Roman" w:cs="Times New Roman"/>
      <w:sz w:val="24"/>
      <w:szCs w:val="24"/>
      <w:lang w:eastAsia="ar-SA"/>
    </w:rPr>
  </w:style>
  <w:style w:type="paragraph" w:styleId="Footer">
    <w:name w:val="footer"/>
    <w:basedOn w:val="Normal"/>
    <w:link w:val="FooterChar"/>
    <w:uiPriority w:val="99"/>
    <w:unhideWhenUsed/>
    <w:rsid w:val="00784B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4B8D"/>
  </w:style>
  <w:style w:type="table" w:styleId="MediumList2-Accent1">
    <w:name w:val="Medium List 2 Accent 1"/>
    <w:basedOn w:val="TableNormal"/>
    <w:uiPriority w:val="66"/>
    <w:rsid w:val="00CC0C5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TableGrid">
    <w:name w:val="Table Grid"/>
    <w:basedOn w:val="TableNormal"/>
    <w:uiPriority w:val="59"/>
    <w:rsid w:val="00570C2C"/>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3846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rsid w:val="00FC5E4F"/>
    <w:rPr>
      <w:rFonts w:ascii="Times New Roman" w:eastAsia="Times New Roman" w:hAnsi="Times New Roman" w:cs="Simplified Arabic"/>
      <w:b/>
      <w:bCs/>
      <w:color w:val="339966"/>
      <w:sz w:val="24"/>
      <w:szCs w:val="24"/>
      <w:lang w:eastAsia="ar-SA"/>
    </w:rPr>
  </w:style>
  <w:style w:type="paragraph" w:styleId="HTMLPreformatted">
    <w:name w:val="HTML Preformatted"/>
    <w:basedOn w:val="Normal"/>
    <w:link w:val="HTMLPreformattedChar"/>
    <w:uiPriority w:val="99"/>
    <w:semiHidden/>
    <w:unhideWhenUsed/>
    <w:rsid w:val="00757D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757DEA"/>
    <w:rPr>
      <w:rFonts w:ascii="Courier New" w:eastAsia="Times New Roman" w:hAnsi="Courier New" w:cs="Courier New"/>
      <w:sz w:val="20"/>
      <w:szCs w:val="20"/>
    </w:rPr>
  </w:style>
  <w:style w:type="character" w:customStyle="1" w:styleId="y2iqfc">
    <w:name w:val="y2iqfc"/>
    <w:basedOn w:val="DefaultParagraphFont"/>
    <w:rsid w:val="00757D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700760">
      <w:bodyDiv w:val="1"/>
      <w:marLeft w:val="0"/>
      <w:marRight w:val="0"/>
      <w:marTop w:val="0"/>
      <w:marBottom w:val="0"/>
      <w:divBdr>
        <w:top w:val="none" w:sz="0" w:space="0" w:color="auto"/>
        <w:left w:val="none" w:sz="0" w:space="0" w:color="auto"/>
        <w:bottom w:val="none" w:sz="0" w:space="0" w:color="auto"/>
        <w:right w:val="none" w:sz="0" w:space="0" w:color="auto"/>
      </w:divBdr>
      <w:divsChild>
        <w:div w:id="437025839">
          <w:marLeft w:val="0"/>
          <w:marRight w:val="480"/>
          <w:marTop w:val="0"/>
          <w:marBottom w:val="0"/>
          <w:divBdr>
            <w:top w:val="none" w:sz="0" w:space="0" w:color="auto"/>
            <w:left w:val="none" w:sz="0" w:space="0" w:color="auto"/>
            <w:bottom w:val="none" w:sz="0" w:space="0" w:color="auto"/>
            <w:right w:val="none" w:sz="0" w:space="0" w:color="auto"/>
          </w:divBdr>
          <w:divsChild>
            <w:div w:id="857505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88148">
      <w:bodyDiv w:val="1"/>
      <w:marLeft w:val="0"/>
      <w:marRight w:val="0"/>
      <w:marTop w:val="0"/>
      <w:marBottom w:val="0"/>
      <w:divBdr>
        <w:top w:val="none" w:sz="0" w:space="0" w:color="auto"/>
        <w:left w:val="none" w:sz="0" w:space="0" w:color="auto"/>
        <w:bottom w:val="none" w:sz="0" w:space="0" w:color="auto"/>
        <w:right w:val="none" w:sz="0" w:space="0" w:color="auto"/>
      </w:divBdr>
    </w:div>
    <w:div w:id="152379246">
      <w:bodyDiv w:val="1"/>
      <w:marLeft w:val="0"/>
      <w:marRight w:val="0"/>
      <w:marTop w:val="0"/>
      <w:marBottom w:val="0"/>
      <w:divBdr>
        <w:top w:val="none" w:sz="0" w:space="0" w:color="auto"/>
        <w:left w:val="none" w:sz="0" w:space="0" w:color="auto"/>
        <w:bottom w:val="none" w:sz="0" w:space="0" w:color="auto"/>
        <w:right w:val="none" w:sz="0" w:space="0" w:color="auto"/>
      </w:divBdr>
      <w:divsChild>
        <w:div w:id="1155687992">
          <w:marLeft w:val="0"/>
          <w:marRight w:val="480"/>
          <w:marTop w:val="0"/>
          <w:marBottom w:val="0"/>
          <w:divBdr>
            <w:top w:val="none" w:sz="0" w:space="0" w:color="auto"/>
            <w:left w:val="none" w:sz="0" w:space="0" w:color="auto"/>
            <w:bottom w:val="none" w:sz="0" w:space="0" w:color="auto"/>
            <w:right w:val="none" w:sz="0" w:space="0" w:color="auto"/>
          </w:divBdr>
          <w:divsChild>
            <w:div w:id="542863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11682">
      <w:bodyDiv w:val="1"/>
      <w:marLeft w:val="0"/>
      <w:marRight w:val="0"/>
      <w:marTop w:val="0"/>
      <w:marBottom w:val="0"/>
      <w:divBdr>
        <w:top w:val="none" w:sz="0" w:space="0" w:color="auto"/>
        <w:left w:val="none" w:sz="0" w:space="0" w:color="auto"/>
        <w:bottom w:val="none" w:sz="0" w:space="0" w:color="auto"/>
        <w:right w:val="none" w:sz="0" w:space="0" w:color="auto"/>
      </w:divBdr>
      <w:divsChild>
        <w:div w:id="1490631682">
          <w:marLeft w:val="0"/>
          <w:marRight w:val="480"/>
          <w:marTop w:val="0"/>
          <w:marBottom w:val="0"/>
          <w:divBdr>
            <w:top w:val="none" w:sz="0" w:space="0" w:color="auto"/>
            <w:left w:val="none" w:sz="0" w:space="0" w:color="auto"/>
            <w:bottom w:val="none" w:sz="0" w:space="0" w:color="auto"/>
            <w:right w:val="none" w:sz="0" w:space="0" w:color="auto"/>
          </w:divBdr>
          <w:divsChild>
            <w:div w:id="696081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85491">
      <w:bodyDiv w:val="1"/>
      <w:marLeft w:val="0"/>
      <w:marRight w:val="0"/>
      <w:marTop w:val="0"/>
      <w:marBottom w:val="0"/>
      <w:divBdr>
        <w:top w:val="none" w:sz="0" w:space="0" w:color="auto"/>
        <w:left w:val="none" w:sz="0" w:space="0" w:color="auto"/>
        <w:bottom w:val="none" w:sz="0" w:space="0" w:color="auto"/>
        <w:right w:val="none" w:sz="0" w:space="0" w:color="auto"/>
      </w:divBdr>
    </w:div>
    <w:div w:id="307326041">
      <w:bodyDiv w:val="1"/>
      <w:marLeft w:val="0"/>
      <w:marRight w:val="0"/>
      <w:marTop w:val="0"/>
      <w:marBottom w:val="0"/>
      <w:divBdr>
        <w:top w:val="none" w:sz="0" w:space="0" w:color="auto"/>
        <w:left w:val="none" w:sz="0" w:space="0" w:color="auto"/>
        <w:bottom w:val="none" w:sz="0" w:space="0" w:color="auto"/>
        <w:right w:val="none" w:sz="0" w:space="0" w:color="auto"/>
      </w:divBdr>
    </w:div>
    <w:div w:id="475874366">
      <w:bodyDiv w:val="1"/>
      <w:marLeft w:val="0"/>
      <w:marRight w:val="0"/>
      <w:marTop w:val="0"/>
      <w:marBottom w:val="0"/>
      <w:divBdr>
        <w:top w:val="none" w:sz="0" w:space="0" w:color="auto"/>
        <w:left w:val="none" w:sz="0" w:space="0" w:color="auto"/>
        <w:bottom w:val="none" w:sz="0" w:space="0" w:color="auto"/>
        <w:right w:val="none" w:sz="0" w:space="0" w:color="auto"/>
      </w:divBdr>
    </w:div>
    <w:div w:id="603152306">
      <w:bodyDiv w:val="1"/>
      <w:marLeft w:val="0"/>
      <w:marRight w:val="0"/>
      <w:marTop w:val="0"/>
      <w:marBottom w:val="0"/>
      <w:divBdr>
        <w:top w:val="none" w:sz="0" w:space="0" w:color="auto"/>
        <w:left w:val="none" w:sz="0" w:space="0" w:color="auto"/>
        <w:bottom w:val="none" w:sz="0" w:space="0" w:color="auto"/>
        <w:right w:val="none" w:sz="0" w:space="0" w:color="auto"/>
      </w:divBdr>
    </w:div>
    <w:div w:id="1216045974">
      <w:bodyDiv w:val="1"/>
      <w:marLeft w:val="0"/>
      <w:marRight w:val="0"/>
      <w:marTop w:val="0"/>
      <w:marBottom w:val="0"/>
      <w:divBdr>
        <w:top w:val="none" w:sz="0" w:space="0" w:color="auto"/>
        <w:left w:val="none" w:sz="0" w:space="0" w:color="auto"/>
        <w:bottom w:val="none" w:sz="0" w:space="0" w:color="auto"/>
        <w:right w:val="none" w:sz="0" w:space="0" w:color="auto"/>
      </w:divBdr>
    </w:div>
    <w:div w:id="1349329272">
      <w:bodyDiv w:val="1"/>
      <w:marLeft w:val="0"/>
      <w:marRight w:val="0"/>
      <w:marTop w:val="0"/>
      <w:marBottom w:val="0"/>
      <w:divBdr>
        <w:top w:val="none" w:sz="0" w:space="0" w:color="auto"/>
        <w:left w:val="none" w:sz="0" w:space="0" w:color="auto"/>
        <w:bottom w:val="none" w:sz="0" w:space="0" w:color="auto"/>
        <w:right w:val="none" w:sz="0" w:space="0" w:color="auto"/>
      </w:divBdr>
    </w:div>
    <w:div w:id="1354113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32"/>
    </mc:Choice>
    <mc:Fallback>
      <c:style val="3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570142475867181"/>
          <c:y val="6.7386453236557814E-2"/>
          <c:w val="0.85400680732783663"/>
          <c:h val="0.66724495191277211"/>
        </c:manualLayout>
      </c:layout>
      <c:barChart>
        <c:barDir val="col"/>
        <c:grouping val="clustered"/>
        <c:varyColors val="0"/>
        <c:ser>
          <c:idx val="0"/>
          <c:order val="0"/>
          <c:tx>
            <c:strRef>
              <c:f>Sheet1!$A$2</c:f>
              <c:strCache>
                <c:ptCount val="1"/>
                <c:pt idx="0">
                  <c:v>Palestinians </c:v>
                </c:pt>
              </c:strCache>
            </c:strRef>
          </c:tx>
          <c:spPr>
            <a:solidFill>
              <a:srgbClr val="E7E6E6">
                <a:lumMod val="90000"/>
              </a:srgbClr>
            </a:solidFill>
          </c:spPr>
          <c:invertIfNegative val="0"/>
          <c:dPt>
            <c:idx val="1"/>
            <c:invertIfNegative val="0"/>
            <c:bubble3D val="0"/>
            <c:spPr>
              <a:solidFill>
                <a:srgbClr val="ED7D31"/>
              </a:solidFill>
            </c:spPr>
            <c:extLst>
              <c:ext xmlns:c16="http://schemas.microsoft.com/office/drawing/2014/chart" uri="{C3380CC4-5D6E-409C-BE32-E72D297353CC}">
                <c16:uniqueId val="{00000001-E8AF-4D0C-8435-176404B6735B}"/>
              </c:ext>
            </c:extLst>
          </c:dPt>
          <c:dPt>
            <c:idx val="2"/>
            <c:invertIfNegative val="0"/>
            <c:bubble3D val="0"/>
            <c:spPr>
              <a:solidFill>
                <a:sysClr val="windowText" lastClr="000000">
                  <a:lumMod val="65000"/>
                  <a:lumOff val="35000"/>
                </a:sysClr>
              </a:solidFill>
            </c:spPr>
            <c:extLst>
              <c:ext xmlns:c16="http://schemas.microsoft.com/office/drawing/2014/chart" uri="{C3380CC4-5D6E-409C-BE32-E72D297353CC}">
                <c16:uniqueId val="{00000000-4977-4C01-8C44-2CA4E4606B11}"/>
              </c:ext>
            </c:extLst>
          </c:dPt>
          <c:dPt>
            <c:idx val="3"/>
            <c:invertIfNegative val="0"/>
            <c:bubble3D val="0"/>
            <c:spPr>
              <a:solidFill>
                <a:srgbClr val="5B9BD5">
                  <a:lumMod val="40000"/>
                  <a:lumOff val="60000"/>
                </a:srgbClr>
              </a:solidFill>
            </c:spPr>
            <c:extLst>
              <c:ext xmlns:c16="http://schemas.microsoft.com/office/drawing/2014/chart" uri="{C3380CC4-5D6E-409C-BE32-E72D297353CC}">
                <c16:uniqueId val="{00000002-E8AF-4D0C-8435-176404B6735B}"/>
              </c:ext>
            </c:extLst>
          </c:dPt>
          <c:dLbls>
            <c:dLbl>
              <c:idx val="0"/>
              <c:layout>
                <c:manualLayout>
                  <c:x val="3.7825918323320328E-3"/>
                  <c:y val="1.308886933019632E-3"/>
                </c:manualLayout>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E8AF-4D0C-8435-176404B6735B}"/>
                </c:ext>
              </c:extLst>
            </c:dLbl>
            <c:dLbl>
              <c:idx val="1"/>
              <c:layout>
                <c:manualLayout>
                  <c:x val="-2.0169524884024242E-3"/>
                  <c:y val="-2.2933069225312786E-2"/>
                </c:manualLayout>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E8AF-4D0C-8435-176404B6735B}"/>
                </c:ext>
              </c:extLst>
            </c:dLbl>
            <c:dLbl>
              <c:idx val="3"/>
              <c:layout>
                <c:manualLayout>
                  <c:x val="4.9143470360539434E-4"/>
                  <c:y val="-1.4126166055949638E-2"/>
                </c:manualLayout>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E8AF-4D0C-8435-176404B6735B}"/>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Sheet1!$B$1:$E$1</c:f>
              <c:strCache>
                <c:ptCount val="4"/>
                <c:pt idx="0">
                  <c:v>Foreign Countries</c:v>
                </c:pt>
                <c:pt idx="1">
                  <c:v>The Occupied Territories in 1948</c:v>
                </c:pt>
                <c:pt idx="2">
                  <c:v>State of Palestine </c:v>
                </c:pt>
                <c:pt idx="3">
                  <c:v>Arab Countries</c:v>
                </c:pt>
              </c:strCache>
            </c:strRef>
          </c:cat>
          <c:val>
            <c:numRef>
              <c:f>Sheet1!$B$2:$E$2</c:f>
              <c:numCache>
                <c:formatCode>#,##0.0</c:formatCode>
                <c:ptCount val="4"/>
                <c:pt idx="0" formatCode="General">
                  <c:v>1.2</c:v>
                </c:pt>
                <c:pt idx="1">
                  <c:v>1.8</c:v>
                </c:pt>
                <c:pt idx="2">
                  <c:v>5.5</c:v>
                </c:pt>
                <c:pt idx="3">
                  <c:v>6.4</c:v>
                </c:pt>
              </c:numCache>
            </c:numRef>
          </c:val>
          <c:extLst>
            <c:ext xmlns:c16="http://schemas.microsoft.com/office/drawing/2014/chart" uri="{C3380CC4-5D6E-409C-BE32-E72D297353CC}">
              <c16:uniqueId val="{00000003-E8AF-4D0C-8435-176404B6735B}"/>
            </c:ext>
          </c:extLst>
        </c:ser>
        <c:dLbls>
          <c:showLegendKey val="0"/>
          <c:showVal val="1"/>
          <c:showCatName val="0"/>
          <c:showSerName val="0"/>
          <c:showPercent val="0"/>
          <c:showBubbleSize val="0"/>
        </c:dLbls>
        <c:gapWidth val="150"/>
        <c:axId val="155398144"/>
        <c:axId val="155400064"/>
      </c:barChart>
      <c:catAx>
        <c:axId val="155398144"/>
        <c:scaling>
          <c:orientation val="minMax"/>
        </c:scaling>
        <c:delete val="0"/>
        <c:axPos val="b"/>
        <c:title>
          <c:tx>
            <c:rich>
              <a:bodyPr/>
              <a:lstStyle/>
              <a:p>
                <a:pPr>
                  <a:defRPr/>
                </a:pPr>
                <a:r>
                  <a:rPr lang="en-US" sz="900" b="1" i="0" u="none" strike="noStrike" baseline="0"/>
                  <a:t>Country of Residence</a:t>
                </a:r>
                <a:endParaRPr lang="en-US"/>
              </a:p>
            </c:rich>
          </c:tx>
          <c:layout/>
          <c:overlay val="0"/>
        </c:title>
        <c:numFmt formatCode="General" sourceLinked="1"/>
        <c:majorTickMark val="out"/>
        <c:minorTickMark val="none"/>
        <c:tickLblPos val="nextTo"/>
        <c:txPr>
          <a:bodyPr rot="0" vert="horz"/>
          <a:lstStyle/>
          <a:p>
            <a:pPr>
              <a:defRPr/>
            </a:pPr>
            <a:endParaRPr lang="en-US"/>
          </a:p>
        </c:txPr>
        <c:crossAx val="155400064"/>
        <c:crosses val="autoZero"/>
        <c:auto val="1"/>
        <c:lblAlgn val="ctr"/>
        <c:lblOffset val="100"/>
        <c:tickLblSkip val="1"/>
        <c:tickMarkSkip val="1"/>
        <c:noMultiLvlLbl val="0"/>
      </c:catAx>
      <c:valAx>
        <c:axId val="155400064"/>
        <c:scaling>
          <c:orientation val="minMax"/>
        </c:scaling>
        <c:delete val="0"/>
        <c:axPos val="l"/>
        <c:title>
          <c:tx>
            <c:rich>
              <a:bodyPr/>
              <a:lstStyle/>
              <a:p>
                <a:pPr>
                  <a:defRPr/>
                </a:pPr>
                <a:r>
                  <a:rPr lang="en-US" sz="800"/>
                  <a:t>Population (million)</a:t>
                </a:r>
              </a:p>
            </c:rich>
          </c:tx>
          <c:layout>
            <c:manualLayout>
              <c:xMode val="edge"/>
              <c:yMode val="edge"/>
              <c:x val="1.26685388102711E-2"/>
              <c:y val="0.1677134732024198"/>
            </c:manualLayout>
          </c:layout>
          <c:overlay val="0"/>
        </c:title>
        <c:numFmt formatCode="0" sourceLinked="0"/>
        <c:majorTickMark val="out"/>
        <c:minorTickMark val="none"/>
        <c:tickLblPos val="nextTo"/>
        <c:txPr>
          <a:bodyPr rot="0" vert="horz"/>
          <a:lstStyle/>
          <a:p>
            <a:pPr>
              <a:defRPr/>
            </a:pPr>
            <a:endParaRPr lang="en-US"/>
          </a:p>
        </c:txPr>
        <c:crossAx val="155398144"/>
        <c:crosses val="autoZero"/>
        <c:crossBetween val="between"/>
      </c:valAx>
    </c:plotArea>
    <c:plotVisOnly val="1"/>
    <c:dispBlanksAs val="gap"/>
    <c:showDLblsOverMax val="0"/>
  </c:chart>
  <c:spPr>
    <a:ln>
      <a:noFill/>
    </a:ln>
  </c:spPr>
  <c:txPr>
    <a:bodyPr/>
    <a:lstStyle/>
    <a:p>
      <a:pPr>
        <a:defRPr sz="900">
          <a:latin typeface="Arial" pitchFamily="34" charset="0"/>
          <a:cs typeface="Arial" pitchFamily="34" charset="0"/>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TotalTime>
  <Pages>3</Pages>
  <Words>1062</Words>
  <Characters>6059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KHALID ABU-KHALID</dc:creator>
  <cp:lastModifiedBy>Hatem Qararyeh</cp:lastModifiedBy>
  <cp:revision>3</cp:revision>
  <cp:lastPrinted>2024-12-30T09:34:00Z</cp:lastPrinted>
  <dcterms:created xsi:type="dcterms:W3CDTF">2025-01-15T09:12:00Z</dcterms:created>
  <dcterms:modified xsi:type="dcterms:W3CDTF">2025-01-15T09:15:00Z</dcterms:modified>
</cp:coreProperties>
</file>