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45" w:rsidRDefault="00D71245" w:rsidP="00D71245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50EE">
        <w:rPr>
          <w:rFonts w:ascii="Times New Roman" w:hAnsi="Times New Roman" w:cs="Times New Roman"/>
          <w:b/>
          <w:bCs/>
          <w:sz w:val="32"/>
          <w:szCs w:val="32"/>
        </w:rPr>
        <w:t>The Palestinian Central Bureau of Statistics (PCBS)</w:t>
      </w:r>
      <w:r w:rsidRPr="009A50EE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9A50EE">
        <w:rPr>
          <w:rFonts w:ascii="Times New Roman" w:hAnsi="Times New Roman" w:cs="Times New Roman"/>
          <w:b/>
          <w:bCs/>
          <w:sz w:val="32"/>
          <w:szCs w:val="32"/>
          <w:lang w:val="en-US"/>
        </w:rPr>
        <w:t>&amp; Ministry of Culture (</w:t>
      </w:r>
      <w:proofErr w:type="spellStart"/>
      <w:r w:rsidRPr="009A50EE">
        <w:rPr>
          <w:rFonts w:ascii="Times New Roman" w:hAnsi="Times New Roman" w:cs="Times New Roman"/>
          <w:b/>
          <w:bCs/>
          <w:sz w:val="32"/>
          <w:szCs w:val="32"/>
          <w:lang w:val="en-US"/>
        </w:rPr>
        <w:t>MoC</w:t>
      </w:r>
      <w:proofErr w:type="spellEnd"/>
      <w:r w:rsidRPr="009A50EE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) jointly issue a </w:t>
      </w:r>
      <w:r w:rsidRPr="009A50EE">
        <w:rPr>
          <w:rFonts w:ascii="Times New Roman" w:hAnsi="Times New Roman" w:cs="Times New Roman"/>
          <w:b/>
          <w:bCs/>
          <w:sz w:val="32"/>
          <w:szCs w:val="32"/>
        </w:rPr>
        <w:t>Press Release on the Palestinian National Culture Day</w:t>
      </w:r>
    </w:p>
    <w:p w:rsidR="009A50EE" w:rsidRPr="009A50EE" w:rsidRDefault="009A50EE" w:rsidP="00D71245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406518" w:rsidRPr="009A50EE" w:rsidRDefault="00406518" w:rsidP="0050389A">
      <w:pPr>
        <w:spacing w:line="240" w:lineRule="exac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9A50EE">
        <w:rPr>
          <w:rFonts w:ascii="Times New Roman" w:hAnsi="Times New Roman" w:cs="Times New Roman"/>
          <w:b/>
          <w:bCs/>
          <w:sz w:val="28"/>
          <w:szCs w:val="28"/>
        </w:rPr>
        <w:t>To mark the Palestinian National Culture Day on March 13</w:t>
      </w:r>
      <w:r w:rsidRPr="009A50E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, PCBS </w:t>
      </w:r>
      <w:r w:rsidR="0022133B" w:rsidRPr="009A50EE">
        <w:rPr>
          <w:rFonts w:ascii="Times New Roman" w:hAnsi="Times New Roman" w:cs="Times New Roman"/>
          <w:b/>
          <w:bCs/>
          <w:sz w:val="28"/>
          <w:szCs w:val="28"/>
        </w:rPr>
        <w:t>present</w:t>
      </w:r>
      <w:r w:rsidR="0050389A" w:rsidRPr="009A50E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 the status of cultural institutions in </w:t>
      </w:r>
      <w:r w:rsidR="0050389A" w:rsidRPr="009A50EE">
        <w:rPr>
          <w:rFonts w:ascii="Times New Roman" w:hAnsi="Times New Roman" w:cs="Times New Roman"/>
          <w:b/>
          <w:bCs/>
          <w:sz w:val="28"/>
          <w:szCs w:val="28"/>
        </w:rPr>
        <w:t>the West Bank during 2025</w:t>
      </w:r>
      <w:r w:rsidRPr="009A50E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26F00"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133B" w:rsidRPr="009A50EE" w:rsidRDefault="003F6957" w:rsidP="00526F00">
      <w:pPr>
        <w:spacing w:line="240" w:lineRule="exact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9A50EE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22133B" w:rsidRPr="009A50EE">
        <w:rPr>
          <w:rFonts w:ascii="Times New Roman" w:eastAsia="Times New Roman" w:hAnsi="Times New Roman" w:cs="Times New Roman"/>
          <w:sz w:val="28"/>
          <w:szCs w:val="28"/>
        </w:rPr>
        <w:t xml:space="preserve">cultural institution </w:t>
      </w:r>
      <w:r w:rsidRPr="009A50EE">
        <w:rPr>
          <w:rFonts w:ascii="Times New Roman" w:eastAsia="Times New Roman" w:hAnsi="Times New Roman" w:cs="Times New Roman"/>
          <w:sz w:val="28"/>
          <w:szCs w:val="28"/>
        </w:rPr>
        <w:t xml:space="preserve">is </w:t>
      </w:r>
      <w:r w:rsidR="0022133B" w:rsidRPr="009A50EE">
        <w:rPr>
          <w:rFonts w:ascii="Times New Roman" w:eastAsia="Times New Roman" w:hAnsi="Times New Roman" w:cs="Times New Roman"/>
          <w:sz w:val="28"/>
          <w:szCs w:val="28"/>
        </w:rPr>
        <w:t>an institution that includes items (tools and equipment) used for arts, crafts, recreational</w:t>
      </w:r>
      <w:r w:rsidR="00526F00" w:rsidRPr="009A50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22133B" w:rsidRPr="009A50EE">
        <w:rPr>
          <w:rFonts w:ascii="Times New Roman" w:eastAsia="Times New Roman" w:hAnsi="Times New Roman" w:cs="Times New Roman"/>
          <w:sz w:val="28"/>
          <w:szCs w:val="28"/>
        </w:rPr>
        <w:t xml:space="preserve"> and sport activities that </w:t>
      </w:r>
      <w:r w:rsidR="00526F00" w:rsidRPr="009A50EE">
        <w:rPr>
          <w:rFonts w:ascii="Times New Roman" w:eastAsia="Times New Roman" w:hAnsi="Times New Roman" w:cs="Times New Roman"/>
          <w:sz w:val="28"/>
          <w:szCs w:val="28"/>
        </w:rPr>
        <w:t xml:space="preserve">promote </w:t>
      </w:r>
      <w:r w:rsidR="0022133B" w:rsidRPr="009A50EE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 w:rsidR="00526F00" w:rsidRPr="009A50EE">
        <w:rPr>
          <w:rFonts w:ascii="Times New Roman" w:eastAsia="Times New Roman" w:hAnsi="Times New Roman" w:cs="Times New Roman"/>
          <w:sz w:val="28"/>
          <w:szCs w:val="28"/>
        </w:rPr>
        <w:t xml:space="preserve">preserve </w:t>
      </w:r>
      <w:r w:rsidR="0022133B" w:rsidRPr="009A50EE">
        <w:rPr>
          <w:rFonts w:ascii="Times New Roman" w:eastAsia="Times New Roman" w:hAnsi="Times New Roman" w:cs="Times New Roman"/>
          <w:sz w:val="28"/>
          <w:szCs w:val="28"/>
        </w:rPr>
        <w:t>culture and facilitate the practice of cultural activities in a broad sense.</w:t>
      </w:r>
    </w:p>
    <w:p w:rsidR="00406518" w:rsidRPr="009A50EE" w:rsidRDefault="00406518" w:rsidP="00962B7A">
      <w:pPr>
        <w:spacing w:line="240" w:lineRule="exac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121744"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number </w:t>
      </w:r>
      <w:r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 w:rsidR="00121744"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cultural </w:t>
      </w:r>
      <w:r w:rsidR="00550990" w:rsidRPr="009A50EE">
        <w:rPr>
          <w:rFonts w:ascii="Times New Roman" w:hAnsi="Times New Roman" w:cs="Times New Roman"/>
          <w:b/>
          <w:bCs/>
          <w:sz w:val="28"/>
          <w:szCs w:val="28"/>
        </w:rPr>
        <w:t>centers</w:t>
      </w:r>
      <w:r w:rsidR="00121744"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 operating </w:t>
      </w:r>
      <w:r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in </w:t>
      </w:r>
      <w:r w:rsidR="00266F4D" w:rsidRPr="009A50EE">
        <w:rPr>
          <w:rFonts w:ascii="Times New Roman" w:hAnsi="Times New Roman" w:cs="Times New Roman"/>
          <w:b/>
          <w:bCs/>
          <w:sz w:val="28"/>
          <w:szCs w:val="28"/>
        </w:rPr>
        <w:t>the West Bank</w:t>
      </w:r>
      <w:r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2B7A"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slightly </w:t>
      </w:r>
      <w:r w:rsidR="00121744"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decreased </w:t>
      </w:r>
      <w:r w:rsidR="00266F4D"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in </w:t>
      </w:r>
      <w:r w:rsidR="00962B7A" w:rsidRPr="009A50EE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266F4D"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1744"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compared </w:t>
      </w:r>
      <w:r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 w:rsidR="00596787"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Pr="009A50EE">
        <w:rPr>
          <w:rFonts w:ascii="Times New Roman" w:hAnsi="Times New Roman" w:cs="Times New Roman"/>
          <w:b/>
          <w:bCs/>
          <w:sz w:val="28"/>
          <w:szCs w:val="28"/>
        </w:rPr>
        <w:t>previous year</w:t>
      </w:r>
    </w:p>
    <w:p w:rsidR="00406518" w:rsidRPr="009A50EE" w:rsidRDefault="00A97815" w:rsidP="00E738C0">
      <w:pPr>
        <w:pStyle w:val="BodyText"/>
        <w:bidi w:val="0"/>
        <w:jc w:val="both"/>
        <w:rPr>
          <w:rFonts w:cs="Times New Roman"/>
          <w:b w:val="0"/>
          <w:bCs w:val="0"/>
          <w:sz w:val="26"/>
          <w:szCs w:val="26"/>
          <w:lang w:val="en-GB" w:eastAsia="en-GB"/>
        </w:rPr>
      </w:pPr>
      <w:r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>T</w:t>
      </w:r>
      <w:r w:rsidR="00406518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>he number of cultural cent</w:t>
      </w:r>
      <w:r w:rsidR="00E738C0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>ers</w:t>
      </w:r>
      <w:r w:rsidR="00406518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 xml:space="preserve"> operating in </w:t>
      </w:r>
      <w:r w:rsidR="00FD76DF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>the West Bank</w:t>
      </w:r>
      <w:r w:rsidR="00406518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 xml:space="preserve"> </w:t>
      </w:r>
      <w:r w:rsidR="00DB7D0A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>de</w:t>
      </w:r>
      <w:r w:rsidR="00406518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 xml:space="preserve">creased from </w:t>
      </w:r>
      <w:r w:rsidR="00E738C0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>492</w:t>
      </w:r>
      <w:r w:rsidR="00406518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 xml:space="preserve"> cultural centres in </w:t>
      </w:r>
      <w:r w:rsidR="00E738C0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>2024</w:t>
      </w:r>
      <w:r w:rsidR="00406518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 xml:space="preserve"> to </w:t>
      </w:r>
      <w:r w:rsidR="00E738C0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>489</w:t>
      </w:r>
      <w:r w:rsidR="00406518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 xml:space="preserve"> cultural centres in </w:t>
      </w:r>
      <w:r w:rsidR="00E738C0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>2025</w:t>
      </w:r>
      <w:r w:rsidR="00FD76DF" w:rsidRPr="009A50EE">
        <w:rPr>
          <w:rFonts w:cs="Times New Roman"/>
          <w:b w:val="0"/>
          <w:bCs w:val="0"/>
          <w:sz w:val="26"/>
          <w:szCs w:val="26"/>
          <w:lang w:val="en-GB" w:eastAsia="en-GB"/>
        </w:rPr>
        <w:t>.</w:t>
      </w:r>
    </w:p>
    <w:p w:rsidR="00496E8B" w:rsidRPr="007A3CC5" w:rsidRDefault="00496E8B" w:rsidP="00496E8B">
      <w:pPr>
        <w:pStyle w:val="BodyText"/>
        <w:bidi w:val="0"/>
        <w:jc w:val="both"/>
        <w:rPr>
          <w:rFonts w:cs="Times New Roman"/>
          <w:b w:val="0"/>
          <w:bCs w:val="0"/>
          <w:sz w:val="12"/>
          <w:szCs w:val="12"/>
          <w:lang w:val="en-GB" w:eastAsia="en-GB"/>
        </w:rPr>
      </w:pPr>
    </w:p>
    <w:p w:rsidR="00406518" w:rsidRPr="009A50EE" w:rsidRDefault="00406518" w:rsidP="00406518">
      <w:pPr>
        <w:pStyle w:val="BodyText"/>
        <w:bidi w:val="0"/>
        <w:rPr>
          <w:rFonts w:cs="Times New Roman"/>
          <w:sz w:val="24"/>
          <w:szCs w:val="24"/>
        </w:rPr>
      </w:pPr>
      <w:r w:rsidRPr="009A50EE">
        <w:rPr>
          <w:sz w:val="24"/>
          <w:szCs w:val="24"/>
        </w:rPr>
        <w:t xml:space="preserve">Distribution of </w:t>
      </w:r>
      <w:r w:rsidRPr="009A50EE">
        <w:rPr>
          <w:rFonts w:cs="Times New Roman"/>
          <w:sz w:val="24"/>
          <w:szCs w:val="24"/>
        </w:rPr>
        <w:t>Cultural Centers Operating in Palestine by Region for Selected Years</w:t>
      </w:r>
    </w:p>
    <w:p w:rsidR="00406518" w:rsidRPr="00496E8B" w:rsidRDefault="00406518" w:rsidP="00406518">
      <w:pPr>
        <w:pStyle w:val="BodyText"/>
        <w:rPr>
          <w:rFonts w:cs="Times New Roman"/>
          <w:sz w:val="6"/>
          <w:szCs w:val="6"/>
        </w:rPr>
      </w:pPr>
    </w:p>
    <w:tbl>
      <w:tblPr>
        <w:tblW w:w="4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708"/>
        <w:gridCol w:w="708"/>
        <w:gridCol w:w="758"/>
        <w:gridCol w:w="787"/>
        <w:gridCol w:w="787"/>
      </w:tblGrid>
      <w:tr w:rsidR="000C66C9" w:rsidRPr="00496E8B" w:rsidTr="003E0D81">
        <w:trPr>
          <w:trHeight w:hRule="exact" w:val="284"/>
          <w:jc w:val="center"/>
        </w:trPr>
        <w:tc>
          <w:tcPr>
            <w:tcW w:w="1240" w:type="dxa"/>
            <w:vAlign w:val="center"/>
          </w:tcPr>
          <w:p w:rsidR="000C66C9" w:rsidRPr="00496E8B" w:rsidRDefault="000C66C9" w:rsidP="00A9415E">
            <w:pPr>
              <w:spacing w:after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708" w:type="dxa"/>
            <w:vAlign w:val="center"/>
          </w:tcPr>
          <w:p w:rsidR="000C66C9" w:rsidRPr="00496E8B" w:rsidRDefault="000C66C9" w:rsidP="007A72E5">
            <w:pPr>
              <w:spacing w:after="0"/>
              <w:ind w:right="3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96E8B">
              <w:rPr>
                <w:rFonts w:ascii="Arial" w:hAnsi="Arial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08" w:type="dxa"/>
            <w:vAlign w:val="center"/>
          </w:tcPr>
          <w:p w:rsidR="000C66C9" w:rsidRPr="00496E8B" w:rsidRDefault="000C66C9" w:rsidP="00687455">
            <w:pPr>
              <w:spacing w:after="0"/>
              <w:ind w:right="3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96E8B">
              <w:rPr>
                <w:rFonts w:ascii="Arial" w:hAnsi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58" w:type="dxa"/>
            <w:vAlign w:val="center"/>
          </w:tcPr>
          <w:p w:rsidR="000C66C9" w:rsidRPr="00496E8B" w:rsidRDefault="000C66C9" w:rsidP="00B73AC4">
            <w:pPr>
              <w:spacing w:after="0"/>
              <w:ind w:right="3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2023*</w:t>
            </w:r>
          </w:p>
        </w:tc>
        <w:tc>
          <w:tcPr>
            <w:tcW w:w="787" w:type="dxa"/>
            <w:vAlign w:val="center"/>
          </w:tcPr>
          <w:p w:rsidR="000C66C9" w:rsidRPr="00496E8B" w:rsidRDefault="000C66C9" w:rsidP="000C66C9">
            <w:pPr>
              <w:spacing w:after="0"/>
              <w:ind w:right="3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87" w:type="dxa"/>
            <w:vAlign w:val="center"/>
          </w:tcPr>
          <w:p w:rsidR="000C66C9" w:rsidRDefault="000C66C9" w:rsidP="000C66C9">
            <w:pPr>
              <w:spacing w:after="0"/>
              <w:ind w:right="3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2025</w:t>
            </w:r>
          </w:p>
        </w:tc>
      </w:tr>
      <w:tr w:rsidR="000C66C9" w:rsidRPr="00496E8B" w:rsidTr="003E0D81">
        <w:trPr>
          <w:trHeight w:hRule="exact" w:val="284"/>
          <w:jc w:val="center"/>
        </w:trPr>
        <w:tc>
          <w:tcPr>
            <w:tcW w:w="1240" w:type="dxa"/>
            <w:vAlign w:val="center"/>
          </w:tcPr>
          <w:p w:rsidR="000C66C9" w:rsidRPr="00496E8B" w:rsidRDefault="000C66C9" w:rsidP="00A9415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Palestine</w:t>
            </w:r>
          </w:p>
        </w:tc>
        <w:tc>
          <w:tcPr>
            <w:tcW w:w="708" w:type="dxa"/>
            <w:vAlign w:val="center"/>
          </w:tcPr>
          <w:p w:rsidR="000C66C9" w:rsidRPr="00496E8B" w:rsidRDefault="000C66C9" w:rsidP="005368C4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496E8B">
              <w:rPr>
                <w:rFonts w:ascii="Arial" w:hAnsi="Arial"/>
                <w:b/>
                <w:bCs/>
                <w:sz w:val="18"/>
                <w:szCs w:val="18"/>
              </w:rPr>
              <w:t>577</w:t>
            </w:r>
          </w:p>
        </w:tc>
        <w:tc>
          <w:tcPr>
            <w:tcW w:w="708" w:type="dxa"/>
            <w:vAlign w:val="center"/>
          </w:tcPr>
          <w:p w:rsidR="000C66C9" w:rsidRPr="00496E8B" w:rsidRDefault="000C66C9" w:rsidP="007A72E5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96E8B">
              <w:rPr>
                <w:rFonts w:ascii="Arial" w:hAnsi="Arial"/>
                <w:b/>
                <w:bCs/>
                <w:sz w:val="18"/>
                <w:szCs w:val="18"/>
              </w:rPr>
              <w:t>584</w:t>
            </w:r>
          </w:p>
        </w:tc>
        <w:tc>
          <w:tcPr>
            <w:tcW w:w="758" w:type="dxa"/>
            <w:vAlign w:val="center"/>
          </w:tcPr>
          <w:p w:rsidR="000C66C9" w:rsidRPr="0053694F" w:rsidRDefault="000C66C9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622</w:t>
            </w:r>
          </w:p>
        </w:tc>
        <w:tc>
          <w:tcPr>
            <w:tcW w:w="787" w:type="dxa"/>
          </w:tcPr>
          <w:p w:rsidR="000C66C9" w:rsidRPr="0053694F" w:rsidRDefault="000C66C9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787" w:type="dxa"/>
          </w:tcPr>
          <w:p w:rsidR="000C66C9" w:rsidRPr="0053694F" w:rsidRDefault="000C66C9" w:rsidP="0062252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..</w:t>
            </w:r>
          </w:p>
        </w:tc>
      </w:tr>
      <w:tr w:rsidR="000C66C9" w:rsidRPr="00496E8B" w:rsidTr="003E0D81">
        <w:trPr>
          <w:trHeight w:hRule="exact" w:val="284"/>
          <w:jc w:val="center"/>
        </w:trPr>
        <w:tc>
          <w:tcPr>
            <w:tcW w:w="1240" w:type="dxa"/>
            <w:vAlign w:val="center"/>
          </w:tcPr>
          <w:p w:rsidR="000C66C9" w:rsidRPr="00496E8B" w:rsidRDefault="000C66C9" w:rsidP="00A9415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West Bank</w:t>
            </w:r>
          </w:p>
        </w:tc>
        <w:tc>
          <w:tcPr>
            <w:tcW w:w="708" w:type="dxa"/>
            <w:vAlign w:val="center"/>
          </w:tcPr>
          <w:p w:rsidR="000C66C9" w:rsidRPr="00496E8B" w:rsidRDefault="000C66C9" w:rsidP="005368C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496E8B">
              <w:rPr>
                <w:rFonts w:ascii="Arial" w:hAnsi="Arial"/>
                <w:sz w:val="18"/>
                <w:szCs w:val="18"/>
              </w:rPr>
              <w:t>505</w:t>
            </w:r>
          </w:p>
        </w:tc>
        <w:tc>
          <w:tcPr>
            <w:tcW w:w="708" w:type="dxa"/>
            <w:vAlign w:val="center"/>
          </w:tcPr>
          <w:p w:rsidR="000C66C9" w:rsidRPr="00496E8B" w:rsidRDefault="000C66C9" w:rsidP="007A72E5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496E8B">
              <w:rPr>
                <w:rFonts w:ascii="Arial" w:hAnsi="Arial"/>
                <w:sz w:val="18"/>
                <w:szCs w:val="18"/>
              </w:rPr>
              <w:t>508</w:t>
            </w:r>
          </w:p>
        </w:tc>
        <w:tc>
          <w:tcPr>
            <w:tcW w:w="758" w:type="dxa"/>
            <w:vAlign w:val="center"/>
          </w:tcPr>
          <w:p w:rsidR="000C66C9" w:rsidRPr="0053694F" w:rsidRDefault="000C66C9" w:rsidP="00A6606D">
            <w:pPr>
              <w:jc w:val="center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510</w:t>
            </w:r>
          </w:p>
        </w:tc>
        <w:tc>
          <w:tcPr>
            <w:tcW w:w="787" w:type="dxa"/>
          </w:tcPr>
          <w:p w:rsidR="000C66C9" w:rsidRPr="0053694F" w:rsidRDefault="000C66C9" w:rsidP="00A6606D">
            <w:pPr>
              <w:jc w:val="center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492</w:t>
            </w:r>
          </w:p>
        </w:tc>
        <w:tc>
          <w:tcPr>
            <w:tcW w:w="787" w:type="dxa"/>
          </w:tcPr>
          <w:p w:rsidR="000C66C9" w:rsidRPr="0053694F" w:rsidRDefault="00E738C0" w:rsidP="00622528">
            <w:pPr>
              <w:jc w:val="center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489</w:t>
            </w:r>
          </w:p>
        </w:tc>
      </w:tr>
      <w:tr w:rsidR="000C66C9" w:rsidRPr="00496E8B" w:rsidTr="003E0D81">
        <w:trPr>
          <w:trHeight w:hRule="exact" w:val="284"/>
          <w:jc w:val="center"/>
        </w:trPr>
        <w:tc>
          <w:tcPr>
            <w:tcW w:w="1240" w:type="dxa"/>
            <w:vAlign w:val="center"/>
          </w:tcPr>
          <w:p w:rsidR="000C66C9" w:rsidRPr="00496E8B" w:rsidRDefault="000C66C9" w:rsidP="00A9415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Gaza Strip</w:t>
            </w:r>
          </w:p>
        </w:tc>
        <w:tc>
          <w:tcPr>
            <w:tcW w:w="708" w:type="dxa"/>
            <w:vAlign w:val="center"/>
          </w:tcPr>
          <w:p w:rsidR="000C66C9" w:rsidRPr="00496E8B" w:rsidRDefault="000C66C9" w:rsidP="005368C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496E8B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708" w:type="dxa"/>
            <w:vAlign w:val="center"/>
          </w:tcPr>
          <w:p w:rsidR="000C66C9" w:rsidRPr="00496E8B" w:rsidRDefault="000C66C9" w:rsidP="007A72E5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496E8B"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W w:w="758" w:type="dxa"/>
            <w:vAlign w:val="center"/>
          </w:tcPr>
          <w:p w:rsidR="000C66C9" w:rsidRPr="0053694F" w:rsidRDefault="000C66C9" w:rsidP="00A6606D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112</w:t>
            </w:r>
          </w:p>
        </w:tc>
        <w:tc>
          <w:tcPr>
            <w:tcW w:w="787" w:type="dxa"/>
          </w:tcPr>
          <w:p w:rsidR="000C66C9" w:rsidRPr="0053694F" w:rsidRDefault="000C66C9" w:rsidP="00A6606D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..</w:t>
            </w:r>
          </w:p>
        </w:tc>
        <w:tc>
          <w:tcPr>
            <w:tcW w:w="787" w:type="dxa"/>
          </w:tcPr>
          <w:p w:rsidR="000C66C9" w:rsidRPr="0053694F" w:rsidRDefault="000C66C9" w:rsidP="00622528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..</w:t>
            </w:r>
          </w:p>
        </w:tc>
      </w:tr>
    </w:tbl>
    <w:p w:rsidR="00406518" w:rsidRPr="00236914" w:rsidRDefault="00AD3E74" w:rsidP="00121744">
      <w:pPr>
        <w:pStyle w:val="BodyText"/>
        <w:bidi w:val="0"/>
        <w:rPr>
          <w:rFonts w:asciiTheme="majorBidi" w:hAnsiTheme="majorBidi" w:cstheme="majorBidi"/>
          <w:b w:val="0"/>
          <w:bCs w:val="0"/>
          <w:color w:val="000000"/>
          <w:sz w:val="16"/>
          <w:szCs w:val="16"/>
        </w:rPr>
      </w:pPr>
      <w:r w:rsidRPr="00236914">
        <w:rPr>
          <w:rFonts w:asciiTheme="majorBidi" w:hAnsiTheme="majorBidi" w:cstheme="majorBidi"/>
          <w:b w:val="0"/>
          <w:bCs w:val="0"/>
          <w:color w:val="000000"/>
          <w:sz w:val="16"/>
          <w:szCs w:val="16"/>
        </w:rPr>
        <w:t xml:space="preserve">*: </w:t>
      </w:r>
      <w:r w:rsidRPr="007A3CC5">
        <w:rPr>
          <w:rFonts w:asciiTheme="majorBidi" w:hAnsiTheme="majorBidi" w:cstheme="majorBidi"/>
          <w:b w:val="0"/>
          <w:bCs w:val="0"/>
          <w:color w:val="000000"/>
          <w:sz w:val="14"/>
          <w:szCs w:val="14"/>
        </w:rPr>
        <w:t xml:space="preserve">The data </w:t>
      </w:r>
      <w:r w:rsidR="00F1207B" w:rsidRPr="007A3CC5">
        <w:rPr>
          <w:rFonts w:asciiTheme="majorBidi" w:hAnsiTheme="majorBidi" w:cstheme="majorBidi"/>
          <w:b w:val="0"/>
          <w:bCs w:val="0"/>
          <w:color w:val="000000"/>
          <w:sz w:val="14"/>
          <w:szCs w:val="14"/>
        </w:rPr>
        <w:t xml:space="preserve">shown </w:t>
      </w:r>
      <w:r w:rsidRPr="007A3CC5">
        <w:rPr>
          <w:rFonts w:asciiTheme="majorBidi" w:hAnsiTheme="majorBidi" w:cstheme="majorBidi"/>
          <w:b w:val="0"/>
          <w:bCs w:val="0"/>
          <w:color w:val="000000"/>
          <w:sz w:val="14"/>
          <w:szCs w:val="14"/>
        </w:rPr>
        <w:t xml:space="preserve">do not represent the period of the Israeli aggression </w:t>
      </w:r>
      <w:r w:rsidR="00121744" w:rsidRPr="007A3CC5">
        <w:rPr>
          <w:rFonts w:asciiTheme="majorBidi" w:hAnsiTheme="majorBidi" w:cstheme="majorBidi"/>
          <w:b w:val="0"/>
          <w:bCs w:val="0"/>
          <w:color w:val="000000"/>
          <w:sz w:val="14"/>
          <w:szCs w:val="14"/>
        </w:rPr>
        <w:t xml:space="preserve">against </w:t>
      </w:r>
      <w:r w:rsidRPr="007A3CC5">
        <w:rPr>
          <w:rFonts w:asciiTheme="majorBidi" w:hAnsiTheme="majorBidi" w:cstheme="majorBidi"/>
          <w:b w:val="0"/>
          <w:bCs w:val="0"/>
          <w:color w:val="000000"/>
          <w:sz w:val="14"/>
          <w:szCs w:val="14"/>
        </w:rPr>
        <w:t>Gaza Strip.</w:t>
      </w:r>
    </w:p>
    <w:p w:rsidR="00AD3E74" w:rsidRPr="00D71245" w:rsidRDefault="00AD3E74" w:rsidP="00406518">
      <w:pPr>
        <w:pStyle w:val="BodyText"/>
        <w:rPr>
          <w:rFonts w:cs="Times New Roman"/>
          <w:color w:val="FF0000"/>
          <w:sz w:val="8"/>
          <w:szCs w:val="8"/>
        </w:rPr>
      </w:pPr>
    </w:p>
    <w:p w:rsidR="00406518" w:rsidRPr="009A50EE" w:rsidRDefault="004A4B04" w:rsidP="00C678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9A50EE">
        <w:rPr>
          <w:rFonts w:ascii="Times New Roman" w:hAnsi="Times New Roman" w:cs="Times New Roman"/>
          <w:sz w:val="26"/>
          <w:szCs w:val="26"/>
        </w:rPr>
        <w:t>T</w:t>
      </w:r>
      <w:r w:rsidR="00406518" w:rsidRPr="009A50EE">
        <w:rPr>
          <w:rFonts w:ascii="Times New Roman" w:hAnsi="Times New Roman" w:cs="Times New Roman"/>
          <w:sz w:val="26"/>
          <w:szCs w:val="26"/>
        </w:rPr>
        <w:t>he number of cultural activities</w:t>
      </w:r>
      <w:r w:rsidR="009854C1" w:rsidRPr="009A50EE">
        <w:rPr>
          <w:rFonts w:ascii="Times New Roman" w:hAnsi="Times New Roman" w:cs="Times New Roman"/>
          <w:sz w:val="26"/>
          <w:szCs w:val="26"/>
        </w:rPr>
        <w:t xml:space="preserve"> in the West Bank</w:t>
      </w:r>
      <w:r w:rsidR="009854C1" w:rsidRPr="009A50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A1A94" w:rsidRPr="009A50EE">
        <w:rPr>
          <w:rFonts w:ascii="Times New Roman" w:hAnsi="Times New Roman" w:cs="Times New Roman"/>
          <w:sz w:val="26"/>
          <w:szCs w:val="26"/>
        </w:rPr>
        <w:t>dec</w:t>
      </w:r>
      <w:r w:rsidR="00406518" w:rsidRPr="009A50EE">
        <w:rPr>
          <w:rFonts w:ascii="Times New Roman" w:hAnsi="Times New Roman" w:cs="Times New Roman"/>
          <w:sz w:val="26"/>
          <w:szCs w:val="26"/>
        </w:rPr>
        <w:t>reased</w:t>
      </w:r>
      <w:r w:rsidR="000A66C0" w:rsidRPr="009A50EE">
        <w:rPr>
          <w:rFonts w:ascii="Times New Roman" w:hAnsi="Times New Roman" w:cs="Times New Roman"/>
          <w:sz w:val="26"/>
          <w:szCs w:val="26"/>
          <w:lang w:val="en-US"/>
        </w:rPr>
        <w:t xml:space="preserve"> in </w:t>
      </w:r>
      <w:r w:rsidR="00EA1A94" w:rsidRPr="009A50EE">
        <w:rPr>
          <w:rFonts w:ascii="Times New Roman" w:hAnsi="Times New Roman" w:cs="Times New Roman"/>
          <w:sz w:val="26"/>
          <w:szCs w:val="26"/>
          <w:lang w:val="en-US"/>
        </w:rPr>
        <w:t>2025</w:t>
      </w:r>
      <w:r w:rsidR="00997C5F" w:rsidRPr="009A50EE">
        <w:rPr>
          <w:rFonts w:ascii="Times New Roman" w:hAnsi="Times New Roman" w:cs="Times New Roman"/>
          <w:sz w:val="26"/>
          <w:szCs w:val="26"/>
          <w:lang w:val="en-US"/>
        </w:rPr>
        <w:t xml:space="preserve"> to </w:t>
      </w:r>
      <w:r w:rsidR="00C678A1" w:rsidRPr="009A50EE">
        <w:rPr>
          <w:rFonts w:ascii="Times New Roman" w:hAnsi="Times New Roman" w:cs="Times New Roman"/>
          <w:sz w:val="26"/>
          <w:szCs w:val="26"/>
          <w:lang w:val="en-US"/>
        </w:rPr>
        <w:t>4</w:t>
      </w:r>
      <w:r w:rsidR="00997C5F" w:rsidRPr="009A50EE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C678A1" w:rsidRPr="009A50EE">
        <w:rPr>
          <w:rFonts w:ascii="Times New Roman" w:hAnsi="Times New Roman" w:cs="Times New Roman"/>
          <w:sz w:val="26"/>
          <w:szCs w:val="26"/>
          <w:lang w:val="en-US"/>
        </w:rPr>
        <w:t>279</w:t>
      </w:r>
      <w:r w:rsidR="00406518" w:rsidRPr="009A50EE">
        <w:rPr>
          <w:rFonts w:ascii="Times New Roman" w:hAnsi="Times New Roman" w:cs="Times New Roman"/>
          <w:sz w:val="26"/>
          <w:szCs w:val="26"/>
        </w:rPr>
        <w:t xml:space="preserve"> </w:t>
      </w:r>
      <w:r w:rsidR="000A66C0" w:rsidRPr="009A50EE">
        <w:rPr>
          <w:rFonts w:ascii="Times New Roman" w:hAnsi="Times New Roman" w:cs="Times New Roman"/>
          <w:sz w:val="26"/>
          <w:szCs w:val="26"/>
        </w:rPr>
        <w:t>compared to</w:t>
      </w:r>
      <w:r w:rsidR="00121744" w:rsidRPr="009A50EE">
        <w:rPr>
          <w:rFonts w:ascii="Times New Roman" w:hAnsi="Times New Roman" w:cs="Times New Roman"/>
          <w:sz w:val="26"/>
          <w:szCs w:val="26"/>
        </w:rPr>
        <w:t xml:space="preserve"> the</w:t>
      </w:r>
      <w:r w:rsidR="000A66C0" w:rsidRPr="009A50EE">
        <w:rPr>
          <w:rFonts w:ascii="Times New Roman" w:hAnsi="Times New Roman" w:cs="Times New Roman"/>
          <w:sz w:val="26"/>
          <w:szCs w:val="26"/>
        </w:rPr>
        <w:t xml:space="preserve"> previous year</w:t>
      </w:r>
      <w:r w:rsidR="009854C1" w:rsidRPr="009A50EE">
        <w:rPr>
          <w:rFonts w:ascii="Times New Roman" w:hAnsi="Times New Roman" w:cs="Times New Roman"/>
          <w:sz w:val="26"/>
          <w:szCs w:val="26"/>
        </w:rPr>
        <w:t>; 5,</w:t>
      </w:r>
      <w:r w:rsidR="00EA1A94" w:rsidRPr="009A50EE">
        <w:rPr>
          <w:rFonts w:ascii="Times New Roman" w:hAnsi="Times New Roman" w:cs="Times New Roman"/>
          <w:sz w:val="26"/>
          <w:szCs w:val="26"/>
        </w:rPr>
        <w:t>788</w:t>
      </w:r>
      <w:r w:rsidR="009854C1" w:rsidRPr="009A50EE">
        <w:rPr>
          <w:rFonts w:ascii="Times New Roman" w:hAnsi="Times New Roman" w:cs="Times New Roman"/>
          <w:sz w:val="26"/>
          <w:szCs w:val="26"/>
        </w:rPr>
        <w:t xml:space="preserve"> activities during </w:t>
      </w:r>
      <w:r w:rsidR="00EA1A94" w:rsidRPr="009A50EE">
        <w:rPr>
          <w:rFonts w:ascii="Times New Roman" w:hAnsi="Times New Roman" w:cs="Times New Roman"/>
          <w:sz w:val="26"/>
          <w:szCs w:val="26"/>
        </w:rPr>
        <w:t>2024</w:t>
      </w:r>
      <w:r w:rsidR="009854C1" w:rsidRPr="009A50EE">
        <w:rPr>
          <w:rFonts w:ascii="Times New Roman" w:hAnsi="Times New Roman" w:cs="Times New Roman"/>
          <w:sz w:val="26"/>
          <w:szCs w:val="26"/>
        </w:rPr>
        <w:t>.</w:t>
      </w:r>
    </w:p>
    <w:p w:rsidR="00406518" w:rsidRPr="009A50EE" w:rsidRDefault="00406518" w:rsidP="004065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rtl/>
        </w:rPr>
      </w:pPr>
    </w:p>
    <w:p w:rsidR="00406518" w:rsidRPr="009A50EE" w:rsidRDefault="00015860" w:rsidP="00D10A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A50EE">
        <w:rPr>
          <w:rFonts w:ascii="Times New Roman" w:hAnsi="Times New Roman" w:cs="Times New Roman"/>
          <w:sz w:val="26"/>
          <w:szCs w:val="26"/>
        </w:rPr>
        <w:t>T</w:t>
      </w:r>
      <w:r w:rsidR="00406518" w:rsidRPr="009A50EE">
        <w:rPr>
          <w:rFonts w:ascii="Times New Roman" w:hAnsi="Times New Roman" w:cs="Times New Roman"/>
          <w:sz w:val="26"/>
          <w:szCs w:val="26"/>
        </w:rPr>
        <w:t>raining courses continued to rank first among cultural acti</w:t>
      </w:r>
      <w:r w:rsidR="00FC1C73" w:rsidRPr="009A50EE">
        <w:rPr>
          <w:rFonts w:ascii="Times New Roman" w:hAnsi="Times New Roman" w:cs="Times New Roman"/>
          <w:sz w:val="26"/>
          <w:szCs w:val="26"/>
        </w:rPr>
        <w:t>vities held in cultural centres</w:t>
      </w:r>
      <w:r w:rsidR="00FC1C73" w:rsidRPr="009A50EE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FC1C73" w:rsidRPr="009A50EE">
        <w:rPr>
          <w:rFonts w:ascii="Times New Roman" w:hAnsi="Times New Roman" w:cs="Times New Roman"/>
          <w:sz w:val="26"/>
          <w:szCs w:val="26"/>
          <w:lang w:val="en-US"/>
        </w:rPr>
        <w:t xml:space="preserve">(about </w:t>
      </w:r>
      <w:r w:rsidR="00D10AE1" w:rsidRPr="009A50EE">
        <w:rPr>
          <w:rFonts w:ascii="Times New Roman" w:hAnsi="Times New Roman" w:cs="Times New Roman"/>
          <w:sz w:val="26"/>
          <w:szCs w:val="26"/>
          <w:lang w:val="en-US"/>
        </w:rPr>
        <w:t>69</w:t>
      </w:r>
      <w:r w:rsidR="00FC1C73" w:rsidRPr="009A50EE">
        <w:rPr>
          <w:rFonts w:ascii="Times New Roman" w:hAnsi="Times New Roman" w:cs="Times New Roman"/>
          <w:sz w:val="26"/>
          <w:szCs w:val="26"/>
          <w:lang w:val="en-US"/>
        </w:rPr>
        <w:t>% of the activities).</w:t>
      </w:r>
    </w:p>
    <w:p w:rsidR="00406518" w:rsidRPr="00E5111B" w:rsidRDefault="00406518" w:rsidP="0040651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rtl/>
          <w:lang w:val="en-US"/>
        </w:rPr>
      </w:pPr>
    </w:p>
    <w:p w:rsidR="00406518" w:rsidRPr="009A50EE" w:rsidRDefault="00406518" w:rsidP="00406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0EE">
        <w:rPr>
          <w:rFonts w:ascii="Times New Roman" w:hAnsi="Times New Roman" w:cs="Times New Roman"/>
          <w:b/>
          <w:bCs/>
          <w:sz w:val="24"/>
          <w:szCs w:val="24"/>
        </w:rPr>
        <w:t>Percentage Distribution of Activities Held in Cultural Centres Operating in Palestine by Type of Activity for Selected Years</w:t>
      </w:r>
    </w:p>
    <w:p w:rsidR="00406518" w:rsidRPr="00E5111B" w:rsidRDefault="00406518" w:rsidP="00406518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5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798"/>
        <w:gridCol w:w="709"/>
        <w:gridCol w:w="888"/>
        <w:gridCol w:w="851"/>
        <w:gridCol w:w="851"/>
      </w:tblGrid>
      <w:tr w:rsidR="00CB24E7" w:rsidRPr="00E5111B" w:rsidTr="003E0D81">
        <w:trPr>
          <w:trHeight w:hRule="exact" w:val="312"/>
          <w:jc w:val="center"/>
        </w:trPr>
        <w:tc>
          <w:tcPr>
            <w:tcW w:w="1507" w:type="dxa"/>
            <w:vAlign w:val="center"/>
          </w:tcPr>
          <w:p w:rsidR="00CB24E7" w:rsidRPr="00E5111B" w:rsidRDefault="00CB24E7" w:rsidP="00A941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511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Type of Activity</w:t>
            </w:r>
          </w:p>
        </w:tc>
        <w:tc>
          <w:tcPr>
            <w:tcW w:w="798" w:type="dxa"/>
            <w:vAlign w:val="center"/>
          </w:tcPr>
          <w:p w:rsidR="00CB24E7" w:rsidRPr="00E5111B" w:rsidRDefault="00CB24E7" w:rsidP="009F08E0">
            <w:pPr>
              <w:spacing w:after="0"/>
              <w:ind w:right="85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09" w:type="dxa"/>
            <w:vAlign w:val="center"/>
          </w:tcPr>
          <w:p w:rsidR="00CB24E7" w:rsidRPr="00E5111B" w:rsidRDefault="00CB24E7" w:rsidP="009F08E0">
            <w:pPr>
              <w:spacing w:after="0"/>
              <w:ind w:right="85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88" w:type="dxa"/>
            <w:vAlign w:val="center"/>
          </w:tcPr>
          <w:p w:rsidR="00CB24E7" w:rsidRPr="00E5111B" w:rsidRDefault="00CB24E7" w:rsidP="00687455">
            <w:pPr>
              <w:spacing w:after="0"/>
              <w:ind w:right="85"/>
              <w:jc w:val="right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2023</w:t>
            </w:r>
            <w:r w:rsidRPr="00E5111B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851" w:type="dxa"/>
            <w:vAlign w:val="center"/>
          </w:tcPr>
          <w:p w:rsidR="00CB24E7" w:rsidRPr="00E5111B" w:rsidRDefault="00CB24E7" w:rsidP="00CB24E7">
            <w:pPr>
              <w:spacing w:after="0"/>
              <w:ind w:right="85"/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2024</w:t>
            </w:r>
            <w:r w:rsidRPr="00E5111B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**</w:t>
            </w:r>
          </w:p>
        </w:tc>
        <w:tc>
          <w:tcPr>
            <w:tcW w:w="851" w:type="dxa"/>
            <w:vAlign w:val="center"/>
          </w:tcPr>
          <w:p w:rsidR="00CB24E7" w:rsidRPr="00E5111B" w:rsidRDefault="00CB24E7" w:rsidP="00CB24E7">
            <w:pPr>
              <w:spacing w:after="0"/>
              <w:ind w:right="85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2025**</w:t>
            </w:r>
          </w:p>
        </w:tc>
      </w:tr>
      <w:tr w:rsidR="00CB24E7" w:rsidRPr="00E5111B" w:rsidTr="003E0D81">
        <w:trPr>
          <w:trHeight w:hRule="exact" w:val="312"/>
          <w:jc w:val="center"/>
        </w:trPr>
        <w:tc>
          <w:tcPr>
            <w:tcW w:w="1507" w:type="dxa"/>
            <w:vAlign w:val="center"/>
          </w:tcPr>
          <w:p w:rsidR="00CB24E7" w:rsidRPr="00E5111B" w:rsidRDefault="00CB24E7" w:rsidP="00A941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11B">
              <w:rPr>
                <w:rFonts w:ascii="Times New Roman" w:hAnsi="Times New Roman" w:cs="Times New Roman"/>
                <w:sz w:val="18"/>
                <w:szCs w:val="18"/>
              </w:rPr>
              <w:t>Training Courses</w:t>
            </w:r>
          </w:p>
        </w:tc>
        <w:tc>
          <w:tcPr>
            <w:tcW w:w="798" w:type="dxa"/>
            <w:vAlign w:val="center"/>
          </w:tcPr>
          <w:p w:rsidR="00CB24E7" w:rsidRPr="00E5111B" w:rsidRDefault="00CB24E7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  <w:rtl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62.7</w:t>
            </w:r>
          </w:p>
        </w:tc>
        <w:tc>
          <w:tcPr>
            <w:tcW w:w="709" w:type="dxa"/>
            <w:vAlign w:val="center"/>
          </w:tcPr>
          <w:p w:rsidR="00CB24E7" w:rsidRPr="00E5111B" w:rsidRDefault="00CB24E7" w:rsidP="009F08E0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65.5</w:t>
            </w:r>
          </w:p>
        </w:tc>
        <w:tc>
          <w:tcPr>
            <w:tcW w:w="888" w:type="dxa"/>
            <w:vAlign w:val="center"/>
          </w:tcPr>
          <w:p w:rsidR="00CB24E7" w:rsidRPr="00E5111B" w:rsidRDefault="00CB24E7" w:rsidP="001A1B5E">
            <w:pPr>
              <w:spacing w:after="0"/>
              <w:jc w:val="right"/>
              <w:rPr>
                <w:rFonts w:ascii="Arial" w:hAnsi="Arial"/>
                <w:sz w:val="18"/>
                <w:szCs w:val="18"/>
                <w:rtl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62.9</w:t>
            </w:r>
          </w:p>
        </w:tc>
        <w:tc>
          <w:tcPr>
            <w:tcW w:w="851" w:type="dxa"/>
            <w:vAlign w:val="center"/>
          </w:tcPr>
          <w:p w:rsidR="00CB24E7" w:rsidRPr="00E5111B" w:rsidRDefault="00CB24E7" w:rsidP="00AF2B12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72.</w:t>
            </w: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CB24E7" w:rsidRPr="00E5111B" w:rsidRDefault="00EA1A94" w:rsidP="008E25C1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68.</w:t>
            </w:r>
            <w:r w:rsidR="008E25C1">
              <w:rPr>
                <w:rFonts w:ascii="Arial" w:hAnsi="Arial"/>
                <w:sz w:val="18"/>
                <w:szCs w:val="18"/>
              </w:rPr>
              <w:t>6</w:t>
            </w:r>
          </w:p>
        </w:tc>
      </w:tr>
      <w:tr w:rsidR="00CB24E7" w:rsidRPr="00E5111B" w:rsidTr="003E0D81">
        <w:trPr>
          <w:trHeight w:hRule="exact" w:val="312"/>
          <w:jc w:val="center"/>
        </w:trPr>
        <w:tc>
          <w:tcPr>
            <w:tcW w:w="1507" w:type="dxa"/>
            <w:vAlign w:val="center"/>
          </w:tcPr>
          <w:p w:rsidR="00CB24E7" w:rsidRPr="00E5111B" w:rsidRDefault="00CB24E7" w:rsidP="00A941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11B">
              <w:rPr>
                <w:rFonts w:ascii="Times New Roman" w:hAnsi="Times New Roman" w:cs="Times New Roman"/>
                <w:sz w:val="18"/>
                <w:szCs w:val="18"/>
              </w:rPr>
              <w:t>Performances</w:t>
            </w:r>
          </w:p>
        </w:tc>
        <w:tc>
          <w:tcPr>
            <w:tcW w:w="798" w:type="dxa"/>
            <w:vAlign w:val="center"/>
          </w:tcPr>
          <w:p w:rsidR="00CB24E7" w:rsidRPr="00E5111B" w:rsidRDefault="00CB24E7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7.9</w:t>
            </w:r>
          </w:p>
        </w:tc>
        <w:tc>
          <w:tcPr>
            <w:tcW w:w="709" w:type="dxa"/>
            <w:vAlign w:val="center"/>
          </w:tcPr>
          <w:p w:rsidR="00CB24E7" w:rsidRPr="00E5111B" w:rsidRDefault="00CB24E7" w:rsidP="009F08E0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9.2</w:t>
            </w:r>
          </w:p>
        </w:tc>
        <w:tc>
          <w:tcPr>
            <w:tcW w:w="888" w:type="dxa"/>
            <w:vAlign w:val="center"/>
          </w:tcPr>
          <w:p w:rsidR="00CB24E7" w:rsidRPr="00E5111B" w:rsidRDefault="00CB24E7" w:rsidP="001A1B5E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8.6</w:t>
            </w:r>
          </w:p>
        </w:tc>
        <w:tc>
          <w:tcPr>
            <w:tcW w:w="851" w:type="dxa"/>
            <w:vAlign w:val="center"/>
          </w:tcPr>
          <w:p w:rsidR="00CB24E7" w:rsidRPr="00E5111B" w:rsidRDefault="00CB24E7" w:rsidP="009E5F4D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3.0</w:t>
            </w:r>
          </w:p>
        </w:tc>
        <w:tc>
          <w:tcPr>
            <w:tcW w:w="851" w:type="dxa"/>
            <w:vAlign w:val="center"/>
          </w:tcPr>
          <w:p w:rsidR="00CB24E7" w:rsidRPr="00E5111B" w:rsidRDefault="008E25C1" w:rsidP="008E25C1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="00EA1A94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CB24E7" w:rsidRPr="00E5111B" w:rsidTr="003E0D81">
        <w:trPr>
          <w:trHeight w:hRule="exact" w:val="312"/>
          <w:jc w:val="center"/>
        </w:trPr>
        <w:tc>
          <w:tcPr>
            <w:tcW w:w="1507" w:type="dxa"/>
            <w:vAlign w:val="center"/>
          </w:tcPr>
          <w:p w:rsidR="00CB24E7" w:rsidRPr="00E5111B" w:rsidRDefault="00CB24E7" w:rsidP="00A941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11B">
              <w:rPr>
                <w:rFonts w:ascii="Times New Roman" w:hAnsi="Times New Roman" w:cs="Times New Roman"/>
                <w:sz w:val="18"/>
                <w:szCs w:val="18"/>
              </w:rPr>
              <w:t>Lectures</w:t>
            </w:r>
          </w:p>
        </w:tc>
        <w:tc>
          <w:tcPr>
            <w:tcW w:w="798" w:type="dxa"/>
            <w:vAlign w:val="center"/>
          </w:tcPr>
          <w:p w:rsidR="00CB24E7" w:rsidRPr="00E5111B" w:rsidRDefault="00CB24E7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17.5</w:t>
            </w:r>
          </w:p>
        </w:tc>
        <w:tc>
          <w:tcPr>
            <w:tcW w:w="709" w:type="dxa"/>
            <w:vAlign w:val="center"/>
          </w:tcPr>
          <w:p w:rsidR="00CB24E7" w:rsidRPr="00E5111B" w:rsidRDefault="00CB24E7" w:rsidP="009F08E0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13.8</w:t>
            </w:r>
          </w:p>
        </w:tc>
        <w:tc>
          <w:tcPr>
            <w:tcW w:w="888" w:type="dxa"/>
            <w:vAlign w:val="center"/>
          </w:tcPr>
          <w:p w:rsidR="00CB24E7" w:rsidRPr="00E5111B" w:rsidRDefault="00CB24E7" w:rsidP="001A1B5E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11.1</w:t>
            </w:r>
          </w:p>
        </w:tc>
        <w:tc>
          <w:tcPr>
            <w:tcW w:w="851" w:type="dxa"/>
            <w:vAlign w:val="center"/>
          </w:tcPr>
          <w:p w:rsidR="00CB24E7" w:rsidRPr="00E5111B" w:rsidRDefault="00CB24E7" w:rsidP="009E5F4D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12.0</w:t>
            </w:r>
          </w:p>
        </w:tc>
        <w:tc>
          <w:tcPr>
            <w:tcW w:w="851" w:type="dxa"/>
            <w:vAlign w:val="center"/>
          </w:tcPr>
          <w:p w:rsidR="00CB24E7" w:rsidRPr="00E5111B" w:rsidRDefault="00EA1A94" w:rsidP="008E25C1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</w:t>
            </w:r>
            <w:r w:rsidR="008E25C1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CB24E7" w:rsidRPr="00E5111B" w:rsidTr="003E0D81">
        <w:trPr>
          <w:trHeight w:hRule="exact" w:val="312"/>
          <w:jc w:val="center"/>
        </w:trPr>
        <w:tc>
          <w:tcPr>
            <w:tcW w:w="1507" w:type="dxa"/>
            <w:vAlign w:val="center"/>
          </w:tcPr>
          <w:p w:rsidR="00CB24E7" w:rsidRPr="00E5111B" w:rsidRDefault="00CB24E7" w:rsidP="00A9415E">
            <w:pPr>
              <w:spacing w:after="0"/>
              <w:rPr>
                <w:rFonts w:ascii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E511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Seminars</w:t>
            </w:r>
          </w:p>
        </w:tc>
        <w:tc>
          <w:tcPr>
            <w:tcW w:w="798" w:type="dxa"/>
            <w:vAlign w:val="center"/>
          </w:tcPr>
          <w:p w:rsidR="00CB24E7" w:rsidRPr="00E5111B" w:rsidRDefault="00CB24E7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10.2</w:t>
            </w:r>
          </w:p>
        </w:tc>
        <w:tc>
          <w:tcPr>
            <w:tcW w:w="709" w:type="dxa"/>
            <w:vAlign w:val="center"/>
          </w:tcPr>
          <w:p w:rsidR="00CB24E7" w:rsidRPr="00E5111B" w:rsidRDefault="00CB24E7" w:rsidP="009F08E0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9.3</w:t>
            </w:r>
          </w:p>
        </w:tc>
        <w:tc>
          <w:tcPr>
            <w:tcW w:w="888" w:type="dxa"/>
            <w:vAlign w:val="center"/>
          </w:tcPr>
          <w:p w:rsidR="00CB24E7" w:rsidRPr="00E5111B" w:rsidRDefault="00CB24E7" w:rsidP="001A1B5E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15.4</w:t>
            </w:r>
          </w:p>
        </w:tc>
        <w:tc>
          <w:tcPr>
            <w:tcW w:w="851" w:type="dxa"/>
            <w:vAlign w:val="center"/>
          </w:tcPr>
          <w:p w:rsidR="00CB24E7" w:rsidRPr="00E5111B" w:rsidRDefault="00CB24E7" w:rsidP="009E5F4D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10.6</w:t>
            </w:r>
          </w:p>
        </w:tc>
        <w:tc>
          <w:tcPr>
            <w:tcW w:w="851" w:type="dxa"/>
            <w:vAlign w:val="center"/>
          </w:tcPr>
          <w:p w:rsidR="00CB24E7" w:rsidRPr="00E5111B" w:rsidRDefault="00EA1A94" w:rsidP="008E25C1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</w:t>
            </w:r>
            <w:r w:rsidR="008E25C1">
              <w:rPr>
                <w:rFonts w:ascii="Arial" w:hAnsi="Arial"/>
                <w:sz w:val="18"/>
                <w:szCs w:val="18"/>
              </w:rPr>
              <w:t>0</w:t>
            </w:r>
          </w:p>
        </w:tc>
      </w:tr>
      <w:tr w:rsidR="00CB24E7" w:rsidRPr="00E5111B" w:rsidTr="003E0D81">
        <w:trPr>
          <w:trHeight w:hRule="exact" w:val="312"/>
          <w:jc w:val="center"/>
        </w:trPr>
        <w:tc>
          <w:tcPr>
            <w:tcW w:w="1507" w:type="dxa"/>
            <w:vAlign w:val="center"/>
          </w:tcPr>
          <w:p w:rsidR="00CB24E7" w:rsidRPr="00E5111B" w:rsidRDefault="00CB24E7" w:rsidP="00A941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11B">
              <w:rPr>
                <w:rFonts w:ascii="Times New Roman" w:hAnsi="Times New Roman" w:cs="Times New Roman"/>
                <w:sz w:val="18"/>
                <w:szCs w:val="18"/>
              </w:rPr>
              <w:t>Exhibitions</w:t>
            </w:r>
          </w:p>
        </w:tc>
        <w:tc>
          <w:tcPr>
            <w:tcW w:w="798" w:type="dxa"/>
            <w:vAlign w:val="center"/>
          </w:tcPr>
          <w:p w:rsidR="00CB24E7" w:rsidRPr="00E5111B" w:rsidRDefault="00CB24E7" w:rsidP="005136F5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1.7</w:t>
            </w:r>
          </w:p>
        </w:tc>
        <w:tc>
          <w:tcPr>
            <w:tcW w:w="709" w:type="dxa"/>
            <w:vAlign w:val="center"/>
          </w:tcPr>
          <w:p w:rsidR="00CB24E7" w:rsidRPr="00E5111B" w:rsidRDefault="00CB24E7" w:rsidP="009F08E0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2.2</w:t>
            </w:r>
          </w:p>
        </w:tc>
        <w:tc>
          <w:tcPr>
            <w:tcW w:w="888" w:type="dxa"/>
            <w:vAlign w:val="center"/>
          </w:tcPr>
          <w:p w:rsidR="00CB24E7" w:rsidRPr="00E5111B" w:rsidRDefault="00CB24E7" w:rsidP="001A1B5E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CB24E7" w:rsidRPr="00E5111B" w:rsidRDefault="00CB24E7" w:rsidP="009E5F4D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 w:rsidRPr="00E5111B">
              <w:rPr>
                <w:rFonts w:ascii="Arial" w:hAnsi="Arial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CB24E7" w:rsidRPr="00E5111B" w:rsidRDefault="00EA1A94" w:rsidP="00EA1A94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1.4</w:t>
            </w:r>
          </w:p>
        </w:tc>
      </w:tr>
      <w:tr w:rsidR="00CB24E7" w:rsidRPr="00E5111B" w:rsidTr="003E0D81">
        <w:trPr>
          <w:trHeight w:hRule="exact" w:val="312"/>
          <w:jc w:val="center"/>
        </w:trPr>
        <w:tc>
          <w:tcPr>
            <w:tcW w:w="1507" w:type="dxa"/>
            <w:vAlign w:val="center"/>
          </w:tcPr>
          <w:p w:rsidR="00CB24E7" w:rsidRPr="00E5111B" w:rsidRDefault="00CB24E7" w:rsidP="00A9415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511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(%)</w:t>
            </w:r>
          </w:p>
        </w:tc>
        <w:tc>
          <w:tcPr>
            <w:tcW w:w="798" w:type="dxa"/>
            <w:vAlign w:val="center"/>
          </w:tcPr>
          <w:p w:rsidR="00CB24E7" w:rsidRPr="00E5111B" w:rsidRDefault="00CB24E7" w:rsidP="005136F5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CB24E7" w:rsidRPr="00E5111B" w:rsidRDefault="00CB24E7" w:rsidP="009F08E0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88" w:type="dxa"/>
            <w:vAlign w:val="center"/>
          </w:tcPr>
          <w:p w:rsidR="00CB24E7" w:rsidRPr="00E5111B" w:rsidRDefault="00CB24E7" w:rsidP="001A1B5E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5111B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100</w:t>
            </w:r>
          </w:p>
        </w:tc>
        <w:tc>
          <w:tcPr>
            <w:tcW w:w="851" w:type="dxa"/>
            <w:vAlign w:val="center"/>
          </w:tcPr>
          <w:p w:rsidR="00CB24E7" w:rsidRPr="00E5111B" w:rsidRDefault="00CB24E7" w:rsidP="00CB24E7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CB24E7" w:rsidRPr="00E5111B" w:rsidRDefault="00CB24E7" w:rsidP="00CB24E7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</w:tr>
      <w:tr w:rsidR="00CB24E7" w:rsidRPr="00E5111B" w:rsidTr="003E0D81">
        <w:trPr>
          <w:trHeight w:hRule="exact" w:val="312"/>
          <w:jc w:val="center"/>
        </w:trPr>
        <w:tc>
          <w:tcPr>
            <w:tcW w:w="1507" w:type="dxa"/>
            <w:vAlign w:val="center"/>
          </w:tcPr>
          <w:p w:rsidR="00CB24E7" w:rsidRPr="00E5111B" w:rsidRDefault="00CB24E7" w:rsidP="00A9415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E511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 (Number)</w:t>
            </w:r>
          </w:p>
        </w:tc>
        <w:tc>
          <w:tcPr>
            <w:tcW w:w="798" w:type="dxa"/>
            <w:vAlign w:val="center"/>
          </w:tcPr>
          <w:p w:rsidR="00CB24E7" w:rsidRPr="00E5111B" w:rsidRDefault="00CB24E7" w:rsidP="005136F5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7,291</w:t>
            </w:r>
          </w:p>
        </w:tc>
        <w:tc>
          <w:tcPr>
            <w:tcW w:w="709" w:type="dxa"/>
            <w:vAlign w:val="center"/>
          </w:tcPr>
          <w:p w:rsidR="00CB24E7" w:rsidRPr="00E5111B" w:rsidRDefault="00CB24E7" w:rsidP="009F08E0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7,601</w:t>
            </w:r>
          </w:p>
        </w:tc>
        <w:tc>
          <w:tcPr>
            <w:tcW w:w="888" w:type="dxa"/>
            <w:vAlign w:val="center"/>
          </w:tcPr>
          <w:p w:rsidR="00CB24E7" w:rsidRPr="00E5111B" w:rsidRDefault="00CB24E7" w:rsidP="001A1B5E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6,513</w:t>
            </w:r>
          </w:p>
        </w:tc>
        <w:tc>
          <w:tcPr>
            <w:tcW w:w="851" w:type="dxa"/>
            <w:vAlign w:val="center"/>
          </w:tcPr>
          <w:p w:rsidR="00CB24E7" w:rsidRPr="00E5111B" w:rsidRDefault="00CB24E7" w:rsidP="00EA1A94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5111B">
              <w:rPr>
                <w:rFonts w:ascii="Arial" w:hAnsi="Arial"/>
                <w:b/>
                <w:bCs/>
                <w:sz w:val="18"/>
                <w:szCs w:val="18"/>
              </w:rPr>
              <w:t>5,788</w:t>
            </w:r>
          </w:p>
        </w:tc>
        <w:tc>
          <w:tcPr>
            <w:tcW w:w="851" w:type="dxa"/>
            <w:vAlign w:val="center"/>
          </w:tcPr>
          <w:p w:rsidR="00CB24E7" w:rsidRPr="00E5111B" w:rsidRDefault="00767799" w:rsidP="00767799">
            <w:pPr>
              <w:spacing w:after="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</w:t>
            </w:r>
            <w:r w:rsidR="00EA1A94">
              <w:rPr>
                <w:rFonts w:ascii="Arial" w:hAnsi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279</w:t>
            </w:r>
          </w:p>
        </w:tc>
      </w:tr>
    </w:tbl>
    <w:p w:rsidR="00C72192" w:rsidRPr="009A50EE" w:rsidRDefault="00C72192" w:rsidP="0065149B">
      <w:pPr>
        <w:pStyle w:val="BodyText"/>
        <w:bidi w:val="0"/>
        <w:ind w:left="142" w:hanging="284"/>
        <w:jc w:val="both"/>
        <w:rPr>
          <w:sz w:val="22"/>
          <w:szCs w:val="22"/>
        </w:rPr>
      </w:pPr>
      <w:r w:rsidRPr="009A50EE">
        <w:rPr>
          <w:sz w:val="22"/>
          <w:szCs w:val="22"/>
          <w:rtl/>
        </w:rPr>
        <w:t xml:space="preserve">* </w:t>
      </w:r>
      <w:r w:rsidRPr="009A50EE">
        <w:rPr>
          <w:sz w:val="22"/>
          <w:szCs w:val="22"/>
        </w:rPr>
        <w:t>: Data include activities held in cultural centers in Gaza Strip for the first half of the year</w:t>
      </w:r>
    </w:p>
    <w:p w:rsidR="001F5063" w:rsidRPr="009A50EE" w:rsidRDefault="00C72192" w:rsidP="00C72192">
      <w:p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A50EE">
        <w:rPr>
          <w:rFonts w:ascii="Times New Roman" w:eastAsia="Times New Roman" w:hAnsi="Times New Roman" w:cs="Simplified Arabic"/>
          <w:b/>
          <w:bCs/>
          <w:lang w:val="en-US" w:eastAsia="en-US"/>
        </w:rPr>
        <w:t>**: Data include the cultural centers in the West Bank only.</w:t>
      </w:r>
    </w:p>
    <w:p w:rsidR="00406518" w:rsidRPr="009A50EE" w:rsidRDefault="00147E57" w:rsidP="00F07D5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50E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07D5E" w:rsidRPr="009A50E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A50EE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5836C3"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 of participants</w:t>
      </w:r>
      <w:r w:rsidR="00F1207B"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 participated face-to-face</w:t>
      </w:r>
      <w:r w:rsidR="005836C3"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in the cultural activities in the West Bank </w:t>
      </w:r>
    </w:p>
    <w:p w:rsidR="00417B16" w:rsidRDefault="00406518" w:rsidP="006E20A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50EE">
        <w:rPr>
          <w:rFonts w:ascii="Times New Roman" w:hAnsi="Times New Roman" w:cs="Times New Roman"/>
          <w:sz w:val="26"/>
          <w:szCs w:val="26"/>
        </w:rPr>
        <w:t xml:space="preserve">In </w:t>
      </w:r>
      <w:r w:rsidR="00147E57" w:rsidRPr="009A50EE">
        <w:rPr>
          <w:rFonts w:ascii="Times New Roman" w:hAnsi="Times New Roman" w:cs="Times New Roman"/>
          <w:sz w:val="26"/>
          <w:szCs w:val="26"/>
        </w:rPr>
        <w:t>202</w:t>
      </w:r>
      <w:r w:rsidR="00F07D5E" w:rsidRPr="009A50EE">
        <w:rPr>
          <w:rFonts w:ascii="Times New Roman" w:hAnsi="Times New Roman" w:cs="Times New Roman"/>
          <w:sz w:val="26"/>
          <w:szCs w:val="26"/>
        </w:rPr>
        <w:t>5</w:t>
      </w:r>
      <w:r w:rsidRPr="009A50EE">
        <w:rPr>
          <w:rFonts w:ascii="Times New Roman" w:hAnsi="Times New Roman" w:cs="Times New Roman"/>
          <w:sz w:val="26"/>
          <w:szCs w:val="26"/>
        </w:rPr>
        <w:t xml:space="preserve">, about </w:t>
      </w:r>
      <w:r w:rsidR="00A173DE" w:rsidRPr="009A50EE">
        <w:rPr>
          <w:rFonts w:ascii="Times New Roman" w:hAnsi="Times New Roman" w:cs="Times New Roman"/>
          <w:sz w:val="26"/>
          <w:szCs w:val="26"/>
        </w:rPr>
        <w:t>251</w:t>
      </w:r>
      <w:r w:rsidRPr="009A50EE">
        <w:rPr>
          <w:rFonts w:ascii="Times New Roman" w:hAnsi="Times New Roman" w:cs="Times New Roman"/>
          <w:sz w:val="26"/>
          <w:szCs w:val="26"/>
        </w:rPr>
        <w:t xml:space="preserve"> thousand persons participated in the cultural activities of the operating cultural cent</w:t>
      </w:r>
      <w:r w:rsidR="00F07D5E" w:rsidRPr="009A50EE">
        <w:rPr>
          <w:rFonts w:ascii="Times New Roman" w:hAnsi="Times New Roman" w:cs="Times New Roman"/>
          <w:sz w:val="26"/>
          <w:szCs w:val="26"/>
        </w:rPr>
        <w:t>ers</w:t>
      </w:r>
      <w:r w:rsidR="00147E57" w:rsidRPr="009A50EE">
        <w:rPr>
          <w:rFonts w:ascii="Times New Roman" w:hAnsi="Times New Roman" w:cs="Times New Roman"/>
          <w:sz w:val="26"/>
          <w:szCs w:val="26"/>
        </w:rPr>
        <w:t xml:space="preserve"> in the West Bank</w:t>
      </w:r>
      <w:r w:rsidR="009B76DF" w:rsidRPr="009A50EE">
        <w:rPr>
          <w:rFonts w:ascii="Times New Roman" w:hAnsi="Times New Roman" w:cs="Times New Roman"/>
          <w:sz w:val="26"/>
          <w:szCs w:val="26"/>
        </w:rPr>
        <w:t xml:space="preserve"> which responded (about </w:t>
      </w:r>
      <w:r w:rsidR="006E20A9" w:rsidRPr="009A50EE">
        <w:rPr>
          <w:rFonts w:ascii="Times New Roman" w:hAnsi="Times New Roman" w:cs="Times New Roman"/>
          <w:sz w:val="26"/>
          <w:szCs w:val="26"/>
        </w:rPr>
        <w:t xml:space="preserve">248 </w:t>
      </w:r>
      <w:r w:rsidR="009B76DF" w:rsidRPr="009A50EE">
        <w:rPr>
          <w:rFonts w:ascii="Times New Roman" w:hAnsi="Times New Roman" w:cs="Times New Roman"/>
          <w:sz w:val="26"/>
          <w:szCs w:val="26"/>
        </w:rPr>
        <w:t>thousand participants participated in cultural activities held face-to-face</w:t>
      </w:r>
      <w:r w:rsidR="003B66D6" w:rsidRPr="009A50EE">
        <w:rPr>
          <w:rFonts w:ascii="Times New Roman" w:hAnsi="Times New Roman" w:cs="Times New Roman"/>
          <w:sz w:val="26"/>
          <w:szCs w:val="26"/>
          <w:lang w:val="en-US"/>
        </w:rPr>
        <w:t xml:space="preserve"> (about </w:t>
      </w:r>
      <w:r w:rsidR="00147E57" w:rsidRPr="009A50EE">
        <w:rPr>
          <w:rFonts w:ascii="Times New Roman" w:hAnsi="Times New Roman" w:cs="Times New Roman"/>
          <w:sz w:val="26"/>
          <w:szCs w:val="26"/>
          <w:lang w:val="en-US"/>
        </w:rPr>
        <w:t>9</w:t>
      </w:r>
      <w:r w:rsidR="00F07D5E" w:rsidRPr="009A50EE">
        <w:rPr>
          <w:rFonts w:ascii="Times New Roman" w:hAnsi="Times New Roman" w:cs="Times New Roman"/>
          <w:sz w:val="26"/>
          <w:szCs w:val="26"/>
          <w:lang w:val="en-US"/>
        </w:rPr>
        <w:t>9</w:t>
      </w:r>
      <w:r w:rsidR="003B66D6" w:rsidRPr="009A50EE">
        <w:rPr>
          <w:rFonts w:ascii="Times New Roman" w:hAnsi="Times New Roman" w:cs="Times New Roman"/>
          <w:sz w:val="26"/>
          <w:szCs w:val="26"/>
          <w:lang w:val="en-US"/>
        </w:rPr>
        <w:t>%))</w:t>
      </w:r>
      <w:r w:rsidRPr="009A50EE">
        <w:rPr>
          <w:rFonts w:ascii="Times New Roman" w:hAnsi="Times New Roman" w:cs="Times New Roman"/>
          <w:sz w:val="26"/>
          <w:szCs w:val="26"/>
        </w:rPr>
        <w:t xml:space="preserve">; about </w:t>
      </w:r>
      <w:r w:rsidR="00F07D5E" w:rsidRPr="009A50EE">
        <w:rPr>
          <w:rFonts w:ascii="Times New Roman" w:hAnsi="Times New Roman" w:cs="Times New Roman"/>
          <w:sz w:val="26"/>
          <w:szCs w:val="26"/>
        </w:rPr>
        <w:t>2</w:t>
      </w:r>
      <w:r w:rsidR="00147E57" w:rsidRPr="009A50EE">
        <w:rPr>
          <w:rFonts w:ascii="Times New Roman" w:hAnsi="Times New Roman" w:cs="Times New Roman"/>
          <w:sz w:val="26"/>
          <w:szCs w:val="26"/>
        </w:rPr>
        <w:t xml:space="preserve"> </w:t>
      </w:r>
      <w:r w:rsidRPr="009A50EE">
        <w:rPr>
          <w:rFonts w:ascii="Times New Roman" w:hAnsi="Times New Roman" w:cs="Times New Roman"/>
          <w:sz w:val="26"/>
          <w:szCs w:val="26"/>
        </w:rPr>
        <w:t>thousand participants</w:t>
      </w:r>
      <w:r w:rsidR="00147E57" w:rsidRPr="009A50EE">
        <w:rPr>
          <w:rFonts w:ascii="Times New Roman" w:hAnsi="Times New Roman" w:cs="Times New Roman"/>
          <w:sz w:val="26"/>
          <w:szCs w:val="26"/>
        </w:rPr>
        <w:t xml:space="preserve"> </w:t>
      </w:r>
      <w:r w:rsidR="00417B16" w:rsidRPr="009A50EE">
        <w:rPr>
          <w:rFonts w:ascii="Times New Roman" w:hAnsi="Times New Roman" w:cs="Times New Roman"/>
          <w:sz w:val="26"/>
          <w:szCs w:val="26"/>
        </w:rPr>
        <w:t xml:space="preserve">participated in cultural activities </w:t>
      </w:r>
      <w:r w:rsidR="00F1207B" w:rsidRPr="009A50EE">
        <w:rPr>
          <w:rFonts w:ascii="Times New Roman" w:hAnsi="Times New Roman" w:cs="Times New Roman"/>
          <w:sz w:val="26"/>
          <w:szCs w:val="26"/>
        </w:rPr>
        <w:t xml:space="preserve">that were </w:t>
      </w:r>
      <w:r w:rsidR="00417B16" w:rsidRPr="009A50EE">
        <w:rPr>
          <w:rFonts w:ascii="Times New Roman" w:hAnsi="Times New Roman" w:cs="Times New Roman"/>
          <w:sz w:val="26"/>
          <w:szCs w:val="26"/>
        </w:rPr>
        <w:t xml:space="preserve">held </w:t>
      </w:r>
      <w:r w:rsidR="00997F97" w:rsidRPr="009A50EE">
        <w:rPr>
          <w:rFonts w:ascii="Times New Roman" w:hAnsi="Times New Roman" w:cs="Times New Roman"/>
          <w:sz w:val="26"/>
          <w:szCs w:val="26"/>
        </w:rPr>
        <w:t>online</w:t>
      </w:r>
      <w:r w:rsidR="00417B16" w:rsidRPr="009A50EE">
        <w:rPr>
          <w:rFonts w:ascii="Times New Roman" w:hAnsi="Times New Roman" w:cs="Times New Roman"/>
          <w:sz w:val="26"/>
          <w:szCs w:val="26"/>
        </w:rPr>
        <w:t>.</w:t>
      </w:r>
    </w:p>
    <w:p w:rsidR="00406518" w:rsidRPr="009A50EE" w:rsidRDefault="00406518" w:rsidP="00F07D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0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Distribution of Participants in Cultural Activities Held </w:t>
      </w:r>
      <w:r w:rsidR="00753B0A" w:rsidRPr="009A50EE">
        <w:rPr>
          <w:rFonts w:ascii="Times New Roman" w:hAnsi="Times New Roman" w:cs="Times New Roman"/>
          <w:b/>
          <w:bCs/>
          <w:sz w:val="24"/>
          <w:szCs w:val="24"/>
        </w:rPr>
        <w:t xml:space="preserve">in the West Bank </w:t>
      </w:r>
      <w:r w:rsidRPr="009A50EE">
        <w:rPr>
          <w:rFonts w:ascii="Times New Roman" w:hAnsi="Times New Roman" w:cs="Times New Roman"/>
          <w:b/>
          <w:bCs/>
          <w:sz w:val="24"/>
          <w:szCs w:val="24"/>
        </w:rPr>
        <w:t>by Method of</w:t>
      </w:r>
      <w:r w:rsidR="001E5848" w:rsidRPr="009A50E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9A50EE">
        <w:rPr>
          <w:rFonts w:ascii="Times New Roman" w:hAnsi="Times New Roman" w:cs="Times New Roman"/>
          <w:b/>
          <w:bCs/>
          <w:sz w:val="24"/>
          <w:szCs w:val="24"/>
          <w:lang w:val="en-US"/>
        </w:rPr>
        <w:t>Holding the Activity</w:t>
      </w:r>
      <w:r w:rsidRPr="009A50E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30CF9" w:rsidRPr="009A50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7D5E" w:rsidRPr="009A50EE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:rsidR="00406518" w:rsidRPr="002601C8" w:rsidRDefault="00406518" w:rsidP="004065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2"/>
          <w:szCs w:val="12"/>
        </w:rPr>
      </w:pPr>
    </w:p>
    <w:p w:rsidR="00406518" w:rsidRPr="002601C8" w:rsidRDefault="00406518" w:rsidP="00030CF9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</w:pPr>
      <w:r w:rsidRPr="002601C8">
        <w:rPr>
          <w:noProof/>
          <w:color w:val="FF0000"/>
          <w:sz w:val="20"/>
          <w:szCs w:val="20"/>
          <w:lang w:val="en-US" w:eastAsia="en-US"/>
        </w:rPr>
        <w:drawing>
          <wp:inline distT="0" distB="0" distL="0" distR="0">
            <wp:extent cx="3067050" cy="1990725"/>
            <wp:effectExtent l="19050" t="0" r="19050" b="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3E74" w:rsidRPr="00094E85" w:rsidRDefault="00442D42" w:rsidP="005E585F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  <w:r w:rsidRPr="00094E85">
        <w:rPr>
          <w:rFonts w:ascii="Times New Roman" w:hAnsi="Times New Roman" w:cs="Times New Roman"/>
          <w:b/>
          <w:bCs/>
          <w:sz w:val="25"/>
          <w:szCs w:val="25"/>
        </w:rPr>
        <w:t>T</w:t>
      </w:r>
      <w:r w:rsidR="00406518" w:rsidRPr="00094E85">
        <w:rPr>
          <w:rFonts w:ascii="Times New Roman" w:hAnsi="Times New Roman" w:cs="Times New Roman"/>
          <w:b/>
          <w:bCs/>
          <w:sz w:val="25"/>
          <w:szCs w:val="25"/>
        </w:rPr>
        <w:t>he number of museums visitors</w:t>
      </w:r>
      <w:r w:rsidRPr="00094E85">
        <w:rPr>
          <w:rFonts w:ascii="Times New Roman" w:hAnsi="Times New Roman" w:cs="Times New Roman"/>
          <w:b/>
          <w:bCs/>
          <w:sz w:val="25"/>
          <w:szCs w:val="25"/>
        </w:rPr>
        <w:t xml:space="preserve"> in the West Bank</w:t>
      </w:r>
      <w:r w:rsidR="00406518" w:rsidRPr="00094E8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094E85">
        <w:rPr>
          <w:rFonts w:ascii="Times New Roman" w:hAnsi="Times New Roman" w:cs="Times New Roman"/>
          <w:b/>
          <w:bCs/>
          <w:sz w:val="25"/>
          <w:szCs w:val="25"/>
        </w:rPr>
        <w:t xml:space="preserve">decreased </w:t>
      </w:r>
      <w:r w:rsidR="005E585F" w:rsidRPr="00094E85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by 39% </w:t>
      </w:r>
      <w:r w:rsidRPr="00094E85">
        <w:rPr>
          <w:rFonts w:ascii="Times New Roman" w:hAnsi="Times New Roman" w:cs="Times New Roman"/>
          <w:b/>
          <w:bCs/>
          <w:sz w:val="25"/>
          <w:szCs w:val="25"/>
        </w:rPr>
        <w:t xml:space="preserve">during </w:t>
      </w:r>
      <w:r w:rsidR="005E585F" w:rsidRPr="00094E85">
        <w:rPr>
          <w:rFonts w:ascii="Times New Roman" w:hAnsi="Times New Roman" w:cs="Times New Roman"/>
          <w:b/>
          <w:bCs/>
          <w:sz w:val="25"/>
          <w:szCs w:val="25"/>
        </w:rPr>
        <w:t>2025</w:t>
      </w:r>
      <w:r w:rsidRPr="00094E8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0C620C" w:rsidRPr="00094E85">
        <w:rPr>
          <w:rFonts w:ascii="Times New Roman" w:hAnsi="Times New Roman" w:cs="Times New Roman"/>
          <w:b/>
          <w:bCs/>
          <w:sz w:val="25"/>
          <w:szCs w:val="25"/>
        </w:rPr>
        <w:t xml:space="preserve">compared with </w:t>
      </w:r>
      <w:r w:rsidR="005E585F" w:rsidRPr="00094E85">
        <w:rPr>
          <w:rFonts w:ascii="Times New Roman" w:hAnsi="Times New Roman" w:cs="Times New Roman"/>
          <w:b/>
          <w:bCs/>
          <w:sz w:val="25"/>
          <w:szCs w:val="25"/>
        </w:rPr>
        <w:t>2024</w:t>
      </w:r>
    </w:p>
    <w:p w:rsidR="00406518" w:rsidRPr="009A50EE" w:rsidRDefault="00406518" w:rsidP="00E7463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50EE">
        <w:rPr>
          <w:rFonts w:ascii="Times New Roman" w:hAnsi="Times New Roman" w:cs="Times New Roman"/>
          <w:sz w:val="26"/>
          <w:szCs w:val="26"/>
        </w:rPr>
        <w:t xml:space="preserve">There were </w:t>
      </w:r>
      <w:r w:rsidR="00BB2FAD" w:rsidRPr="009A50EE">
        <w:rPr>
          <w:rFonts w:ascii="Times New Roman" w:hAnsi="Times New Roman" w:cs="Times New Roman"/>
          <w:sz w:val="26"/>
          <w:szCs w:val="26"/>
        </w:rPr>
        <w:t>26</w:t>
      </w:r>
      <w:r w:rsidRPr="009A50EE">
        <w:rPr>
          <w:rFonts w:ascii="Times New Roman" w:hAnsi="Times New Roman" w:cs="Times New Roman"/>
          <w:sz w:val="26"/>
          <w:szCs w:val="26"/>
        </w:rPr>
        <w:t xml:space="preserve"> museums in the West Bank</w:t>
      </w:r>
      <w:r w:rsidR="00BB2FAD" w:rsidRPr="009A50EE">
        <w:rPr>
          <w:rFonts w:ascii="Times New Roman" w:hAnsi="Times New Roman" w:cs="Times New Roman"/>
          <w:sz w:val="26"/>
          <w:szCs w:val="26"/>
        </w:rPr>
        <w:t xml:space="preserve"> during </w:t>
      </w:r>
      <w:r w:rsidR="00E7463F" w:rsidRPr="009A50EE">
        <w:rPr>
          <w:rFonts w:ascii="Times New Roman" w:hAnsi="Times New Roman" w:cs="Times New Roman"/>
          <w:sz w:val="26"/>
          <w:szCs w:val="26"/>
        </w:rPr>
        <w:t>2025</w:t>
      </w:r>
      <w:r w:rsidR="00BB2FAD" w:rsidRPr="009A50EE">
        <w:rPr>
          <w:rFonts w:ascii="Times New Roman" w:hAnsi="Times New Roman" w:cs="Times New Roman"/>
          <w:sz w:val="26"/>
          <w:szCs w:val="26"/>
        </w:rPr>
        <w:t xml:space="preserve">, </w:t>
      </w:r>
      <w:r w:rsidR="00E7463F" w:rsidRPr="009A50EE">
        <w:rPr>
          <w:rFonts w:ascii="Times New Roman" w:hAnsi="Times New Roman" w:cs="Times New Roman"/>
          <w:sz w:val="26"/>
          <w:szCs w:val="26"/>
        </w:rPr>
        <w:t>four</w:t>
      </w:r>
      <w:r w:rsidRPr="009A50EE">
        <w:rPr>
          <w:rFonts w:ascii="Times New Roman" w:hAnsi="Times New Roman" w:cs="Times New Roman"/>
          <w:sz w:val="26"/>
          <w:szCs w:val="26"/>
        </w:rPr>
        <w:t xml:space="preserve"> of them did not respond. </w:t>
      </w:r>
    </w:p>
    <w:p w:rsidR="0007145E" w:rsidRPr="009A50EE" w:rsidRDefault="0007145E" w:rsidP="0007145E">
      <w:pPr>
        <w:pStyle w:val="BodyText"/>
        <w:bidi w:val="0"/>
        <w:rPr>
          <w:rFonts w:cs="Times New Roman"/>
          <w:sz w:val="24"/>
          <w:szCs w:val="24"/>
        </w:rPr>
      </w:pPr>
      <w:r w:rsidRPr="009A50EE">
        <w:rPr>
          <w:sz w:val="24"/>
          <w:szCs w:val="24"/>
        </w:rPr>
        <w:t xml:space="preserve">Distribution of </w:t>
      </w:r>
      <w:r w:rsidRPr="009A50EE">
        <w:rPr>
          <w:rFonts w:cs="Times New Roman"/>
          <w:sz w:val="24"/>
          <w:szCs w:val="24"/>
        </w:rPr>
        <w:t>Museums Operating in Palestine by Region for Selected Years</w:t>
      </w:r>
    </w:p>
    <w:tbl>
      <w:tblPr>
        <w:tblW w:w="4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679"/>
        <w:gridCol w:w="679"/>
        <w:gridCol w:w="765"/>
        <w:gridCol w:w="709"/>
        <w:gridCol w:w="709"/>
      </w:tblGrid>
      <w:tr w:rsidR="00550671" w:rsidRPr="0053694F" w:rsidTr="003E0D81">
        <w:trPr>
          <w:trHeight w:hRule="exact" w:val="265"/>
          <w:jc w:val="center"/>
        </w:trPr>
        <w:tc>
          <w:tcPr>
            <w:tcW w:w="1241" w:type="dxa"/>
            <w:vAlign w:val="center"/>
          </w:tcPr>
          <w:p w:rsidR="00550671" w:rsidRPr="00496E8B" w:rsidRDefault="00550671" w:rsidP="00A6606D">
            <w:pPr>
              <w:spacing w:after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679" w:type="dxa"/>
            <w:vAlign w:val="center"/>
          </w:tcPr>
          <w:p w:rsidR="00550671" w:rsidRPr="0053694F" w:rsidRDefault="00550671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679" w:type="dxa"/>
            <w:vAlign w:val="center"/>
          </w:tcPr>
          <w:p w:rsidR="00550671" w:rsidRPr="0053694F" w:rsidRDefault="00550671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65" w:type="dxa"/>
            <w:vAlign w:val="center"/>
          </w:tcPr>
          <w:p w:rsidR="00550671" w:rsidRPr="0053694F" w:rsidRDefault="00550671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2023*</w:t>
            </w:r>
          </w:p>
        </w:tc>
        <w:tc>
          <w:tcPr>
            <w:tcW w:w="709" w:type="dxa"/>
            <w:vAlign w:val="center"/>
          </w:tcPr>
          <w:p w:rsidR="00550671" w:rsidRPr="0053694F" w:rsidRDefault="00550671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550671" w:rsidRDefault="00550671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2025</w:t>
            </w:r>
          </w:p>
        </w:tc>
      </w:tr>
      <w:tr w:rsidR="00550671" w:rsidRPr="0053694F" w:rsidTr="003E0D81">
        <w:trPr>
          <w:trHeight w:hRule="exact" w:val="265"/>
          <w:jc w:val="center"/>
        </w:trPr>
        <w:tc>
          <w:tcPr>
            <w:tcW w:w="1241" w:type="dxa"/>
            <w:vAlign w:val="center"/>
          </w:tcPr>
          <w:p w:rsidR="00550671" w:rsidRPr="00496E8B" w:rsidRDefault="00550671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Palestine</w:t>
            </w:r>
          </w:p>
        </w:tc>
        <w:tc>
          <w:tcPr>
            <w:tcW w:w="679" w:type="dxa"/>
            <w:vAlign w:val="center"/>
          </w:tcPr>
          <w:p w:rsidR="00550671" w:rsidRPr="0053694F" w:rsidRDefault="00550671" w:rsidP="00A6606D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679" w:type="dxa"/>
            <w:vAlign w:val="center"/>
          </w:tcPr>
          <w:p w:rsidR="00550671" w:rsidRPr="0053694F" w:rsidRDefault="00550671" w:rsidP="00A6606D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65" w:type="dxa"/>
            <w:vAlign w:val="center"/>
          </w:tcPr>
          <w:p w:rsidR="00550671" w:rsidRPr="0053694F" w:rsidRDefault="00550671" w:rsidP="00A6606D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:rsidR="00550671" w:rsidRPr="0053694F" w:rsidRDefault="00550671" w:rsidP="00A6606D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709" w:type="dxa"/>
            <w:vAlign w:val="center"/>
          </w:tcPr>
          <w:p w:rsidR="00550671" w:rsidRPr="0053694F" w:rsidRDefault="00550671" w:rsidP="00622528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..</w:t>
            </w:r>
          </w:p>
        </w:tc>
      </w:tr>
      <w:tr w:rsidR="00550671" w:rsidRPr="0053694F" w:rsidTr="003E0D81">
        <w:trPr>
          <w:trHeight w:hRule="exact" w:val="265"/>
          <w:jc w:val="center"/>
        </w:trPr>
        <w:tc>
          <w:tcPr>
            <w:tcW w:w="1241" w:type="dxa"/>
            <w:vAlign w:val="center"/>
          </w:tcPr>
          <w:p w:rsidR="00550671" w:rsidRPr="00496E8B" w:rsidRDefault="00550671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West Bank</w:t>
            </w:r>
          </w:p>
        </w:tc>
        <w:tc>
          <w:tcPr>
            <w:tcW w:w="679" w:type="dxa"/>
            <w:vAlign w:val="center"/>
          </w:tcPr>
          <w:p w:rsidR="00550671" w:rsidRPr="0053694F" w:rsidRDefault="00550671" w:rsidP="00A6606D">
            <w:pPr>
              <w:jc w:val="right"/>
              <w:rPr>
                <w:rFonts w:asciiTheme="minorBidi" w:hAnsiTheme="minorBidi"/>
                <w:sz w:val="18"/>
                <w:szCs w:val="18"/>
                <w:rtl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26</w:t>
            </w:r>
          </w:p>
        </w:tc>
        <w:tc>
          <w:tcPr>
            <w:tcW w:w="679" w:type="dxa"/>
            <w:vAlign w:val="center"/>
          </w:tcPr>
          <w:p w:rsidR="00550671" w:rsidRPr="0053694F" w:rsidRDefault="00550671" w:rsidP="00A6606D">
            <w:pPr>
              <w:jc w:val="right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27</w:t>
            </w:r>
          </w:p>
        </w:tc>
        <w:tc>
          <w:tcPr>
            <w:tcW w:w="765" w:type="dxa"/>
            <w:vAlign w:val="center"/>
          </w:tcPr>
          <w:p w:rsidR="00550671" w:rsidRPr="0053694F" w:rsidRDefault="00550671" w:rsidP="00A6606D">
            <w:pPr>
              <w:jc w:val="right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26</w:t>
            </w:r>
          </w:p>
        </w:tc>
        <w:tc>
          <w:tcPr>
            <w:tcW w:w="709" w:type="dxa"/>
            <w:vAlign w:val="center"/>
          </w:tcPr>
          <w:p w:rsidR="00550671" w:rsidRPr="0053694F" w:rsidRDefault="00550671" w:rsidP="00A6606D">
            <w:pPr>
              <w:jc w:val="right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26</w:t>
            </w:r>
          </w:p>
        </w:tc>
        <w:tc>
          <w:tcPr>
            <w:tcW w:w="709" w:type="dxa"/>
            <w:vAlign w:val="center"/>
          </w:tcPr>
          <w:p w:rsidR="00550671" w:rsidRPr="0053694F" w:rsidRDefault="00436125" w:rsidP="00622528">
            <w:pPr>
              <w:jc w:val="right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26</w:t>
            </w:r>
          </w:p>
        </w:tc>
      </w:tr>
      <w:tr w:rsidR="00550671" w:rsidRPr="0053694F" w:rsidTr="003E0D81">
        <w:trPr>
          <w:trHeight w:hRule="exact" w:val="265"/>
          <w:jc w:val="center"/>
        </w:trPr>
        <w:tc>
          <w:tcPr>
            <w:tcW w:w="1241" w:type="dxa"/>
            <w:vAlign w:val="center"/>
          </w:tcPr>
          <w:p w:rsidR="00550671" w:rsidRPr="00496E8B" w:rsidRDefault="00550671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Gaza Strip</w:t>
            </w:r>
          </w:p>
        </w:tc>
        <w:tc>
          <w:tcPr>
            <w:tcW w:w="679" w:type="dxa"/>
            <w:vAlign w:val="center"/>
          </w:tcPr>
          <w:p w:rsidR="00550671" w:rsidRPr="0053694F" w:rsidRDefault="00550671" w:rsidP="00A6606D">
            <w:pPr>
              <w:jc w:val="right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679" w:type="dxa"/>
            <w:vAlign w:val="center"/>
          </w:tcPr>
          <w:p w:rsidR="00550671" w:rsidRPr="0053694F" w:rsidRDefault="00550671" w:rsidP="00A6606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765" w:type="dxa"/>
            <w:vAlign w:val="center"/>
          </w:tcPr>
          <w:p w:rsidR="00550671" w:rsidRPr="0053694F" w:rsidRDefault="00550671" w:rsidP="00A6606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550671" w:rsidRPr="0053694F" w:rsidRDefault="00550671" w:rsidP="00A6606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..</w:t>
            </w:r>
          </w:p>
        </w:tc>
        <w:tc>
          <w:tcPr>
            <w:tcW w:w="709" w:type="dxa"/>
            <w:vAlign w:val="center"/>
          </w:tcPr>
          <w:p w:rsidR="00550671" w:rsidRPr="0053694F" w:rsidRDefault="00550671" w:rsidP="006225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..</w:t>
            </w:r>
          </w:p>
        </w:tc>
      </w:tr>
    </w:tbl>
    <w:p w:rsidR="00236914" w:rsidRPr="009A50EE" w:rsidRDefault="00236914" w:rsidP="00E31F0F">
      <w:pPr>
        <w:pStyle w:val="BodyText"/>
        <w:bidi w:val="0"/>
        <w:jc w:val="left"/>
        <w:rPr>
          <w:rFonts w:asciiTheme="majorBidi" w:hAnsiTheme="majorBidi" w:cstheme="majorBidi"/>
          <w:color w:val="000000"/>
          <w:sz w:val="22"/>
          <w:szCs w:val="22"/>
        </w:rPr>
      </w:pPr>
      <w:r w:rsidRPr="009A50EE">
        <w:rPr>
          <w:rFonts w:asciiTheme="majorBidi" w:hAnsiTheme="majorBidi" w:cstheme="majorBidi"/>
          <w:color w:val="000000"/>
          <w:sz w:val="22"/>
          <w:szCs w:val="22"/>
        </w:rPr>
        <w:t>*: The data</w:t>
      </w:r>
      <w:r w:rsidR="00F1207B" w:rsidRPr="009A50EE">
        <w:rPr>
          <w:rFonts w:asciiTheme="majorBidi" w:hAnsiTheme="majorBidi" w:cstheme="majorBidi"/>
          <w:color w:val="000000"/>
          <w:sz w:val="22"/>
          <w:szCs w:val="22"/>
        </w:rPr>
        <w:t xml:space="preserve"> shown</w:t>
      </w:r>
      <w:r w:rsidRPr="009A50EE">
        <w:rPr>
          <w:rFonts w:asciiTheme="majorBidi" w:hAnsiTheme="majorBidi" w:cstheme="majorBidi"/>
          <w:color w:val="000000"/>
          <w:sz w:val="22"/>
          <w:szCs w:val="22"/>
        </w:rPr>
        <w:t xml:space="preserve"> do not represent the period of the Israeli aggression </w:t>
      </w:r>
      <w:r w:rsidR="00121744" w:rsidRPr="009A50EE">
        <w:rPr>
          <w:rFonts w:asciiTheme="majorBidi" w:hAnsiTheme="majorBidi" w:cstheme="majorBidi"/>
          <w:color w:val="000000"/>
          <w:sz w:val="22"/>
          <w:szCs w:val="22"/>
        </w:rPr>
        <w:t xml:space="preserve">against </w:t>
      </w:r>
      <w:r w:rsidRPr="009A50EE">
        <w:rPr>
          <w:rFonts w:asciiTheme="majorBidi" w:hAnsiTheme="majorBidi" w:cstheme="majorBidi"/>
          <w:color w:val="000000"/>
          <w:sz w:val="22"/>
          <w:szCs w:val="22"/>
        </w:rPr>
        <w:t>Gaza Strip.</w:t>
      </w:r>
    </w:p>
    <w:p w:rsidR="00236914" w:rsidRPr="0096699A" w:rsidRDefault="00236914" w:rsidP="00FC3AE0">
      <w:pPr>
        <w:spacing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06518" w:rsidRPr="009A50EE" w:rsidRDefault="00ED28B3" w:rsidP="00A14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A50EE">
        <w:rPr>
          <w:rFonts w:ascii="Times New Roman" w:hAnsi="Times New Roman" w:cs="Times New Roman"/>
          <w:sz w:val="26"/>
          <w:szCs w:val="26"/>
        </w:rPr>
        <w:t>T</w:t>
      </w:r>
      <w:r w:rsidR="00406518" w:rsidRPr="009A50EE">
        <w:rPr>
          <w:rFonts w:ascii="Times New Roman" w:hAnsi="Times New Roman" w:cs="Times New Roman"/>
          <w:sz w:val="26"/>
          <w:szCs w:val="26"/>
        </w:rPr>
        <w:t>he number of visitors to museums</w:t>
      </w:r>
      <w:r w:rsidR="00713ECD" w:rsidRPr="009A50EE">
        <w:rPr>
          <w:rFonts w:ascii="Times New Roman" w:hAnsi="Times New Roman" w:cs="Times New Roman"/>
          <w:sz w:val="26"/>
          <w:szCs w:val="26"/>
        </w:rPr>
        <w:t xml:space="preserve"> in the West Bank</w:t>
      </w:r>
      <w:r w:rsidR="00406518" w:rsidRPr="009A50EE">
        <w:rPr>
          <w:rFonts w:ascii="Times New Roman" w:hAnsi="Times New Roman" w:cs="Times New Roman"/>
          <w:sz w:val="26"/>
          <w:szCs w:val="26"/>
        </w:rPr>
        <w:t xml:space="preserve"> that provided data reached about </w:t>
      </w:r>
      <w:r w:rsidR="00120C20" w:rsidRPr="009A50EE">
        <w:rPr>
          <w:rFonts w:ascii="Times New Roman" w:hAnsi="Times New Roman" w:cs="Times New Roman"/>
          <w:sz w:val="26"/>
          <w:szCs w:val="26"/>
        </w:rPr>
        <w:t>49</w:t>
      </w:r>
      <w:r w:rsidR="00406518" w:rsidRPr="009A50EE">
        <w:rPr>
          <w:rFonts w:ascii="Times New Roman" w:hAnsi="Times New Roman" w:cs="Times New Roman"/>
          <w:sz w:val="26"/>
          <w:szCs w:val="26"/>
        </w:rPr>
        <w:t xml:space="preserve"> thousand visitors in </w:t>
      </w:r>
      <w:r w:rsidR="00120C20" w:rsidRPr="009A50EE">
        <w:rPr>
          <w:rFonts w:ascii="Times New Roman" w:hAnsi="Times New Roman" w:cs="Times New Roman"/>
          <w:sz w:val="26"/>
          <w:szCs w:val="26"/>
        </w:rPr>
        <w:t>2025</w:t>
      </w:r>
      <w:r w:rsidR="00406518" w:rsidRPr="009A50EE">
        <w:rPr>
          <w:rFonts w:ascii="Times New Roman" w:hAnsi="Times New Roman" w:cs="Times New Roman"/>
          <w:sz w:val="26"/>
          <w:szCs w:val="26"/>
        </w:rPr>
        <w:t xml:space="preserve">: </w:t>
      </w:r>
      <w:r w:rsidR="00713ECD" w:rsidRPr="009A50EE">
        <w:rPr>
          <w:rFonts w:ascii="Times New Roman" w:hAnsi="Times New Roman" w:cs="Times New Roman"/>
          <w:sz w:val="26"/>
          <w:szCs w:val="26"/>
        </w:rPr>
        <w:t>8</w:t>
      </w:r>
      <w:r w:rsidR="00120C20" w:rsidRPr="009A50EE">
        <w:rPr>
          <w:rFonts w:ascii="Times New Roman" w:hAnsi="Times New Roman" w:cs="Times New Roman"/>
          <w:sz w:val="26"/>
          <w:szCs w:val="26"/>
        </w:rPr>
        <w:t>8</w:t>
      </w:r>
      <w:r w:rsidR="00406518" w:rsidRPr="009A50EE">
        <w:rPr>
          <w:rFonts w:ascii="Times New Roman" w:hAnsi="Times New Roman" w:cs="Times New Roman"/>
          <w:sz w:val="26"/>
          <w:szCs w:val="26"/>
        </w:rPr>
        <w:t xml:space="preserve">% were Palestinians and </w:t>
      </w:r>
      <w:r w:rsidR="00713ECD" w:rsidRPr="009A50EE">
        <w:rPr>
          <w:rFonts w:ascii="Times New Roman" w:hAnsi="Times New Roman" w:cs="Times New Roman"/>
          <w:sz w:val="26"/>
          <w:szCs w:val="26"/>
        </w:rPr>
        <w:t>1</w:t>
      </w:r>
      <w:r w:rsidR="00120C20" w:rsidRPr="009A50EE">
        <w:rPr>
          <w:rFonts w:ascii="Times New Roman" w:hAnsi="Times New Roman" w:cs="Times New Roman"/>
          <w:sz w:val="26"/>
          <w:szCs w:val="26"/>
        </w:rPr>
        <w:t>2</w:t>
      </w:r>
      <w:r w:rsidR="00406518" w:rsidRPr="009A50EE">
        <w:rPr>
          <w:rFonts w:ascii="Times New Roman" w:hAnsi="Times New Roman" w:cs="Times New Roman"/>
          <w:sz w:val="26"/>
          <w:szCs w:val="26"/>
        </w:rPr>
        <w:t>% of them are from other nationalities</w:t>
      </w:r>
      <w:r w:rsidR="00B36FE2" w:rsidRPr="009A50EE">
        <w:rPr>
          <w:rFonts w:ascii="Times New Roman" w:hAnsi="Times New Roman" w:cs="Times New Roman"/>
          <w:sz w:val="26"/>
          <w:szCs w:val="26"/>
        </w:rPr>
        <w:t>.</w:t>
      </w:r>
      <w:r w:rsidR="00803727" w:rsidRPr="009A50E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1207B" w:rsidRPr="009A50EE">
        <w:rPr>
          <w:rFonts w:ascii="Times New Roman" w:hAnsi="Times New Roman" w:cs="Times New Roman"/>
          <w:sz w:val="26"/>
          <w:szCs w:val="26"/>
        </w:rPr>
        <w:t>R</w:t>
      </w:r>
      <w:r w:rsidR="00406518" w:rsidRPr="009A50EE">
        <w:rPr>
          <w:rFonts w:ascii="Times New Roman" w:hAnsi="Times New Roman" w:cs="Times New Roman"/>
          <w:sz w:val="26"/>
          <w:szCs w:val="26"/>
        </w:rPr>
        <w:t xml:space="preserve">esults showed that the largest number of visitors was in </w:t>
      </w:r>
      <w:r w:rsidR="00311236" w:rsidRPr="009A50EE">
        <w:rPr>
          <w:rFonts w:ascii="Times New Roman" w:hAnsi="Times New Roman" w:cs="Times New Roman"/>
          <w:sz w:val="26"/>
          <w:szCs w:val="26"/>
        </w:rPr>
        <w:t>April</w:t>
      </w:r>
      <w:r w:rsidR="00406518" w:rsidRPr="009A50EE">
        <w:rPr>
          <w:rFonts w:ascii="Times New Roman" w:hAnsi="Times New Roman" w:cs="Times New Roman"/>
          <w:sz w:val="26"/>
          <w:szCs w:val="26"/>
        </w:rPr>
        <w:t xml:space="preserve"> with about </w:t>
      </w:r>
      <w:r w:rsidR="00A14918" w:rsidRPr="009A50EE">
        <w:rPr>
          <w:rFonts w:ascii="Times New Roman" w:hAnsi="Times New Roman" w:cs="Times New Roman"/>
          <w:sz w:val="26"/>
          <w:szCs w:val="26"/>
        </w:rPr>
        <w:t>8</w:t>
      </w:r>
      <w:r w:rsidR="00406518" w:rsidRPr="009A50EE">
        <w:rPr>
          <w:rFonts w:ascii="Times New Roman" w:hAnsi="Times New Roman" w:cs="Times New Roman"/>
          <w:sz w:val="26"/>
          <w:szCs w:val="26"/>
        </w:rPr>
        <w:t xml:space="preserve"> thousand visitors, while the lowest number was in </w:t>
      </w:r>
      <w:r w:rsidR="009729A1" w:rsidRPr="009A50EE">
        <w:rPr>
          <w:rFonts w:ascii="Times New Roman" w:hAnsi="Times New Roman" w:cs="Times New Roman"/>
          <w:sz w:val="26"/>
          <w:szCs w:val="26"/>
        </w:rPr>
        <w:t>February</w:t>
      </w:r>
      <w:r w:rsidR="00406518" w:rsidRPr="009A50EE">
        <w:rPr>
          <w:rFonts w:ascii="Times New Roman" w:hAnsi="Times New Roman" w:cs="Times New Roman"/>
          <w:sz w:val="26"/>
          <w:szCs w:val="26"/>
        </w:rPr>
        <w:t xml:space="preserve"> with </w:t>
      </w:r>
      <w:r w:rsidR="00A14918" w:rsidRPr="009A50EE">
        <w:rPr>
          <w:rFonts w:ascii="Times New Roman" w:hAnsi="Times New Roman" w:cs="Times New Roman"/>
          <w:sz w:val="26"/>
          <w:szCs w:val="26"/>
        </w:rPr>
        <w:t>2</w:t>
      </w:r>
      <w:r w:rsidR="002D0825" w:rsidRPr="009A50EE">
        <w:rPr>
          <w:rFonts w:ascii="Times New Roman" w:hAnsi="Times New Roman" w:cs="Times New Roman"/>
          <w:sz w:val="26"/>
          <w:szCs w:val="26"/>
        </w:rPr>
        <w:t xml:space="preserve"> thousand</w:t>
      </w:r>
      <w:r w:rsidR="00406518" w:rsidRPr="009A50EE">
        <w:rPr>
          <w:rFonts w:ascii="Times New Roman" w:hAnsi="Times New Roman" w:cs="Times New Roman"/>
          <w:sz w:val="26"/>
          <w:szCs w:val="26"/>
        </w:rPr>
        <w:t xml:space="preserve"> visitors.</w:t>
      </w:r>
    </w:p>
    <w:p w:rsidR="00FD6822" w:rsidRDefault="00FD6822" w:rsidP="00636353">
      <w:pPr>
        <w:pStyle w:val="BodyText"/>
        <w:bidi w:val="0"/>
        <w:rPr>
          <w:sz w:val="18"/>
          <w:szCs w:val="18"/>
        </w:rPr>
      </w:pPr>
    </w:p>
    <w:p w:rsidR="00FD6822" w:rsidRDefault="00FD6822" w:rsidP="00FD6822">
      <w:pPr>
        <w:pStyle w:val="BodyText"/>
        <w:bidi w:val="0"/>
        <w:rPr>
          <w:sz w:val="18"/>
          <w:szCs w:val="18"/>
        </w:rPr>
      </w:pPr>
    </w:p>
    <w:p w:rsidR="00636353" w:rsidRPr="009A50EE" w:rsidRDefault="00636353" w:rsidP="00FD6822">
      <w:pPr>
        <w:pStyle w:val="BodyText"/>
        <w:bidi w:val="0"/>
        <w:rPr>
          <w:rFonts w:cs="Times New Roman"/>
          <w:sz w:val="24"/>
          <w:szCs w:val="24"/>
        </w:rPr>
      </w:pPr>
      <w:r w:rsidRPr="009A50EE">
        <w:rPr>
          <w:sz w:val="24"/>
          <w:szCs w:val="24"/>
        </w:rPr>
        <w:t xml:space="preserve">Distribution of </w:t>
      </w:r>
      <w:r w:rsidRPr="009A50EE">
        <w:rPr>
          <w:rFonts w:cs="Times New Roman"/>
          <w:sz w:val="24"/>
          <w:szCs w:val="24"/>
        </w:rPr>
        <w:t>Museum Visitors in Palestine by Region for Selected Years</w:t>
      </w:r>
    </w:p>
    <w:tbl>
      <w:tblPr>
        <w:tblW w:w="5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831"/>
        <w:gridCol w:w="793"/>
        <w:gridCol w:w="766"/>
        <w:gridCol w:w="860"/>
        <w:gridCol w:w="860"/>
      </w:tblGrid>
      <w:tr w:rsidR="0075031D" w:rsidRPr="0053694F" w:rsidTr="003E0D81">
        <w:trPr>
          <w:trHeight w:hRule="exact" w:val="265"/>
          <w:jc w:val="center"/>
        </w:trPr>
        <w:tc>
          <w:tcPr>
            <w:tcW w:w="1301" w:type="dxa"/>
            <w:vAlign w:val="center"/>
          </w:tcPr>
          <w:p w:rsidR="0075031D" w:rsidRPr="00496E8B" w:rsidRDefault="0075031D" w:rsidP="00A6606D">
            <w:pPr>
              <w:spacing w:after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831" w:type="dxa"/>
            <w:vAlign w:val="center"/>
          </w:tcPr>
          <w:p w:rsidR="0075031D" w:rsidRPr="0053694F" w:rsidRDefault="0075031D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93" w:type="dxa"/>
            <w:vAlign w:val="center"/>
          </w:tcPr>
          <w:p w:rsidR="0075031D" w:rsidRPr="0053694F" w:rsidRDefault="0075031D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66" w:type="dxa"/>
            <w:vAlign w:val="center"/>
          </w:tcPr>
          <w:p w:rsidR="0075031D" w:rsidRPr="0053694F" w:rsidRDefault="0075031D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2023*</w:t>
            </w:r>
          </w:p>
        </w:tc>
        <w:tc>
          <w:tcPr>
            <w:tcW w:w="860" w:type="dxa"/>
            <w:vAlign w:val="center"/>
          </w:tcPr>
          <w:p w:rsidR="0075031D" w:rsidRPr="0053694F" w:rsidRDefault="0075031D" w:rsidP="0075031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860" w:type="dxa"/>
            <w:vAlign w:val="center"/>
          </w:tcPr>
          <w:p w:rsidR="0075031D" w:rsidRDefault="0075031D" w:rsidP="0075031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2025</w:t>
            </w:r>
          </w:p>
        </w:tc>
      </w:tr>
      <w:tr w:rsidR="0075031D" w:rsidRPr="0053694F" w:rsidTr="003E0D81">
        <w:trPr>
          <w:trHeight w:hRule="exact" w:val="265"/>
          <w:jc w:val="center"/>
        </w:trPr>
        <w:tc>
          <w:tcPr>
            <w:tcW w:w="1301" w:type="dxa"/>
            <w:vAlign w:val="center"/>
          </w:tcPr>
          <w:p w:rsidR="0075031D" w:rsidRPr="00496E8B" w:rsidRDefault="0075031D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Palestine</w:t>
            </w:r>
          </w:p>
        </w:tc>
        <w:tc>
          <w:tcPr>
            <w:tcW w:w="831" w:type="dxa"/>
            <w:vAlign w:val="center"/>
          </w:tcPr>
          <w:p w:rsidR="0075031D" w:rsidRPr="00C33655" w:rsidRDefault="0075031D" w:rsidP="00323FC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3655">
              <w:rPr>
                <w:rFonts w:ascii="Arial" w:hAnsi="Arial" w:cs="Arial" w:hint="cs"/>
                <w:b/>
                <w:bCs/>
                <w:color w:val="000000"/>
                <w:sz w:val="14"/>
                <w:szCs w:val="14"/>
                <w:rtl/>
              </w:rPr>
              <w:t>114,162</w:t>
            </w:r>
          </w:p>
        </w:tc>
        <w:tc>
          <w:tcPr>
            <w:tcW w:w="793" w:type="dxa"/>
            <w:vAlign w:val="center"/>
          </w:tcPr>
          <w:p w:rsidR="0075031D" w:rsidRPr="00C33655" w:rsidRDefault="0075031D" w:rsidP="00323FC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365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265,223</w:t>
            </w:r>
          </w:p>
        </w:tc>
        <w:tc>
          <w:tcPr>
            <w:tcW w:w="766" w:type="dxa"/>
            <w:vAlign w:val="center"/>
          </w:tcPr>
          <w:p w:rsidR="0075031D" w:rsidRPr="00C33655" w:rsidRDefault="0075031D" w:rsidP="00323FC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3365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186,077</w:t>
            </w:r>
          </w:p>
        </w:tc>
        <w:tc>
          <w:tcPr>
            <w:tcW w:w="860" w:type="dxa"/>
            <w:vAlign w:val="center"/>
          </w:tcPr>
          <w:p w:rsidR="0075031D" w:rsidRPr="00636353" w:rsidRDefault="0075031D" w:rsidP="00323FC9">
            <w:pPr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636353">
              <w:rPr>
                <w:rFonts w:asciiTheme="minorBidi" w:hAnsiTheme="minorBidi"/>
                <w:b/>
                <w:bCs/>
                <w:sz w:val="16"/>
                <w:szCs w:val="16"/>
              </w:rPr>
              <w:t>..</w:t>
            </w:r>
          </w:p>
        </w:tc>
        <w:tc>
          <w:tcPr>
            <w:tcW w:w="860" w:type="dxa"/>
            <w:vAlign w:val="center"/>
          </w:tcPr>
          <w:p w:rsidR="0075031D" w:rsidRPr="00636353" w:rsidRDefault="0075031D" w:rsidP="00622528">
            <w:pPr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636353">
              <w:rPr>
                <w:rFonts w:asciiTheme="minorBidi" w:hAnsiTheme="minorBidi"/>
                <w:b/>
                <w:bCs/>
                <w:sz w:val="16"/>
                <w:szCs w:val="16"/>
              </w:rPr>
              <w:t>..</w:t>
            </w:r>
          </w:p>
        </w:tc>
      </w:tr>
      <w:tr w:rsidR="0075031D" w:rsidRPr="0053694F" w:rsidTr="003E0D81">
        <w:trPr>
          <w:trHeight w:hRule="exact" w:val="265"/>
          <w:jc w:val="center"/>
        </w:trPr>
        <w:tc>
          <w:tcPr>
            <w:tcW w:w="1301" w:type="dxa"/>
            <w:vAlign w:val="center"/>
          </w:tcPr>
          <w:p w:rsidR="0075031D" w:rsidRPr="00496E8B" w:rsidRDefault="0075031D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West Bank</w:t>
            </w:r>
          </w:p>
        </w:tc>
        <w:tc>
          <w:tcPr>
            <w:tcW w:w="831" w:type="dxa"/>
            <w:vAlign w:val="center"/>
          </w:tcPr>
          <w:p w:rsidR="0075031D" w:rsidRPr="00323FC9" w:rsidRDefault="0075031D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98,857</w:t>
            </w:r>
          </w:p>
        </w:tc>
        <w:tc>
          <w:tcPr>
            <w:tcW w:w="793" w:type="dxa"/>
            <w:vAlign w:val="center"/>
          </w:tcPr>
          <w:p w:rsidR="0075031D" w:rsidRPr="00323FC9" w:rsidRDefault="0075031D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213,207</w:t>
            </w:r>
          </w:p>
        </w:tc>
        <w:tc>
          <w:tcPr>
            <w:tcW w:w="766" w:type="dxa"/>
            <w:vAlign w:val="center"/>
          </w:tcPr>
          <w:p w:rsidR="0075031D" w:rsidRPr="00323FC9" w:rsidRDefault="0075031D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176,671</w:t>
            </w:r>
          </w:p>
        </w:tc>
        <w:tc>
          <w:tcPr>
            <w:tcW w:w="860" w:type="dxa"/>
            <w:vAlign w:val="center"/>
          </w:tcPr>
          <w:p w:rsidR="0075031D" w:rsidRPr="00323FC9" w:rsidRDefault="0075031D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79,789</w:t>
            </w:r>
          </w:p>
        </w:tc>
        <w:tc>
          <w:tcPr>
            <w:tcW w:w="860" w:type="dxa"/>
            <w:vAlign w:val="center"/>
          </w:tcPr>
          <w:p w:rsidR="0075031D" w:rsidRPr="00323FC9" w:rsidRDefault="004048E0" w:rsidP="0062252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48,737</w:t>
            </w:r>
          </w:p>
        </w:tc>
      </w:tr>
      <w:tr w:rsidR="0075031D" w:rsidRPr="0053694F" w:rsidTr="003E0D81">
        <w:trPr>
          <w:trHeight w:hRule="exact" w:val="265"/>
          <w:jc w:val="center"/>
        </w:trPr>
        <w:tc>
          <w:tcPr>
            <w:tcW w:w="1301" w:type="dxa"/>
            <w:vAlign w:val="center"/>
          </w:tcPr>
          <w:p w:rsidR="0075031D" w:rsidRPr="00496E8B" w:rsidRDefault="0075031D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Gaza Strip</w:t>
            </w:r>
          </w:p>
        </w:tc>
        <w:tc>
          <w:tcPr>
            <w:tcW w:w="831" w:type="dxa"/>
            <w:vAlign w:val="center"/>
          </w:tcPr>
          <w:p w:rsidR="0075031D" w:rsidRPr="00323FC9" w:rsidRDefault="0075031D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15,305</w:t>
            </w:r>
          </w:p>
        </w:tc>
        <w:tc>
          <w:tcPr>
            <w:tcW w:w="793" w:type="dxa"/>
            <w:vAlign w:val="center"/>
          </w:tcPr>
          <w:p w:rsidR="0075031D" w:rsidRPr="00323FC9" w:rsidRDefault="0075031D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52,016</w:t>
            </w:r>
          </w:p>
        </w:tc>
        <w:tc>
          <w:tcPr>
            <w:tcW w:w="766" w:type="dxa"/>
            <w:vAlign w:val="center"/>
          </w:tcPr>
          <w:p w:rsidR="0075031D" w:rsidRPr="00323FC9" w:rsidRDefault="0075031D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9,406</w:t>
            </w:r>
          </w:p>
        </w:tc>
        <w:tc>
          <w:tcPr>
            <w:tcW w:w="860" w:type="dxa"/>
            <w:vAlign w:val="center"/>
          </w:tcPr>
          <w:p w:rsidR="0075031D" w:rsidRPr="00323FC9" w:rsidRDefault="0075031D" w:rsidP="00323FC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..</w:t>
            </w:r>
          </w:p>
        </w:tc>
        <w:tc>
          <w:tcPr>
            <w:tcW w:w="860" w:type="dxa"/>
            <w:vAlign w:val="center"/>
          </w:tcPr>
          <w:p w:rsidR="0075031D" w:rsidRPr="00323FC9" w:rsidRDefault="0075031D" w:rsidP="0062252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23FC9">
              <w:rPr>
                <w:rFonts w:ascii="Arial" w:hAnsi="Arial" w:cs="Arial"/>
                <w:color w:val="000000"/>
                <w:sz w:val="14"/>
                <w:szCs w:val="14"/>
              </w:rPr>
              <w:t>..</w:t>
            </w:r>
          </w:p>
        </w:tc>
      </w:tr>
    </w:tbl>
    <w:p w:rsidR="00636353" w:rsidRPr="009A50EE" w:rsidRDefault="00636353" w:rsidP="00636353">
      <w:pPr>
        <w:pStyle w:val="BodyText"/>
        <w:bidi w:val="0"/>
        <w:ind w:left="-142"/>
        <w:jc w:val="both"/>
        <w:rPr>
          <w:color w:val="000000" w:themeColor="text1"/>
          <w:sz w:val="22"/>
          <w:szCs w:val="22"/>
        </w:rPr>
      </w:pPr>
      <w:r w:rsidRPr="009A50EE">
        <w:rPr>
          <w:color w:val="000000" w:themeColor="text1"/>
          <w:sz w:val="22"/>
          <w:szCs w:val="22"/>
          <w:rtl/>
        </w:rPr>
        <w:t xml:space="preserve">* </w:t>
      </w:r>
      <w:r w:rsidRPr="009A50EE">
        <w:rPr>
          <w:color w:val="000000" w:themeColor="text1"/>
          <w:sz w:val="22"/>
          <w:szCs w:val="22"/>
        </w:rPr>
        <w:t xml:space="preserve">: Data include museum visitors in Gaza Strip for the first half of </w:t>
      </w:r>
      <w:r w:rsidR="00385D97" w:rsidRPr="009A50EE">
        <w:rPr>
          <w:color w:val="000000" w:themeColor="text1"/>
          <w:sz w:val="22"/>
          <w:szCs w:val="22"/>
        </w:rPr>
        <w:t>the year</w:t>
      </w:r>
    </w:p>
    <w:p w:rsidR="00A865F2" w:rsidRPr="00A865F2" w:rsidRDefault="00A865F2" w:rsidP="00A74AB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8"/>
          <w:szCs w:val="8"/>
          <w:rtl/>
        </w:rPr>
      </w:pPr>
    </w:p>
    <w:p w:rsidR="00E26FF9" w:rsidRPr="009A50EE" w:rsidRDefault="00E26FF9" w:rsidP="00A74AB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The number of </w:t>
      </w:r>
      <w:r w:rsidR="0065149B" w:rsidRPr="009A50EE">
        <w:rPr>
          <w:rFonts w:ascii="Times New Roman" w:hAnsi="Times New Roman" w:cs="Times New Roman"/>
          <w:b/>
          <w:bCs/>
          <w:sz w:val="28"/>
          <w:szCs w:val="28"/>
        </w:rPr>
        <w:t>Theater</w:t>
      </w:r>
      <w:r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 Plays in the West Bank </w:t>
      </w:r>
      <w:r w:rsidR="00A74ABC" w:rsidRPr="009A50EE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creased during </w:t>
      </w:r>
      <w:r w:rsidR="00A74ABC" w:rsidRPr="009A50EE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Pr="009A50EE">
        <w:rPr>
          <w:rFonts w:ascii="Times New Roman" w:hAnsi="Times New Roman" w:cs="Times New Roman"/>
          <w:b/>
          <w:bCs/>
          <w:sz w:val="28"/>
          <w:szCs w:val="28"/>
        </w:rPr>
        <w:t xml:space="preserve"> compared with </w:t>
      </w:r>
      <w:r w:rsidR="00A74ABC" w:rsidRPr="009A50EE"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:rsidR="005D3B42" w:rsidRPr="00094E85" w:rsidRDefault="00406518" w:rsidP="00844E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4E85">
        <w:rPr>
          <w:rFonts w:ascii="Times New Roman" w:hAnsi="Times New Roman" w:cs="Times New Roman"/>
          <w:sz w:val="26"/>
          <w:szCs w:val="26"/>
        </w:rPr>
        <w:t xml:space="preserve">There were </w:t>
      </w:r>
      <w:r w:rsidR="00AD58A1" w:rsidRPr="00094E85">
        <w:rPr>
          <w:rFonts w:ascii="Times New Roman" w:hAnsi="Times New Roman" w:cs="Times New Roman"/>
          <w:sz w:val="26"/>
          <w:szCs w:val="26"/>
        </w:rPr>
        <w:t>15</w:t>
      </w:r>
      <w:r w:rsidRPr="00094E85">
        <w:rPr>
          <w:rFonts w:ascii="Times New Roman" w:hAnsi="Times New Roman" w:cs="Times New Roman"/>
          <w:sz w:val="26"/>
          <w:szCs w:val="26"/>
        </w:rPr>
        <w:t xml:space="preserve"> operating </w:t>
      </w:r>
      <w:r w:rsidR="0065149B" w:rsidRPr="00094E85">
        <w:rPr>
          <w:rFonts w:ascii="Times New Roman" w:hAnsi="Times New Roman" w:cs="Times New Roman"/>
          <w:sz w:val="26"/>
          <w:szCs w:val="26"/>
        </w:rPr>
        <w:t>Theater</w:t>
      </w:r>
      <w:r w:rsidRPr="00094E85">
        <w:rPr>
          <w:rFonts w:ascii="Times New Roman" w:hAnsi="Times New Roman" w:cs="Times New Roman"/>
          <w:sz w:val="26"/>
          <w:szCs w:val="26"/>
        </w:rPr>
        <w:t>s in the West Bank</w:t>
      </w:r>
      <w:r w:rsidR="00AD58A1" w:rsidRPr="00094E85">
        <w:rPr>
          <w:rFonts w:ascii="Times New Roman" w:hAnsi="Times New Roman" w:cs="Times New Roman"/>
          <w:sz w:val="26"/>
          <w:szCs w:val="26"/>
        </w:rPr>
        <w:t xml:space="preserve"> during </w:t>
      </w:r>
      <w:r w:rsidR="00844E65" w:rsidRPr="00094E85">
        <w:rPr>
          <w:rFonts w:ascii="Times New Roman" w:hAnsi="Times New Roman" w:cs="Times New Roman"/>
          <w:sz w:val="26"/>
          <w:szCs w:val="26"/>
        </w:rPr>
        <w:t>2025</w:t>
      </w:r>
      <w:r w:rsidR="00AD58A1" w:rsidRPr="00094E85">
        <w:rPr>
          <w:rFonts w:ascii="Times New Roman" w:hAnsi="Times New Roman" w:cs="Times New Roman"/>
          <w:sz w:val="26"/>
          <w:szCs w:val="26"/>
        </w:rPr>
        <w:t>,</w:t>
      </w:r>
      <w:r w:rsidRPr="00094E85">
        <w:rPr>
          <w:rFonts w:ascii="Times New Roman" w:hAnsi="Times New Roman" w:cs="Times New Roman"/>
          <w:sz w:val="26"/>
          <w:szCs w:val="26"/>
        </w:rPr>
        <w:t xml:space="preserve"> </w:t>
      </w:r>
      <w:r w:rsidR="00AD58A1" w:rsidRPr="00094E85">
        <w:rPr>
          <w:rFonts w:ascii="Times New Roman" w:hAnsi="Times New Roman" w:cs="Times New Roman"/>
          <w:sz w:val="26"/>
          <w:szCs w:val="26"/>
        </w:rPr>
        <w:t>one</w:t>
      </w:r>
      <w:r w:rsidRPr="00094E85">
        <w:rPr>
          <w:rFonts w:ascii="Times New Roman" w:hAnsi="Times New Roman" w:cs="Times New Roman"/>
          <w:sz w:val="26"/>
          <w:szCs w:val="26"/>
        </w:rPr>
        <w:t xml:space="preserve"> of them did not respond. </w:t>
      </w:r>
    </w:p>
    <w:p w:rsidR="00A971CD" w:rsidRDefault="00A971CD" w:rsidP="00221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1CD" w:rsidRPr="00094E85" w:rsidRDefault="00A971CD" w:rsidP="0065149B">
      <w:pPr>
        <w:pStyle w:val="BodyText"/>
        <w:bidi w:val="0"/>
        <w:rPr>
          <w:rFonts w:cs="Times New Roman"/>
          <w:sz w:val="24"/>
          <w:szCs w:val="24"/>
        </w:rPr>
      </w:pPr>
      <w:r w:rsidRPr="00094E85">
        <w:rPr>
          <w:sz w:val="24"/>
          <w:szCs w:val="24"/>
        </w:rPr>
        <w:t xml:space="preserve">Distribution of </w:t>
      </w:r>
      <w:r w:rsidRPr="00094E85">
        <w:rPr>
          <w:rFonts w:cs="Times New Roman"/>
          <w:sz w:val="24"/>
          <w:szCs w:val="24"/>
        </w:rPr>
        <w:t>Theat</w:t>
      </w:r>
      <w:r w:rsidR="0065149B" w:rsidRPr="00094E85">
        <w:rPr>
          <w:rFonts w:cs="Times New Roman"/>
          <w:sz w:val="24"/>
          <w:szCs w:val="24"/>
        </w:rPr>
        <w:t>ers</w:t>
      </w:r>
      <w:r w:rsidRPr="00094E85">
        <w:rPr>
          <w:rFonts w:cs="Times New Roman"/>
          <w:sz w:val="24"/>
          <w:szCs w:val="24"/>
        </w:rPr>
        <w:t xml:space="preserve"> Operating in Palestine by Region for Selected Years</w:t>
      </w:r>
    </w:p>
    <w:tbl>
      <w:tblPr>
        <w:tblW w:w="4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709"/>
        <w:gridCol w:w="810"/>
        <w:gridCol w:w="851"/>
        <w:gridCol w:w="637"/>
        <w:gridCol w:w="637"/>
      </w:tblGrid>
      <w:tr w:rsidR="00E6284D" w:rsidRPr="0053694F" w:rsidTr="003E0D81">
        <w:trPr>
          <w:trHeight w:hRule="exact" w:val="265"/>
          <w:jc w:val="center"/>
        </w:trPr>
        <w:tc>
          <w:tcPr>
            <w:tcW w:w="1117" w:type="dxa"/>
            <w:vAlign w:val="center"/>
          </w:tcPr>
          <w:p w:rsidR="00E6284D" w:rsidRPr="00496E8B" w:rsidRDefault="00E6284D" w:rsidP="00A6606D">
            <w:pPr>
              <w:spacing w:after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709" w:type="dxa"/>
            <w:vAlign w:val="center"/>
          </w:tcPr>
          <w:p w:rsidR="00E6284D" w:rsidRPr="0053694F" w:rsidRDefault="00E6284D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10" w:type="dxa"/>
            <w:vAlign w:val="center"/>
          </w:tcPr>
          <w:p w:rsidR="00E6284D" w:rsidRPr="0053694F" w:rsidRDefault="00E6284D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51" w:type="dxa"/>
            <w:vAlign w:val="center"/>
          </w:tcPr>
          <w:p w:rsidR="00E6284D" w:rsidRPr="0053694F" w:rsidRDefault="00E6284D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2023*</w:t>
            </w:r>
          </w:p>
        </w:tc>
        <w:tc>
          <w:tcPr>
            <w:tcW w:w="637" w:type="dxa"/>
            <w:vAlign w:val="center"/>
          </w:tcPr>
          <w:p w:rsidR="00E6284D" w:rsidRPr="0053694F" w:rsidRDefault="00E6284D" w:rsidP="00E6284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637" w:type="dxa"/>
            <w:vAlign w:val="center"/>
          </w:tcPr>
          <w:p w:rsidR="00E6284D" w:rsidRPr="00E6284D" w:rsidRDefault="00E6284D" w:rsidP="00E6284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2025</w:t>
            </w:r>
          </w:p>
        </w:tc>
      </w:tr>
      <w:tr w:rsidR="00E6284D" w:rsidRPr="0053694F" w:rsidTr="003E0D81">
        <w:trPr>
          <w:trHeight w:hRule="exact" w:val="265"/>
          <w:jc w:val="center"/>
        </w:trPr>
        <w:tc>
          <w:tcPr>
            <w:tcW w:w="1117" w:type="dxa"/>
            <w:vAlign w:val="center"/>
          </w:tcPr>
          <w:p w:rsidR="00E6284D" w:rsidRPr="00496E8B" w:rsidRDefault="00E6284D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Palestine</w:t>
            </w:r>
          </w:p>
        </w:tc>
        <w:tc>
          <w:tcPr>
            <w:tcW w:w="709" w:type="dxa"/>
            <w:vAlign w:val="center"/>
          </w:tcPr>
          <w:p w:rsidR="00E6284D" w:rsidRPr="006264EE" w:rsidRDefault="00E6284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0" w:type="dxa"/>
            <w:vAlign w:val="center"/>
          </w:tcPr>
          <w:p w:rsidR="00E6284D" w:rsidRPr="006264EE" w:rsidRDefault="00E6284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vAlign w:val="center"/>
          </w:tcPr>
          <w:p w:rsidR="00E6284D" w:rsidRPr="006264EE" w:rsidRDefault="00E6284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37" w:type="dxa"/>
            <w:vAlign w:val="center"/>
          </w:tcPr>
          <w:p w:rsidR="00E6284D" w:rsidRPr="0053694F" w:rsidRDefault="00E6284D" w:rsidP="00A6606D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637" w:type="dxa"/>
            <w:vAlign w:val="center"/>
          </w:tcPr>
          <w:p w:rsidR="00E6284D" w:rsidRPr="0053694F" w:rsidRDefault="00E6284D" w:rsidP="00622528">
            <w:pPr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..</w:t>
            </w:r>
          </w:p>
        </w:tc>
      </w:tr>
      <w:tr w:rsidR="00E6284D" w:rsidRPr="0053694F" w:rsidTr="003E0D81">
        <w:trPr>
          <w:trHeight w:hRule="exact" w:val="265"/>
          <w:jc w:val="center"/>
        </w:trPr>
        <w:tc>
          <w:tcPr>
            <w:tcW w:w="1117" w:type="dxa"/>
            <w:vAlign w:val="center"/>
          </w:tcPr>
          <w:p w:rsidR="00E6284D" w:rsidRPr="00496E8B" w:rsidRDefault="00E6284D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West Bank</w:t>
            </w:r>
          </w:p>
        </w:tc>
        <w:tc>
          <w:tcPr>
            <w:tcW w:w="709" w:type="dxa"/>
            <w:vAlign w:val="center"/>
          </w:tcPr>
          <w:p w:rsidR="00E6284D" w:rsidRPr="006264EE" w:rsidRDefault="00E6284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0" w:type="dxa"/>
            <w:vAlign w:val="center"/>
          </w:tcPr>
          <w:p w:rsidR="00E6284D" w:rsidRPr="006264EE" w:rsidRDefault="00E6284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E6284D" w:rsidRPr="006264EE" w:rsidRDefault="00E6284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37" w:type="dxa"/>
            <w:vAlign w:val="center"/>
          </w:tcPr>
          <w:p w:rsidR="00E6284D" w:rsidRPr="0053694F" w:rsidRDefault="00E6284D" w:rsidP="00A6606D">
            <w:pPr>
              <w:jc w:val="right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15</w:t>
            </w:r>
          </w:p>
        </w:tc>
        <w:tc>
          <w:tcPr>
            <w:tcW w:w="637" w:type="dxa"/>
            <w:vAlign w:val="center"/>
          </w:tcPr>
          <w:p w:rsidR="00E6284D" w:rsidRPr="0053694F" w:rsidRDefault="00844E65" w:rsidP="00622528">
            <w:pPr>
              <w:jc w:val="right"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15</w:t>
            </w:r>
          </w:p>
        </w:tc>
      </w:tr>
      <w:tr w:rsidR="00E6284D" w:rsidRPr="0053694F" w:rsidTr="003E0D81">
        <w:trPr>
          <w:trHeight w:hRule="exact" w:val="265"/>
          <w:jc w:val="center"/>
        </w:trPr>
        <w:tc>
          <w:tcPr>
            <w:tcW w:w="1117" w:type="dxa"/>
            <w:vAlign w:val="center"/>
          </w:tcPr>
          <w:p w:rsidR="00E6284D" w:rsidRPr="00496E8B" w:rsidRDefault="00E6284D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Gaza Strip</w:t>
            </w:r>
          </w:p>
        </w:tc>
        <w:tc>
          <w:tcPr>
            <w:tcW w:w="709" w:type="dxa"/>
            <w:vAlign w:val="center"/>
          </w:tcPr>
          <w:p w:rsidR="00E6284D" w:rsidRPr="006264EE" w:rsidRDefault="00E6284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E6284D" w:rsidRPr="006264EE" w:rsidRDefault="00E6284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E6284D" w:rsidRPr="006264EE" w:rsidRDefault="00E6284D" w:rsidP="00A6606D">
            <w:pPr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4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7" w:type="dxa"/>
            <w:vAlign w:val="center"/>
          </w:tcPr>
          <w:p w:rsidR="00E6284D" w:rsidRPr="0053694F" w:rsidRDefault="00E6284D" w:rsidP="00A6606D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..</w:t>
            </w:r>
          </w:p>
        </w:tc>
        <w:tc>
          <w:tcPr>
            <w:tcW w:w="637" w:type="dxa"/>
            <w:vAlign w:val="center"/>
          </w:tcPr>
          <w:p w:rsidR="00E6284D" w:rsidRPr="0053694F" w:rsidRDefault="00E6284D" w:rsidP="00622528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..</w:t>
            </w:r>
          </w:p>
        </w:tc>
      </w:tr>
    </w:tbl>
    <w:p w:rsidR="00A971CD" w:rsidRDefault="00A971CD" w:rsidP="00B5582F">
      <w:pPr>
        <w:spacing w:after="0" w:line="240" w:lineRule="auto"/>
        <w:ind w:left="142"/>
        <w:jc w:val="both"/>
        <w:rPr>
          <w:rFonts w:asciiTheme="majorBidi" w:hAnsiTheme="majorBidi" w:cstheme="majorBidi"/>
          <w:b/>
          <w:bCs/>
          <w:color w:val="000000"/>
          <w:rtl/>
        </w:rPr>
      </w:pPr>
      <w:r w:rsidRPr="00094E85">
        <w:rPr>
          <w:rFonts w:asciiTheme="majorBidi" w:hAnsiTheme="majorBidi" w:cstheme="majorBidi"/>
          <w:b/>
          <w:bCs/>
          <w:color w:val="000000"/>
        </w:rPr>
        <w:t xml:space="preserve">*: The data </w:t>
      </w:r>
      <w:r w:rsidR="00F1207B" w:rsidRPr="00094E85">
        <w:rPr>
          <w:rFonts w:asciiTheme="majorBidi" w:hAnsiTheme="majorBidi" w:cstheme="majorBidi"/>
          <w:b/>
          <w:bCs/>
          <w:color w:val="000000"/>
        </w:rPr>
        <w:t xml:space="preserve">shown </w:t>
      </w:r>
      <w:r w:rsidRPr="00094E85">
        <w:rPr>
          <w:rFonts w:asciiTheme="majorBidi" w:hAnsiTheme="majorBidi" w:cstheme="majorBidi"/>
          <w:b/>
          <w:bCs/>
          <w:color w:val="000000"/>
        </w:rPr>
        <w:t xml:space="preserve">do not represent the period of the Israeli aggression </w:t>
      </w:r>
      <w:r w:rsidR="00121744" w:rsidRPr="00094E85">
        <w:rPr>
          <w:rFonts w:asciiTheme="majorBidi" w:hAnsiTheme="majorBidi" w:cstheme="majorBidi"/>
          <w:b/>
          <w:bCs/>
          <w:color w:val="000000"/>
        </w:rPr>
        <w:t xml:space="preserve">against </w:t>
      </w:r>
      <w:r w:rsidRPr="00094E85">
        <w:rPr>
          <w:rFonts w:asciiTheme="majorBidi" w:hAnsiTheme="majorBidi" w:cstheme="majorBidi"/>
          <w:b/>
          <w:bCs/>
          <w:color w:val="000000"/>
        </w:rPr>
        <w:t>Gaza Strip</w:t>
      </w:r>
    </w:p>
    <w:p w:rsidR="0096699A" w:rsidRPr="0096699A" w:rsidRDefault="0096699A" w:rsidP="00B5582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10"/>
          <w:szCs w:val="10"/>
          <w:rtl/>
        </w:rPr>
      </w:pPr>
    </w:p>
    <w:p w:rsidR="007A3CC5" w:rsidRPr="00094E85" w:rsidRDefault="00DF7E16" w:rsidP="008A469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4E85">
        <w:rPr>
          <w:rFonts w:ascii="Times New Roman" w:hAnsi="Times New Roman" w:cs="Times New Roman"/>
          <w:sz w:val="26"/>
          <w:szCs w:val="26"/>
        </w:rPr>
        <w:t>306</w:t>
      </w:r>
      <w:r w:rsidR="003D6741" w:rsidRPr="00094E85">
        <w:rPr>
          <w:rFonts w:ascii="Times New Roman" w:hAnsi="Times New Roman" w:cs="Times New Roman"/>
          <w:sz w:val="26"/>
          <w:szCs w:val="26"/>
        </w:rPr>
        <w:t xml:space="preserve"> plays were performed in the West bank</w:t>
      </w:r>
      <w:r w:rsidR="00406518" w:rsidRPr="00094E85">
        <w:rPr>
          <w:rFonts w:ascii="Times New Roman" w:hAnsi="Times New Roman" w:cs="Times New Roman"/>
          <w:sz w:val="26"/>
          <w:szCs w:val="26"/>
        </w:rPr>
        <w:t xml:space="preserve"> in </w:t>
      </w:r>
      <w:r w:rsidRPr="00094E85">
        <w:rPr>
          <w:rFonts w:ascii="Times New Roman" w:hAnsi="Times New Roman" w:cs="Times New Roman"/>
          <w:sz w:val="26"/>
          <w:szCs w:val="26"/>
        </w:rPr>
        <w:t>2025</w:t>
      </w:r>
      <w:r w:rsidR="00406518" w:rsidRPr="00094E85">
        <w:rPr>
          <w:rFonts w:ascii="Times New Roman" w:hAnsi="Times New Roman" w:cs="Times New Roman"/>
          <w:sz w:val="26"/>
          <w:szCs w:val="26"/>
        </w:rPr>
        <w:t xml:space="preserve">; out of which </w:t>
      </w:r>
      <w:r w:rsidRPr="00094E85">
        <w:rPr>
          <w:rFonts w:ascii="Times New Roman" w:hAnsi="Times New Roman" w:cs="Times New Roman"/>
          <w:sz w:val="26"/>
          <w:szCs w:val="26"/>
        </w:rPr>
        <w:t>204</w:t>
      </w:r>
      <w:r w:rsidR="00406518" w:rsidRPr="00094E85">
        <w:rPr>
          <w:rFonts w:ascii="Times New Roman" w:hAnsi="Times New Roman" w:cs="Times New Roman"/>
          <w:sz w:val="26"/>
          <w:szCs w:val="26"/>
        </w:rPr>
        <w:t xml:space="preserve"> plays were for children, </w:t>
      </w:r>
      <w:r w:rsidRPr="00094E85">
        <w:rPr>
          <w:rFonts w:ascii="Times New Roman" w:hAnsi="Times New Roman" w:cs="Times New Roman"/>
          <w:sz w:val="26"/>
          <w:szCs w:val="26"/>
        </w:rPr>
        <w:t>45</w:t>
      </w:r>
      <w:r w:rsidR="00406518" w:rsidRPr="00094E85">
        <w:rPr>
          <w:rFonts w:ascii="Times New Roman" w:hAnsi="Times New Roman" w:cs="Times New Roman"/>
          <w:sz w:val="26"/>
          <w:szCs w:val="26"/>
        </w:rPr>
        <w:t xml:space="preserve"> plays were for adults and </w:t>
      </w:r>
      <w:r w:rsidRPr="00094E85">
        <w:rPr>
          <w:rFonts w:ascii="Times New Roman" w:hAnsi="Times New Roman" w:cs="Times New Roman"/>
          <w:sz w:val="26"/>
          <w:szCs w:val="26"/>
        </w:rPr>
        <w:t>57</w:t>
      </w:r>
      <w:r w:rsidR="00406518" w:rsidRPr="00094E85">
        <w:rPr>
          <w:rFonts w:ascii="Times New Roman" w:hAnsi="Times New Roman" w:cs="Times New Roman"/>
          <w:sz w:val="26"/>
          <w:szCs w:val="26"/>
        </w:rPr>
        <w:t xml:space="preserve"> plays were for both children and adults.</w:t>
      </w:r>
      <w:r w:rsidR="00406518" w:rsidRPr="00094E8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06518" w:rsidRPr="00094E85">
        <w:rPr>
          <w:rFonts w:ascii="Times New Roman" w:hAnsi="Times New Roman" w:cs="Times New Roman"/>
          <w:sz w:val="26"/>
          <w:szCs w:val="26"/>
        </w:rPr>
        <w:t xml:space="preserve">There were about </w:t>
      </w:r>
      <w:r w:rsidRPr="00094E85">
        <w:rPr>
          <w:rFonts w:ascii="Times New Roman" w:hAnsi="Times New Roman" w:cs="Times New Roman"/>
          <w:sz w:val="26"/>
          <w:szCs w:val="26"/>
        </w:rPr>
        <w:t>33</w:t>
      </w:r>
      <w:r w:rsidR="00406518" w:rsidRPr="00094E85">
        <w:rPr>
          <w:rFonts w:ascii="Times New Roman" w:hAnsi="Times New Roman" w:cs="Times New Roman"/>
          <w:sz w:val="26"/>
          <w:szCs w:val="26"/>
        </w:rPr>
        <w:t xml:space="preserve"> thousand </w:t>
      </w:r>
      <w:r w:rsidR="0065149B" w:rsidRPr="00094E85">
        <w:rPr>
          <w:rFonts w:ascii="Times New Roman" w:hAnsi="Times New Roman" w:cs="Times New Roman"/>
          <w:sz w:val="26"/>
          <w:szCs w:val="26"/>
        </w:rPr>
        <w:t>Theater</w:t>
      </w:r>
      <w:r w:rsidR="00406518" w:rsidRPr="00094E85">
        <w:rPr>
          <w:rFonts w:ascii="Times New Roman" w:hAnsi="Times New Roman" w:cs="Times New Roman"/>
          <w:sz w:val="26"/>
          <w:szCs w:val="26"/>
        </w:rPr>
        <w:t xml:space="preserve"> </w:t>
      </w:r>
      <w:r w:rsidR="00406518" w:rsidRPr="00094E85">
        <w:rPr>
          <w:rFonts w:ascii="Times New Roman" w:hAnsi="Times New Roman" w:cs="Times New Roman"/>
          <w:sz w:val="26"/>
          <w:szCs w:val="26"/>
        </w:rPr>
        <w:lastRenderedPageBreak/>
        <w:t>attendees</w:t>
      </w:r>
      <w:r w:rsidR="00121744" w:rsidRPr="00094E85">
        <w:rPr>
          <w:rFonts w:ascii="Times New Roman" w:hAnsi="Times New Roman" w:cs="Times New Roman"/>
          <w:sz w:val="26"/>
          <w:szCs w:val="26"/>
        </w:rPr>
        <w:t xml:space="preserve">, </w:t>
      </w:r>
      <w:r w:rsidR="00406518" w:rsidRPr="00094E85">
        <w:rPr>
          <w:rFonts w:ascii="Times New Roman" w:hAnsi="Times New Roman" w:cs="Times New Roman"/>
          <w:sz w:val="26"/>
          <w:szCs w:val="26"/>
        </w:rPr>
        <w:t xml:space="preserve">where the highest number was in </w:t>
      </w:r>
      <w:r w:rsidR="0058039C" w:rsidRPr="00094E85">
        <w:rPr>
          <w:rFonts w:ascii="Times New Roman" w:hAnsi="Times New Roman" w:cs="Times New Roman"/>
          <w:sz w:val="26"/>
          <w:szCs w:val="26"/>
        </w:rPr>
        <w:t>December</w:t>
      </w:r>
      <w:r w:rsidR="00406518" w:rsidRPr="00094E85">
        <w:rPr>
          <w:rFonts w:ascii="Times New Roman" w:hAnsi="Times New Roman" w:cs="Times New Roman"/>
          <w:sz w:val="26"/>
          <w:szCs w:val="26"/>
        </w:rPr>
        <w:t xml:space="preserve"> with about </w:t>
      </w:r>
      <w:r w:rsidR="0058039C" w:rsidRPr="00094E85">
        <w:rPr>
          <w:rFonts w:ascii="Times New Roman" w:hAnsi="Times New Roman" w:cs="Times New Roman"/>
          <w:sz w:val="26"/>
          <w:szCs w:val="26"/>
        </w:rPr>
        <w:t>6</w:t>
      </w:r>
      <w:r w:rsidR="00406518" w:rsidRPr="00094E85">
        <w:rPr>
          <w:rFonts w:ascii="Times New Roman" w:hAnsi="Times New Roman" w:cs="Times New Roman"/>
          <w:sz w:val="26"/>
          <w:szCs w:val="26"/>
        </w:rPr>
        <w:t xml:space="preserve"> thousand attendees, while </w:t>
      </w:r>
      <w:r w:rsidR="00F749B4" w:rsidRPr="00094E85">
        <w:rPr>
          <w:rFonts w:ascii="Times New Roman" w:hAnsi="Times New Roman" w:cs="Times New Roman"/>
          <w:sz w:val="26"/>
          <w:szCs w:val="26"/>
        </w:rPr>
        <w:t xml:space="preserve">the lowest number was in </w:t>
      </w:r>
      <w:r w:rsidR="00735707" w:rsidRPr="00094E85">
        <w:rPr>
          <w:rFonts w:ascii="Times New Roman" w:hAnsi="Times New Roman" w:cs="Times New Roman"/>
          <w:sz w:val="26"/>
          <w:szCs w:val="26"/>
        </w:rPr>
        <w:t>January</w:t>
      </w:r>
      <w:r w:rsidR="00F749B4" w:rsidRPr="00094E85">
        <w:rPr>
          <w:rFonts w:ascii="Times New Roman" w:hAnsi="Times New Roman" w:cs="Times New Roman"/>
          <w:sz w:val="26"/>
          <w:szCs w:val="26"/>
        </w:rPr>
        <w:t xml:space="preserve"> with </w:t>
      </w:r>
      <w:r w:rsidR="0058039C" w:rsidRPr="00094E85">
        <w:rPr>
          <w:rFonts w:ascii="Times New Roman" w:hAnsi="Times New Roman" w:cs="Times New Roman"/>
          <w:sz w:val="26"/>
          <w:szCs w:val="26"/>
        </w:rPr>
        <w:t xml:space="preserve">835 </w:t>
      </w:r>
      <w:r w:rsidR="00F749B4" w:rsidRPr="00094E85">
        <w:rPr>
          <w:rFonts w:ascii="Times New Roman" w:hAnsi="Times New Roman" w:cs="Times New Roman"/>
          <w:sz w:val="26"/>
          <w:szCs w:val="26"/>
        </w:rPr>
        <w:t>attendees</w:t>
      </w:r>
      <w:r w:rsidR="00794403" w:rsidRPr="00094E85">
        <w:rPr>
          <w:rFonts w:ascii="Times New Roman" w:hAnsi="Times New Roman" w:cs="Times New Roman"/>
          <w:sz w:val="26"/>
          <w:szCs w:val="26"/>
        </w:rPr>
        <w:t xml:space="preserve"> only</w:t>
      </w:r>
      <w:r w:rsidR="00406518" w:rsidRPr="00094E8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07DC0" w:rsidRPr="00094E85" w:rsidRDefault="00A07DC0" w:rsidP="00A07DC0">
      <w:pPr>
        <w:pStyle w:val="BodyText"/>
        <w:bidi w:val="0"/>
        <w:rPr>
          <w:rFonts w:cs="Times New Roman"/>
          <w:sz w:val="24"/>
          <w:szCs w:val="24"/>
        </w:rPr>
      </w:pPr>
      <w:r w:rsidRPr="00094E85">
        <w:rPr>
          <w:sz w:val="24"/>
          <w:szCs w:val="24"/>
        </w:rPr>
        <w:t xml:space="preserve">Distribution of </w:t>
      </w:r>
      <w:r w:rsidRPr="00094E85">
        <w:rPr>
          <w:rFonts w:cs="Times New Roman"/>
          <w:sz w:val="24"/>
          <w:szCs w:val="24"/>
        </w:rPr>
        <w:t>Theater Plays in Palestine by Region for Selected Years</w:t>
      </w:r>
    </w:p>
    <w:tbl>
      <w:tblPr>
        <w:tblW w:w="4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709"/>
        <w:gridCol w:w="708"/>
        <w:gridCol w:w="822"/>
        <w:gridCol w:w="679"/>
        <w:gridCol w:w="679"/>
      </w:tblGrid>
      <w:tr w:rsidR="003C33AF" w:rsidRPr="0053694F" w:rsidTr="003E0D81">
        <w:trPr>
          <w:trHeight w:hRule="exact" w:val="265"/>
          <w:jc w:val="center"/>
        </w:trPr>
        <w:tc>
          <w:tcPr>
            <w:tcW w:w="1232" w:type="dxa"/>
            <w:vAlign w:val="center"/>
          </w:tcPr>
          <w:p w:rsidR="003C33AF" w:rsidRPr="00496E8B" w:rsidRDefault="003C33AF" w:rsidP="00A6606D">
            <w:pPr>
              <w:spacing w:after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709" w:type="dxa"/>
            <w:vAlign w:val="center"/>
          </w:tcPr>
          <w:p w:rsidR="003C33AF" w:rsidRPr="0053694F" w:rsidRDefault="003C33AF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708" w:type="dxa"/>
            <w:vAlign w:val="center"/>
          </w:tcPr>
          <w:p w:rsidR="003C33AF" w:rsidRPr="0053694F" w:rsidRDefault="003C33AF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3694F">
              <w:rPr>
                <w:rFonts w:asciiTheme="minorBidi" w:hAnsiTheme="minorBid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22" w:type="dxa"/>
            <w:vAlign w:val="center"/>
          </w:tcPr>
          <w:p w:rsidR="003C33AF" w:rsidRPr="0053694F" w:rsidRDefault="003C33AF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2023*</w:t>
            </w:r>
          </w:p>
        </w:tc>
        <w:tc>
          <w:tcPr>
            <w:tcW w:w="679" w:type="dxa"/>
            <w:vAlign w:val="center"/>
          </w:tcPr>
          <w:p w:rsidR="003C33AF" w:rsidRPr="0053694F" w:rsidRDefault="003C33AF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679" w:type="dxa"/>
          </w:tcPr>
          <w:p w:rsidR="003C33AF" w:rsidRDefault="003C33AF" w:rsidP="00A6606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2025</w:t>
            </w:r>
          </w:p>
        </w:tc>
      </w:tr>
      <w:tr w:rsidR="003C33AF" w:rsidRPr="0053694F" w:rsidTr="003E0D81">
        <w:trPr>
          <w:trHeight w:hRule="exact" w:val="265"/>
          <w:jc w:val="center"/>
        </w:trPr>
        <w:tc>
          <w:tcPr>
            <w:tcW w:w="1232" w:type="dxa"/>
            <w:vAlign w:val="center"/>
          </w:tcPr>
          <w:p w:rsidR="003C33AF" w:rsidRPr="00496E8B" w:rsidRDefault="003C33AF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6E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Palestine</w:t>
            </w:r>
          </w:p>
        </w:tc>
        <w:tc>
          <w:tcPr>
            <w:tcW w:w="709" w:type="dxa"/>
            <w:vAlign w:val="center"/>
          </w:tcPr>
          <w:p w:rsidR="003C33AF" w:rsidRPr="0053694F" w:rsidRDefault="003C33AF" w:rsidP="00A6606D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370</w:t>
            </w:r>
          </w:p>
        </w:tc>
        <w:tc>
          <w:tcPr>
            <w:tcW w:w="708" w:type="dxa"/>
            <w:vAlign w:val="center"/>
          </w:tcPr>
          <w:p w:rsidR="003C33AF" w:rsidRPr="0053694F" w:rsidRDefault="003C33AF" w:rsidP="00A6606D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348</w:t>
            </w:r>
          </w:p>
        </w:tc>
        <w:tc>
          <w:tcPr>
            <w:tcW w:w="822" w:type="dxa"/>
            <w:vAlign w:val="center"/>
          </w:tcPr>
          <w:p w:rsidR="003C33AF" w:rsidRPr="0053694F" w:rsidRDefault="003C33AF" w:rsidP="00A6606D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347</w:t>
            </w:r>
          </w:p>
        </w:tc>
        <w:tc>
          <w:tcPr>
            <w:tcW w:w="679" w:type="dxa"/>
            <w:vAlign w:val="center"/>
          </w:tcPr>
          <w:p w:rsidR="003C33AF" w:rsidRPr="0053694F" w:rsidRDefault="003C33AF" w:rsidP="00A6606D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679" w:type="dxa"/>
            <w:vAlign w:val="center"/>
          </w:tcPr>
          <w:p w:rsidR="003C33AF" w:rsidRPr="0053694F" w:rsidRDefault="003C33AF" w:rsidP="00622528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..</w:t>
            </w:r>
          </w:p>
        </w:tc>
      </w:tr>
      <w:tr w:rsidR="003C33AF" w:rsidRPr="0053694F" w:rsidTr="003E0D81">
        <w:trPr>
          <w:trHeight w:hRule="exact" w:val="265"/>
          <w:jc w:val="center"/>
        </w:trPr>
        <w:tc>
          <w:tcPr>
            <w:tcW w:w="1232" w:type="dxa"/>
            <w:vAlign w:val="center"/>
          </w:tcPr>
          <w:p w:rsidR="003C33AF" w:rsidRPr="00496E8B" w:rsidRDefault="003C33AF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West Bank</w:t>
            </w:r>
          </w:p>
        </w:tc>
        <w:tc>
          <w:tcPr>
            <w:tcW w:w="709" w:type="dxa"/>
            <w:vAlign w:val="center"/>
          </w:tcPr>
          <w:p w:rsidR="003C33AF" w:rsidRPr="0053694F" w:rsidRDefault="003C33AF" w:rsidP="00A6606D">
            <w:pPr>
              <w:bidi/>
              <w:rPr>
                <w:rFonts w:asciiTheme="minorBidi" w:hAnsiTheme="minorBidi"/>
                <w:sz w:val="18"/>
                <w:szCs w:val="18"/>
                <w:rtl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367</w:t>
            </w:r>
          </w:p>
        </w:tc>
        <w:tc>
          <w:tcPr>
            <w:tcW w:w="708" w:type="dxa"/>
            <w:vAlign w:val="center"/>
          </w:tcPr>
          <w:p w:rsidR="003C33AF" w:rsidRPr="0053694F" w:rsidRDefault="003C33AF" w:rsidP="00A6606D">
            <w:pPr>
              <w:bidi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346</w:t>
            </w:r>
          </w:p>
        </w:tc>
        <w:tc>
          <w:tcPr>
            <w:tcW w:w="822" w:type="dxa"/>
            <w:vAlign w:val="center"/>
          </w:tcPr>
          <w:p w:rsidR="003C33AF" w:rsidRPr="0053694F" w:rsidRDefault="003C33AF" w:rsidP="00A6606D">
            <w:pPr>
              <w:bidi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342</w:t>
            </w:r>
          </w:p>
        </w:tc>
        <w:tc>
          <w:tcPr>
            <w:tcW w:w="679" w:type="dxa"/>
            <w:vAlign w:val="center"/>
          </w:tcPr>
          <w:p w:rsidR="003C33AF" w:rsidRPr="0053694F" w:rsidRDefault="003C33AF" w:rsidP="00A6606D">
            <w:pPr>
              <w:bidi/>
              <w:rPr>
                <w:rFonts w:asciiTheme="minorBidi" w:hAnsiTheme="minorBidi"/>
                <w:sz w:val="18"/>
                <w:szCs w:val="18"/>
                <w:lang w:bidi="ar-JO"/>
              </w:rPr>
            </w:pPr>
            <w:r>
              <w:rPr>
                <w:rFonts w:asciiTheme="minorBidi" w:hAnsiTheme="minorBidi"/>
                <w:sz w:val="18"/>
                <w:szCs w:val="18"/>
                <w:lang w:bidi="ar-JO"/>
              </w:rPr>
              <w:t>159</w:t>
            </w:r>
          </w:p>
        </w:tc>
        <w:tc>
          <w:tcPr>
            <w:tcW w:w="679" w:type="dxa"/>
            <w:vAlign w:val="center"/>
          </w:tcPr>
          <w:p w:rsidR="003C33AF" w:rsidRPr="0053694F" w:rsidRDefault="00082F53" w:rsidP="00622528">
            <w:pPr>
              <w:bidi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306</w:t>
            </w:r>
          </w:p>
        </w:tc>
      </w:tr>
      <w:tr w:rsidR="003C33AF" w:rsidRPr="0053694F" w:rsidTr="003E0D81">
        <w:trPr>
          <w:trHeight w:hRule="exact" w:val="265"/>
          <w:jc w:val="center"/>
        </w:trPr>
        <w:tc>
          <w:tcPr>
            <w:tcW w:w="1232" w:type="dxa"/>
            <w:vAlign w:val="center"/>
          </w:tcPr>
          <w:p w:rsidR="003C33AF" w:rsidRPr="00496E8B" w:rsidRDefault="003C33AF" w:rsidP="00A6606D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96E8B">
              <w:rPr>
                <w:rFonts w:ascii="Times New Roman" w:hAnsi="Times New Roman" w:cs="Times New Roman"/>
                <w:sz w:val="18"/>
                <w:szCs w:val="18"/>
              </w:rPr>
              <w:t>Gaza Strip</w:t>
            </w:r>
          </w:p>
        </w:tc>
        <w:tc>
          <w:tcPr>
            <w:tcW w:w="709" w:type="dxa"/>
            <w:vAlign w:val="center"/>
          </w:tcPr>
          <w:p w:rsidR="003C33AF" w:rsidRPr="0053694F" w:rsidRDefault="003C33AF" w:rsidP="00A6606D">
            <w:pPr>
              <w:bidi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3C33AF" w:rsidRPr="0053694F" w:rsidRDefault="003C33AF" w:rsidP="00A6606D">
            <w:pPr>
              <w:bidi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:rsidR="003C33AF" w:rsidRPr="0053694F" w:rsidRDefault="003C33AF" w:rsidP="00A6606D">
            <w:pPr>
              <w:bidi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679" w:type="dxa"/>
            <w:vAlign w:val="center"/>
          </w:tcPr>
          <w:p w:rsidR="003C33AF" w:rsidRPr="0053694F" w:rsidRDefault="003C33AF" w:rsidP="00A6606D">
            <w:pPr>
              <w:bidi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..</w:t>
            </w:r>
          </w:p>
        </w:tc>
        <w:tc>
          <w:tcPr>
            <w:tcW w:w="679" w:type="dxa"/>
            <w:vAlign w:val="center"/>
          </w:tcPr>
          <w:p w:rsidR="003C33AF" w:rsidRPr="0053694F" w:rsidRDefault="003C33AF" w:rsidP="00622528">
            <w:pPr>
              <w:bidi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..</w:t>
            </w:r>
          </w:p>
        </w:tc>
      </w:tr>
    </w:tbl>
    <w:p w:rsidR="00A07DC0" w:rsidRPr="00094E85" w:rsidRDefault="00A07DC0" w:rsidP="00A53DEA">
      <w:pPr>
        <w:pStyle w:val="BodyText"/>
        <w:bidi w:val="0"/>
        <w:ind w:left="-142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94E85">
        <w:rPr>
          <w:rFonts w:asciiTheme="majorBidi" w:hAnsiTheme="majorBidi" w:cstheme="majorBidi"/>
          <w:color w:val="000000" w:themeColor="text1"/>
          <w:sz w:val="22"/>
          <w:szCs w:val="22"/>
          <w:rtl/>
        </w:rPr>
        <w:t>*</w:t>
      </w:r>
      <w:r w:rsidR="00385D97" w:rsidRPr="00094E8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094E85">
        <w:rPr>
          <w:rFonts w:asciiTheme="majorBidi" w:hAnsiTheme="majorBidi" w:cstheme="majorBidi"/>
          <w:color w:val="000000" w:themeColor="text1"/>
          <w:sz w:val="22"/>
          <w:szCs w:val="22"/>
        </w:rPr>
        <w:t>: Data include theater plays in Gaza Strip for the first half of the  year</w:t>
      </w:r>
    </w:p>
    <w:p w:rsidR="00280CC0" w:rsidRDefault="005E7596" w:rsidP="00094E85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094E85">
        <w:rPr>
          <w:rFonts w:asciiTheme="majorBidi" w:hAnsiTheme="majorBidi" w:cstheme="majorBidi"/>
          <w:b/>
          <w:bCs/>
          <w:lang w:val="en-US" w:bidi="ar-JO"/>
        </w:rPr>
        <w:t>Notice for users:</w:t>
      </w:r>
      <w:r w:rsidR="00094E85">
        <w:rPr>
          <w:rFonts w:asciiTheme="majorBidi" w:hAnsiTheme="majorBidi" w:cstheme="majorBidi"/>
          <w:b/>
          <w:bCs/>
          <w:lang w:val="en-US" w:bidi="ar-JO"/>
        </w:rPr>
        <w:t xml:space="preserve"> </w:t>
      </w:r>
      <w:r w:rsidRPr="00094E85">
        <w:rPr>
          <w:rFonts w:asciiTheme="majorBidi" w:hAnsiTheme="majorBidi" w:cstheme="majorBidi"/>
          <w:b/>
          <w:bCs/>
          <w:lang w:val="en-US"/>
        </w:rPr>
        <w:t xml:space="preserve">(..): means data </w:t>
      </w:r>
      <w:r w:rsidR="007A3140" w:rsidRPr="00094E85">
        <w:rPr>
          <w:rFonts w:asciiTheme="majorBidi" w:hAnsiTheme="majorBidi" w:cstheme="majorBidi"/>
          <w:b/>
          <w:bCs/>
          <w:lang w:val="en-US"/>
        </w:rPr>
        <w:t xml:space="preserve">are </w:t>
      </w:r>
      <w:r w:rsidRPr="00094E85">
        <w:rPr>
          <w:rFonts w:asciiTheme="majorBidi" w:hAnsiTheme="majorBidi" w:cstheme="majorBidi"/>
          <w:b/>
          <w:bCs/>
          <w:lang w:val="en-US"/>
        </w:rPr>
        <w:t>not available.</w:t>
      </w:r>
    </w:p>
    <w:p w:rsidR="00094E85" w:rsidRPr="00094E85" w:rsidRDefault="00094E85" w:rsidP="00094E85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US"/>
        </w:rPr>
      </w:pPr>
    </w:p>
    <w:p w:rsidR="00A865F2" w:rsidRPr="00094E85" w:rsidRDefault="00A865F2" w:rsidP="00A865F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  <w:lang w:val="en-US"/>
        </w:rPr>
      </w:pPr>
      <w:r w:rsidRPr="00094E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In 2025, the Ministry of Culture also implemented a range of cultural activities in Palestine and the diaspora, which were as follows:</w:t>
      </w:r>
    </w:p>
    <w:p w:rsidR="00A865F2" w:rsidRDefault="00A865F2" w:rsidP="00A865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rtl/>
          <w:lang w:val="en-US"/>
        </w:rPr>
      </w:pPr>
    </w:p>
    <w:p w:rsidR="00A865F2" w:rsidRPr="00094E85" w:rsidRDefault="00A865F2" w:rsidP="00A865F2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94E85">
        <w:rPr>
          <w:rFonts w:asciiTheme="majorBidi" w:hAnsiTheme="majorBidi" w:cstheme="majorBidi"/>
          <w:b/>
          <w:bCs/>
          <w:sz w:val="28"/>
          <w:szCs w:val="28"/>
        </w:rPr>
        <w:t>West Bank:</w:t>
      </w:r>
    </w:p>
    <w:p w:rsidR="00A865F2" w:rsidRPr="00094E85" w:rsidRDefault="00A865F2" w:rsidP="00A865F2">
      <w:pPr>
        <w:pStyle w:val="ListParagraph"/>
        <w:numPr>
          <w:ilvl w:val="0"/>
          <w:numId w:val="5"/>
        </w:numPr>
        <w:ind w:left="810" w:hanging="450"/>
        <w:jc w:val="both"/>
        <w:rPr>
          <w:rFonts w:asciiTheme="majorBidi" w:hAnsiTheme="majorBidi" w:cstheme="majorBidi"/>
          <w:sz w:val="26"/>
          <w:szCs w:val="26"/>
        </w:rPr>
      </w:pPr>
      <w:r w:rsidRPr="00094E85">
        <w:rPr>
          <w:rFonts w:asciiTheme="majorBidi" w:hAnsiTheme="majorBidi" w:cstheme="majorBidi"/>
          <w:sz w:val="26"/>
          <w:szCs w:val="26"/>
        </w:rPr>
        <w:t>During the year 2025, the Ministry of Culture implemented 1,600 events and activities in various governorates.</w:t>
      </w:r>
    </w:p>
    <w:p w:rsidR="00A865F2" w:rsidRPr="00094E85" w:rsidRDefault="00A865F2" w:rsidP="00A865F2">
      <w:pPr>
        <w:pStyle w:val="ListParagraph"/>
        <w:numPr>
          <w:ilvl w:val="0"/>
          <w:numId w:val="5"/>
        </w:numPr>
        <w:ind w:left="810" w:hanging="450"/>
        <w:jc w:val="both"/>
        <w:rPr>
          <w:rFonts w:asciiTheme="majorBidi" w:hAnsiTheme="majorBidi" w:cstheme="majorBidi"/>
          <w:sz w:val="26"/>
          <w:szCs w:val="26"/>
        </w:rPr>
      </w:pPr>
      <w:r w:rsidRPr="00094E85">
        <w:rPr>
          <w:rFonts w:asciiTheme="majorBidi" w:hAnsiTheme="majorBidi" w:cstheme="majorBidi"/>
          <w:sz w:val="26"/>
          <w:szCs w:val="26"/>
        </w:rPr>
        <w:t>Organizing 9 cultural conferences.</w:t>
      </w:r>
    </w:p>
    <w:p w:rsidR="00A865F2" w:rsidRPr="00094E85" w:rsidRDefault="00A865F2" w:rsidP="00A865F2">
      <w:pPr>
        <w:pStyle w:val="ListParagraph"/>
        <w:numPr>
          <w:ilvl w:val="0"/>
          <w:numId w:val="5"/>
        </w:numPr>
        <w:ind w:left="810" w:hanging="450"/>
        <w:jc w:val="both"/>
        <w:rPr>
          <w:rFonts w:asciiTheme="majorBidi" w:hAnsiTheme="majorBidi" w:cstheme="majorBidi"/>
          <w:sz w:val="26"/>
          <w:szCs w:val="26"/>
        </w:rPr>
      </w:pPr>
      <w:r w:rsidRPr="00094E85">
        <w:rPr>
          <w:rFonts w:asciiTheme="majorBidi" w:hAnsiTheme="majorBidi" w:cstheme="majorBidi"/>
          <w:sz w:val="26"/>
          <w:szCs w:val="26"/>
        </w:rPr>
        <w:t>Launching 7 competitions and prizes.</w:t>
      </w:r>
    </w:p>
    <w:p w:rsidR="00A865F2" w:rsidRPr="00094E85" w:rsidRDefault="00A865F2" w:rsidP="00A865F2">
      <w:pPr>
        <w:pStyle w:val="ListParagraph"/>
        <w:numPr>
          <w:ilvl w:val="0"/>
          <w:numId w:val="5"/>
        </w:numPr>
        <w:ind w:left="810" w:hanging="450"/>
        <w:jc w:val="both"/>
        <w:rPr>
          <w:rFonts w:asciiTheme="majorBidi" w:hAnsiTheme="majorBidi" w:cstheme="majorBidi"/>
          <w:sz w:val="26"/>
          <w:szCs w:val="26"/>
        </w:rPr>
      </w:pPr>
      <w:r w:rsidRPr="00094E85">
        <w:rPr>
          <w:rFonts w:asciiTheme="majorBidi" w:hAnsiTheme="majorBidi" w:cstheme="majorBidi"/>
          <w:sz w:val="26"/>
          <w:szCs w:val="26"/>
        </w:rPr>
        <w:t>Organizing 26 local show in literature and arts.</w:t>
      </w:r>
    </w:p>
    <w:p w:rsidR="00A865F2" w:rsidRPr="00094E85" w:rsidRDefault="00A865F2" w:rsidP="00A865F2">
      <w:pPr>
        <w:pStyle w:val="ListParagraph"/>
        <w:numPr>
          <w:ilvl w:val="0"/>
          <w:numId w:val="5"/>
        </w:numPr>
        <w:ind w:left="810" w:hanging="450"/>
        <w:jc w:val="both"/>
        <w:rPr>
          <w:rFonts w:asciiTheme="majorBidi" w:hAnsiTheme="majorBidi" w:cstheme="majorBidi"/>
          <w:sz w:val="26"/>
          <w:szCs w:val="26"/>
        </w:rPr>
      </w:pPr>
      <w:r w:rsidRPr="00094E85">
        <w:rPr>
          <w:rFonts w:asciiTheme="majorBidi" w:hAnsiTheme="majorBidi" w:cstheme="majorBidi"/>
          <w:sz w:val="26"/>
          <w:szCs w:val="26"/>
        </w:rPr>
        <w:t>The State of Palestine's participation in 7 international book shows.</w:t>
      </w:r>
    </w:p>
    <w:p w:rsidR="00A865F2" w:rsidRPr="00094E85" w:rsidRDefault="00A865F2" w:rsidP="00A865F2">
      <w:pPr>
        <w:pStyle w:val="ListParagraph"/>
        <w:numPr>
          <w:ilvl w:val="0"/>
          <w:numId w:val="5"/>
        </w:numPr>
        <w:ind w:left="810" w:hanging="450"/>
        <w:jc w:val="both"/>
        <w:rPr>
          <w:rFonts w:asciiTheme="majorBidi" w:hAnsiTheme="majorBidi" w:cstheme="majorBidi"/>
          <w:sz w:val="26"/>
          <w:szCs w:val="26"/>
        </w:rPr>
      </w:pPr>
      <w:r w:rsidRPr="00094E85">
        <w:rPr>
          <w:rFonts w:asciiTheme="majorBidi" w:hAnsiTheme="majorBidi" w:cstheme="majorBidi"/>
          <w:sz w:val="26"/>
          <w:szCs w:val="26"/>
        </w:rPr>
        <w:t>Publishing 10 literary works.</w:t>
      </w:r>
    </w:p>
    <w:p w:rsidR="00A865F2" w:rsidRPr="00094E85" w:rsidRDefault="00A865F2" w:rsidP="00A865F2">
      <w:pPr>
        <w:pStyle w:val="ListParagraph"/>
        <w:numPr>
          <w:ilvl w:val="0"/>
          <w:numId w:val="5"/>
        </w:numPr>
        <w:ind w:left="810" w:hanging="450"/>
        <w:jc w:val="both"/>
        <w:rPr>
          <w:rFonts w:asciiTheme="majorBidi" w:hAnsiTheme="majorBidi" w:cstheme="majorBidi"/>
          <w:sz w:val="26"/>
          <w:szCs w:val="26"/>
        </w:rPr>
      </w:pPr>
      <w:r w:rsidRPr="00094E85">
        <w:rPr>
          <w:rFonts w:asciiTheme="majorBidi" w:hAnsiTheme="majorBidi" w:cstheme="majorBidi"/>
          <w:sz w:val="26"/>
          <w:szCs w:val="26"/>
        </w:rPr>
        <w:t>Organizing 7 arts festivals.</w:t>
      </w:r>
    </w:p>
    <w:p w:rsidR="00A865F2" w:rsidRPr="00094E85" w:rsidRDefault="00A865F2" w:rsidP="00A865F2">
      <w:pPr>
        <w:pStyle w:val="ListParagraph"/>
        <w:numPr>
          <w:ilvl w:val="0"/>
          <w:numId w:val="5"/>
        </w:numPr>
        <w:ind w:left="810" w:hanging="450"/>
        <w:jc w:val="both"/>
        <w:rPr>
          <w:rFonts w:asciiTheme="majorBidi" w:hAnsiTheme="majorBidi" w:cstheme="majorBidi"/>
          <w:sz w:val="26"/>
          <w:szCs w:val="26"/>
        </w:rPr>
      </w:pPr>
      <w:r w:rsidRPr="00094E85">
        <w:rPr>
          <w:rFonts w:asciiTheme="majorBidi" w:hAnsiTheme="majorBidi" w:cstheme="majorBidi"/>
          <w:sz w:val="26"/>
          <w:szCs w:val="26"/>
        </w:rPr>
        <w:t>Updating the National List of Intangible Cultural Heritage, which now contains 89 heritage elements.</w:t>
      </w:r>
    </w:p>
    <w:p w:rsidR="00A865F2" w:rsidRDefault="00A865F2" w:rsidP="00A865F2">
      <w:pPr>
        <w:pStyle w:val="ListParagraph"/>
        <w:numPr>
          <w:ilvl w:val="0"/>
          <w:numId w:val="5"/>
        </w:numPr>
        <w:ind w:left="810" w:hanging="450"/>
        <w:jc w:val="both"/>
        <w:rPr>
          <w:rFonts w:asciiTheme="majorBidi" w:hAnsiTheme="majorBidi" w:cstheme="majorBidi"/>
          <w:sz w:val="26"/>
          <w:szCs w:val="26"/>
        </w:rPr>
      </w:pPr>
      <w:r w:rsidRPr="00094E85">
        <w:rPr>
          <w:rFonts w:asciiTheme="majorBidi" w:hAnsiTheme="majorBidi" w:cstheme="majorBidi"/>
          <w:sz w:val="26"/>
          <w:szCs w:val="26"/>
        </w:rPr>
        <w:t xml:space="preserve">Registering new heritage elements such as </w:t>
      </w:r>
      <w:proofErr w:type="spellStart"/>
      <w:r w:rsidRPr="00094E85">
        <w:rPr>
          <w:rFonts w:asciiTheme="majorBidi" w:hAnsiTheme="majorBidi" w:cstheme="majorBidi"/>
          <w:sz w:val="26"/>
          <w:szCs w:val="26"/>
        </w:rPr>
        <w:t>Koffiyeh</w:t>
      </w:r>
      <w:proofErr w:type="spellEnd"/>
      <w:r w:rsidRPr="00094E85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094E85">
        <w:rPr>
          <w:rFonts w:asciiTheme="majorBidi" w:hAnsiTheme="majorBidi" w:cstheme="majorBidi"/>
          <w:sz w:val="26"/>
          <w:szCs w:val="26"/>
        </w:rPr>
        <w:t>Nool</w:t>
      </w:r>
      <w:proofErr w:type="spellEnd"/>
      <w:r w:rsidRPr="00094E85">
        <w:rPr>
          <w:rFonts w:asciiTheme="majorBidi" w:hAnsiTheme="majorBidi" w:cstheme="majorBidi"/>
          <w:sz w:val="26"/>
          <w:szCs w:val="26"/>
        </w:rPr>
        <w:t>, and Hebron date on the ISESCO list</w:t>
      </w:r>
      <w:r w:rsidRPr="00094E85">
        <w:rPr>
          <w:rFonts w:asciiTheme="majorBidi" w:hAnsiTheme="majorBidi" w:cstheme="majorBidi"/>
          <w:sz w:val="26"/>
          <w:szCs w:val="26"/>
          <w:rtl/>
        </w:rPr>
        <w:t>.</w:t>
      </w:r>
    </w:p>
    <w:p w:rsidR="00094E85" w:rsidRPr="00094E85" w:rsidRDefault="00094E85" w:rsidP="00094E85">
      <w:pPr>
        <w:pStyle w:val="ListParagraph"/>
        <w:ind w:left="810"/>
        <w:jc w:val="both"/>
        <w:rPr>
          <w:rFonts w:asciiTheme="majorBidi" w:hAnsiTheme="majorBidi" w:cstheme="majorBidi"/>
          <w:sz w:val="12"/>
          <w:szCs w:val="12"/>
        </w:rPr>
      </w:pPr>
    </w:p>
    <w:p w:rsidR="00A865F2" w:rsidRPr="00094E85" w:rsidRDefault="00A865F2" w:rsidP="00A865F2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94E85">
        <w:rPr>
          <w:rFonts w:asciiTheme="majorBidi" w:hAnsiTheme="majorBidi" w:cstheme="majorBidi"/>
          <w:b/>
          <w:bCs/>
          <w:sz w:val="28"/>
          <w:szCs w:val="28"/>
        </w:rPr>
        <w:t>Gaza Strip:</w:t>
      </w:r>
    </w:p>
    <w:p w:rsidR="00A865F2" w:rsidRPr="00094E85" w:rsidRDefault="00A865F2" w:rsidP="00A865F2">
      <w:pPr>
        <w:pStyle w:val="ListParagraph"/>
        <w:jc w:val="both"/>
        <w:rPr>
          <w:rFonts w:asciiTheme="majorBidi" w:hAnsiTheme="majorBidi" w:cstheme="majorBidi"/>
          <w:sz w:val="26"/>
          <w:szCs w:val="26"/>
        </w:rPr>
      </w:pPr>
      <w:r w:rsidRPr="00094E85">
        <w:rPr>
          <w:rFonts w:asciiTheme="majorBidi" w:hAnsiTheme="majorBidi" w:cstheme="majorBidi"/>
          <w:sz w:val="26"/>
          <w:szCs w:val="26"/>
        </w:rPr>
        <w:t>The Ministry of Culture Gaza Strip played an important role in developing the cultural infrastructure, and launching a number of initiatives, it implemented 30 cultural events and activities.</w:t>
      </w:r>
    </w:p>
    <w:p w:rsidR="00A865F2" w:rsidRPr="00094E85" w:rsidRDefault="00A865F2" w:rsidP="00A865F2">
      <w:pPr>
        <w:pStyle w:val="ListParagraph"/>
        <w:jc w:val="both"/>
        <w:rPr>
          <w:rFonts w:asciiTheme="majorBidi" w:hAnsiTheme="majorBidi" w:cstheme="majorBidi"/>
          <w:sz w:val="12"/>
          <w:szCs w:val="12"/>
          <w:rtl/>
        </w:rPr>
      </w:pPr>
    </w:p>
    <w:p w:rsidR="00A865F2" w:rsidRPr="00094E85" w:rsidRDefault="00A865F2" w:rsidP="00A865F2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94E85">
        <w:rPr>
          <w:rFonts w:asciiTheme="majorBidi" w:hAnsiTheme="majorBidi" w:cstheme="majorBidi"/>
          <w:b/>
          <w:bCs/>
          <w:sz w:val="28"/>
          <w:szCs w:val="28"/>
        </w:rPr>
        <w:t>Cultural Fund:</w:t>
      </w:r>
    </w:p>
    <w:p w:rsidR="00A865F2" w:rsidRPr="00094E85" w:rsidRDefault="00A865F2" w:rsidP="00A865F2">
      <w:pPr>
        <w:pStyle w:val="ListParagraph"/>
        <w:numPr>
          <w:ilvl w:val="0"/>
          <w:numId w:val="6"/>
        </w:numPr>
        <w:ind w:left="810"/>
        <w:jc w:val="both"/>
        <w:rPr>
          <w:rFonts w:asciiTheme="majorBidi" w:hAnsiTheme="majorBidi" w:cstheme="majorBidi"/>
          <w:sz w:val="26"/>
          <w:szCs w:val="26"/>
        </w:rPr>
      </w:pPr>
      <w:r w:rsidRPr="00094E85">
        <w:rPr>
          <w:rFonts w:asciiTheme="majorBidi" w:hAnsiTheme="majorBidi" w:cstheme="majorBidi"/>
          <w:sz w:val="26"/>
          <w:szCs w:val="26"/>
        </w:rPr>
        <w:t xml:space="preserve">Launch of 10th round of Cultural Fund grants in southern, and northern governorates, 37 cultural projects were supported, the value of the project support amounting about $243 thousands. </w:t>
      </w:r>
    </w:p>
    <w:p w:rsidR="00A865F2" w:rsidRPr="00094E85" w:rsidRDefault="00A865F2" w:rsidP="00A865F2">
      <w:pPr>
        <w:pStyle w:val="ListParagraph"/>
        <w:numPr>
          <w:ilvl w:val="0"/>
          <w:numId w:val="6"/>
        </w:numPr>
        <w:ind w:left="810"/>
        <w:jc w:val="both"/>
        <w:rPr>
          <w:rFonts w:asciiTheme="majorBidi" w:hAnsiTheme="majorBidi" w:cstheme="majorBidi"/>
          <w:sz w:val="26"/>
          <w:szCs w:val="26"/>
        </w:rPr>
      </w:pPr>
      <w:r w:rsidRPr="00094E85">
        <w:rPr>
          <w:rFonts w:asciiTheme="majorBidi" w:hAnsiTheme="majorBidi" w:cstheme="majorBidi"/>
          <w:sz w:val="26"/>
          <w:szCs w:val="26"/>
        </w:rPr>
        <w:t>Launching an exceptional round for the southern governorates (Gaza Strip), 22 cultural projects were supported with a value of $107 thousands.</w:t>
      </w:r>
    </w:p>
    <w:p w:rsidR="00A865F2" w:rsidRPr="00094E85" w:rsidRDefault="00A865F2" w:rsidP="00A865F2">
      <w:pPr>
        <w:pStyle w:val="ListParagraph"/>
        <w:numPr>
          <w:ilvl w:val="0"/>
          <w:numId w:val="6"/>
        </w:numPr>
        <w:ind w:left="810"/>
        <w:jc w:val="both"/>
        <w:rPr>
          <w:rFonts w:asciiTheme="majorBidi" w:hAnsiTheme="majorBidi" w:cstheme="majorBidi"/>
          <w:sz w:val="26"/>
          <w:szCs w:val="26"/>
        </w:rPr>
      </w:pPr>
      <w:r w:rsidRPr="00094E85">
        <w:rPr>
          <w:rFonts w:asciiTheme="majorBidi" w:hAnsiTheme="majorBidi" w:cstheme="majorBidi"/>
          <w:sz w:val="26"/>
          <w:szCs w:val="26"/>
        </w:rPr>
        <w:t>Support for furnishing Tubas Cultural Palace with a value of $100 thousands.</w:t>
      </w:r>
    </w:p>
    <w:p w:rsidR="00A865F2" w:rsidRPr="00094E85" w:rsidRDefault="00A865F2" w:rsidP="00A865F2">
      <w:pPr>
        <w:pStyle w:val="ListParagraph"/>
        <w:numPr>
          <w:ilvl w:val="0"/>
          <w:numId w:val="6"/>
        </w:numPr>
        <w:ind w:left="810"/>
        <w:jc w:val="both"/>
        <w:rPr>
          <w:rFonts w:asciiTheme="majorBidi" w:hAnsiTheme="majorBidi" w:cstheme="majorBidi"/>
          <w:sz w:val="26"/>
          <w:szCs w:val="26"/>
          <w:rtl/>
        </w:rPr>
      </w:pPr>
      <w:r w:rsidRPr="00094E85">
        <w:rPr>
          <w:rFonts w:asciiTheme="majorBidi" w:hAnsiTheme="majorBidi" w:cstheme="majorBidi"/>
          <w:sz w:val="26"/>
          <w:szCs w:val="26"/>
        </w:rPr>
        <w:t>Signing support agreement of a €700 thousands with Ministry of Finance to support the cultural sector, funded by the European Union.</w:t>
      </w:r>
    </w:p>
    <w:p w:rsidR="00A865F2" w:rsidRPr="0096699A" w:rsidRDefault="0096699A" w:rsidP="00A865F2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** </w:t>
      </w:r>
      <w:bookmarkStart w:id="0" w:name="_GoBack"/>
      <w:bookmarkEnd w:id="0"/>
      <w:r w:rsidR="00A865F2" w:rsidRPr="0096699A">
        <w:rPr>
          <w:rFonts w:ascii="Times New Roman" w:hAnsi="Times New Roman" w:cs="Times New Roman"/>
          <w:b/>
          <w:bCs/>
          <w:sz w:val="24"/>
          <w:szCs w:val="24"/>
        </w:rPr>
        <w:t>The Sources:</w:t>
      </w:r>
    </w:p>
    <w:p w:rsidR="00A865F2" w:rsidRPr="00FD6822" w:rsidRDefault="00A865F2" w:rsidP="00A865F2">
      <w:pPr>
        <w:pStyle w:val="ListParagraph"/>
        <w:numPr>
          <w:ilvl w:val="0"/>
          <w:numId w:val="3"/>
        </w:numPr>
        <w:spacing w:after="0" w:line="240" w:lineRule="auto"/>
        <w:ind w:left="284" w:hanging="29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D6822">
        <w:rPr>
          <w:rFonts w:ascii="Times New Roman" w:hAnsi="Times New Roman" w:cs="Times New Roman"/>
          <w:b/>
          <w:bCs/>
          <w:sz w:val="20"/>
          <w:szCs w:val="20"/>
        </w:rPr>
        <w:t>Palestinian Central Bureau of Statistics, 202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</w:rPr>
        <w:t>6</w:t>
      </w:r>
      <w:r w:rsidRPr="00FD682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D6822">
        <w:rPr>
          <w:rFonts w:ascii="Times New Roman" w:hAnsi="Times New Roman" w:cs="Times New Roman"/>
          <w:sz w:val="20"/>
          <w:szCs w:val="20"/>
        </w:rPr>
        <w:t xml:space="preserve"> Database of Comprehensive Survey on Cultural </w:t>
      </w:r>
      <w:r>
        <w:rPr>
          <w:rFonts w:ascii="Times New Roman" w:hAnsi="Times New Roman" w:cs="Times New Roman"/>
          <w:sz w:val="20"/>
          <w:szCs w:val="20"/>
        </w:rPr>
        <w:t>Center</w:t>
      </w:r>
      <w:r w:rsidRPr="00FD6822">
        <w:rPr>
          <w:rFonts w:ascii="Times New Roman" w:hAnsi="Times New Roman" w:cs="Times New Roman"/>
          <w:sz w:val="20"/>
          <w:szCs w:val="20"/>
        </w:rPr>
        <w:t xml:space="preserve">s, Museums and </w:t>
      </w:r>
      <w:r>
        <w:rPr>
          <w:rFonts w:ascii="Times New Roman" w:hAnsi="Times New Roman" w:cs="Times New Roman"/>
          <w:sz w:val="20"/>
          <w:szCs w:val="20"/>
        </w:rPr>
        <w:t>Theaters</w:t>
      </w:r>
      <w:r w:rsidRPr="00FD6822">
        <w:rPr>
          <w:rFonts w:ascii="Times New Roman" w:hAnsi="Times New Roman" w:cs="Times New Roman"/>
          <w:sz w:val="20"/>
          <w:szCs w:val="20"/>
        </w:rPr>
        <w:t xml:space="preserve"> in the West Bank, 202</w:t>
      </w:r>
      <w:r>
        <w:rPr>
          <w:rFonts w:ascii="Times New Roman" w:hAnsi="Times New Roman" w:cs="Times New Roman" w:hint="cs"/>
          <w:sz w:val="20"/>
          <w:szCs w:val="20"/>
          <w:rtl/>
        </w:rPr>
        <w:t>5</w:t>
      </w:r>
      <w:r w:rsidRPr="00FD6822">
        <w:rPr>
          <w:rFonts w:ascii="Times New Roman" w:hAnsi="Times New Roman" w:cs="Times New Roman"/>
          <w:sz w:val="20"/>
          <w:szCs w:val="20"/>
        </w:rPr>
        <w:t>. Ramallah-Palestine</w:t>
      </w:r>
      <w:r w:rsidRPr="00FD682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A865F2" w:rsidRPr="00FD6822" w:rsidRDefault="00A865F2" w:rsidP="00A865F2">
      <w:pPr>
        <w:pStyle w:val="ListParagraph"/>
        <w:numPr>
          <w:ilvl w:val="0"/>
          <w:numId w:val="3"/>
        </w:numPr>
        <w:spacing w:after="0" w:line="240" w:lineRule="auto"/>
        <w:ind w:left="284" w:hanging="291"/>
        <w:jc w:val="both"/>
        <w:rPr>
          <w:rFonts w:ascii="Times New Roman" w:hAnsi="Times New Roman" w:cs="Times New Roman"/>
          <w:sz w:val="20"/>
          <w:szCs w:val="20"/>
        </w:rPr>
      </w:pPr>
      <w:r w:rsidRPr="00FD6822">
        <w:rPr>
          <w:rFonts w:ascii="Times New Roman" w:hAnsi="Times New Roman" w:cs="Times New Roman"/>
          <w:b/>
          <w:bCs/>
          <w:sz w:val="20"/>
          <w:szCs w:val="20"/>
        </w:rPr>
        <w:t>Ministry of Culture 202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</w:rPr>
        <w:t>6</w:t>
      </w:r>
      <w:r w:rsidRPr="00FD6822">
        <w:rPr>
          <w:rFonts w:ascii="Times New Roman" w:hAnsi="Times New Roman" w:cs="Times New Roman"/>
          <w:b/>
          <w:bCs/>
          <w:sz w:val="20"/>
          <w:szCs w:val="20"/>
        </w:rPr>
        <w:t>. </w:t>
      </w:r>
      <w:r w:rsidRPr="00FD6822">
        <w:rPr>
          <w:rFonts w:ascii="Times New Roman" w:hAnsi="Times New Roman" w:cs="Times New Roman"/>
          <w:sz w:val="20"/>
          <w:szCs w:val="20"/>
        </w:rPr>
        <w:t>Directorate of Planning &amp; Project Management. Database of Administrative Records, 202</w:t>
      </w:r>
      <w:r>
        <w:rPr>
          <w:rFonts w:ascii="Times New Roman" w:hAnsi="Times New Roman" w:cs="Times New Roman" w:hint="cs"/>
          <w:sz w:val="20"/>
          <w:szCs w:val="20"/>
          <w:rtl/>
        </w:rPr>
        <w:t>5</w:t>
      </w:r>
      <w:r w:rsidRPr="00FD6822">
        <w:rPr>
          <w:rFonts w:ascii="Times New Roman" w:hAnsi="Times New Roman" w:cs="Times New Roman"/>
          <w:sz w:val="20"/>
          <w:szCs w:val="20"/>
        </w:rPr>
        <w:t>. Ramallah – Palestine.</w:t>
      </w:r>
    </w:p>
    <w:p w:rsidR="00A865F2" w:rsidRPr="002601C8" w:rsidRDefault="00A865F2" w:rsidP="00A865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A865F2" w:rsidRPr="002601C8" w:rsidSect="009A50EE">
      <w:headerReference w:type="default" r:id="rId9"/>
      <w:type w:val="continuous"/>
      <w:pgSz w:w="12240" w:h="15840"/>
      <w:pgMar w:top="624" w:right="680" w:bottom="62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E2E" w:rsidRDefault="005D5E2E" w:rsidP="00803C11">
      <w:pPr>
        <w:spacing w:after="0" w:line="240" w:lineRule="auto"/>
      </w:pPr>
      <w:r>
        <w:separator/>
      </w:r>
    </w:p>
  </w:endnote>
  <w:endnote w:type="continuationSeparator" w:id="0">
    <w:p w:rsidR="005D5E2E" w:rsidRDefault="005D5E2E" w:rsidP="0080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E2E" w:rsidRDefault="005D5E2E" w:rsidP="00803C11">
      <w:pPr>
        <w:spacing w:after="0" w:line="240" w:lineRule="auto"/>
      </w:pPr>
      <w:r>
        <w:separator/>
      </w:r>
    </w:p>
  </w:footnote>
  <w:footnote w:type="continuationSeparator" w:id="0">
    <w:p w:rsidR="005D5E2E" w:rsidRDefault="005D5E2E" w:rsidP="0080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EF" w:rsidRPr="00803C11" w:rsidRDefault="004A36EF" w:rsidP="003E0D8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C03"/>
    <w:multiLevelType w:val="hybridMultilevel"/>
    <w:tmpl w:val="EBA26B9E"/>
    <w:lvl w:ilvl="0" w:tplc="2200D422">
      <w:start w:val="1"/>
      <w:numFmt w:val="decimal"/>
      <w:lvlText w:val="%1."/>
      <w:lvlJc w:val="left"/>
      <w:pPr>
        <w:ind w:left="353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" w15:restartNumberingAfterBreak="0">
    <w:nsid w:val="239411C2"/>
    <w:multiLevelType w:val="hybridMultilevel"/>
    <w:tmpl w:val="0AB623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E4448F"/>
    <w:multiLevelType w:val="hybridMultilevel"/>
    <w:tmpl w:val="AEC2BB1E"/>
    <w:lvl w:ilvl="0" w:tplc="ED64B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A1FBA"/>
    <w:multiLevelType w:val="hybridMultilevel"/>
    <w:tmpl w:val="B596C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610418D4"/>
    <w:multiLevelType w:val="hybridMultilevel"/>
    <w:tmpl w:val="E488D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8"/>
    <w:rsid w:val="000002D9"/>
    <w:rsid w:val="00001492"/>
    <w:rsid w:val="00001713"/>
    <w:rsid w:val="0000501C"/>
    <w:rsid w:val="000055E0"/>
    <w:rsid w:val="0000567A"/>
    <w:rsid w:val="00005EF2"/>
    <w:rsid w:val="00006C08"/>
    <w:rsid w:val="000075E0"/>
    <w:rsid w:val="00007ADC"/>
    <w:rsid w:val="00015860"/>
    <w:rsid w:val="000201C8"/>
    <w:rsid w:val="00022087"/>
    <w:rsid w:val="00024951"/>
    <w:rsid w:val="00030CF9"/>
    <w:rsid w:val="000314B3"/>
    <w:rsid w:val="00031C90"/>
    <w:rsid w:val="00035F1C"/>
    <w:rsid w:val="00043DCB"/>
    <w:rsid w:val="0004435C"/>
    <w:rsid w:val="000447C4"/>
    <w:rsid w:val="00045EE0"/>
    <w:rsid w:val="000461DA"/>
    <w:rsid w:val="00046CDE"/>
    <w:rsid w:val="0005107E"/>
    <w:rsid w:val="00055EE0"/>
    <w:rsid w:val="00056D9B"/>
    <w:rsid w:val="00063238"/>
    <w:rsid w:val="000641B3"/>
    <w:rsid w:val="00065BF8"/>
    <w:rsid w:val="000702A2"/>
    <w:rsid w:val="0007145E"/>
    <w:rsid w:val="00080428"/>
    <w:rsid w:val="000827E9"/>
    <w:rsid w:val="00082F53"/>
    <w:rsid w:val="00083158"/>
    <w:rsid w:val="000862CD"/>
    <w:rsid w:val="00086393"/>
    <w:rsid w:val="000925E4"/>
    <w:rsid w:val="00094E85"/>
    <w:rsid w:val="000A06B8"/>
    <w:rsid w:val="000A21A0"/>
    <w:rsid w:val="000A37B0"/>
    <w:rsid w:val="000A4237"/>
    <w:rsid w:val="000A491C"/>
    <w:rsid w:val="000A66C0"/>
    <w:rsid w:val="000A6AB2"/>
    <w:rsid w:val="000A6BE1"/>
    <w:rsid w:val="000A7587"/>
    <w:rsid w:val="000A759B"/>
    <w:rsid w:val="000B153D"/>
    <w:rsid w:val="000B3EF5"/>
    <w:rsid w:val="000B507E"/>
    <w:rsid w:val="000B6E7B"/>
    <w:rsid w:val="000C0CC0"/>
    <w:rsid w:val="000C620C"/>
    <w:rsid w:val="000C66C9"/>
    <w:rsid w:val="000C6B94"/>
    <w:rsid w:val="000C7DA6"/>
    <w:rsid w:val="000D00C7"/>
    <w:rsid w:val="000D1265"/>
    <w:rsid w:val="000D4530"/>
    <w:rsid w:val="000D74EF"/>
    <w:rsid w:val="000D7D40"/>
    <w:rsid w:val="000E368D"/>
    <w:rsid w:val="000E4ADA"/>
    <w:rsid w:val="000E5AAF"/>
    <w:rsid w:val="000F102B"/>
    <w:rsid w:val="000F3BA8"/>
    <w:rsid w:val="000F4EEE"/>
    <w:rsid w:val="00100187"/>
    <w:rsid w:val="00103CCE"/>
    <w:rsid w:val="00105D14"/>
    <w:rsid w:val="0010627D"/>
    <w:rsid w:val="00111440"/>
    <w:rsid w:val="0011474C"/>
    <w:rsid w:val="00115380"/>
    <w:rsid w:val="00120C20"/>
    <w:rsid w:val="00120F7E"/>
    <w:rsid w:val="0012136A"/>
    <w:rsid w:val="00121744"/>
    <w:rsid w:val="00123634"/>
    <w:rsid w:val="00124ACC"/>
    <w:rsid w:val="0012521F"/>
    <w:rsid w:val="001264F2"/>
    <w:rsid w:val="001335C5"/>
    <w:rsid w:val="0013548E"/>
    <w:rsid w:val="00136B32"/>
    <w:rsid w:val="00137576"/>
    <w:rsid w:val="00146BEA"/>
    <w:rsid w:val="00147E57"/>
    <w:rsid w:val="0015301E"/>
    <w:rsid w:val="00154D1C"/>
    <w:rsid w:val="00157089"/>
    <w:rsid w:val="001600B2"/>
    <w:rsid w:val="00163A44"/>
    <w:rsid w:val="00170DB9"/>
    <w:rsid w:val="00177825"/>
    <w:rsid w:val="001805AB"/>
    <w:rsid w:val="001815F3"/>
    <w:rsid w:val="001820ED"/>
    <w:rsid w:val="0018296C"/>
    <w:rsid w:val="00183950"/>
    <w:rsid w:val="00193656"/>
    <w:rsid w:val="0019389E"/>
    <w:rsid w:val="00197060"/>
    <w:rsid w:val="00197DCA"/>
    <w:rsid w:val="001A1B5E"/>
    <w:rsid w:val="001A3BA7"/>
    <w:rsid w:val="001A3E61"/>
    <w:rsid w:val="001A6DC1"/>
    <w:rsid w:val="001A7A49"/>
    <w:rsid w:val="001B0E8B"/>
    <w:rsid w:val="001B29D6"/>
    <w:rsid w:val="001B332A"/>
    <w:rsid w:val="001B4D84"/>
    <w:rsid w:val="001B5022"/>
    <w:rsid w:val="001B73FD"/>
    <w:rsid w:val="001D33D9"/>
    <w:rsid w:val="001D36CE"/>
    <w:rsid w:val="001D42E3"/>
    <w:rsid w:val="001E0685"/>
    <w:rsid w:val="001E0E13"/>
    <w:rsid w:val="001E5848"/>
    <w:rsid w:val="001E63C4"/>
    <w:rsid w:val="001E6F67"/>
    <w:rsid w:val="001F1310"/>
    <w:rsid w:val="001F4A04"/>
    <w:rsid w:val="001F5063"/>
    <w:rsid w:val="001F638A"/>
    <w:rsid w:val="001F78CF"/>
    <w:rsid w:val="00202893"/>
    <w:rsid w:val="00206332"/>
    <w:rsid w:val="002105AF"/>
    <w:rsid w:val="00211AD7"/>
    <w:rsid w:val="00213D33"/>
    <w:rsid w:val="00214E9B"/>
    <w:rsid w:val="002176CA"/>
    <w:rsid w:val="0022133B"/>
    <w:rsid w:val="00221383"/>
    <w:rsid w:val="002229E9"/>
    <w:rsid w:val="0023292C"/>
    <w:rsid w:val="002347D6"/>
    <w:rsid w:val="002349E8"/>
    <w:rsid w:val="00235B89"/>
    <w:rsid w:val="00235D1D"/>
    <w:rsid w:val="00236914"/>
    <w:rsid w:val="00236D07"/>
    <w:rsid w:val="00236D25"/>
    <w:rsid w:val="002408F5"/>
    <w:rsid w:val="00243C6C"/>
    <w:rsid w:val="00244181"/>
    <w:rsid w:val="00245A64"/>
    <w:rsid w:val="0024746C"/>
    <w:rsid w:val="002534F9"/>
    <w:rsid w:val="00253FBF"/>
    <w:rsid w:val="002601C8"/>
    <w:rsid w:val="00265712"/>
    <w:rsid w:val="00266F4D"/>
    <w:rsid w:val="0027533E"/>
    <w:rsid w:val="00277759"/>
    <w:rsid w:val="00280553"/>
    <w:rsid w:val="00280CC0"/>
    <w:rsid w:val="0028412A"/>
    <w:rsid w:val="002844A9"/>
    <w:rsid w:val="00290ED4"/>
    <w:rsid w:val="0029160A"/>
    <w:rsid w:val="002932A5"/>
    <w:rsid w:val="00293FB6"/>
    <w:rsid w:val="002A111C"/>
    <w:rsid w:val="002A1C21"/>
    <w:rsid w:val="002A2B5F"/>
    <w:rsid w:val="002A446A"/>
    <w:rsid w:val="002A4DCD"/>
    <w:rsid w:val="002A4F42"/>
    <w:rsid w:val="002B13FD"/>
    <w:rsid w:val="002B41D2"/>
    <w:rsid w:val="002B42A0"/>
    <w:rsid w:val="002C036D"/>
    <w:rsid w:val="002C35D1"/>
    <w:rsid w:val="002C5312"/>
    <w:rsid w:val="002D0825"/>
    <w:rsid w:val="002D0E11"/>
    <w:rsid w:val="002D1EA4"/>
    <w:rsid w:val="002D2F14"/>
    <w:rsid w:val="002D4060"/>
    <w:rsid w:val="002D5904"/>
    <w:rsid w:val="002D6B10"/>
    <w:rsid w:val="002E1AF3"/>
    <w:rsid w:val="002E3F29"/>
    <w:rsid w:val="002E7C82"/>
    <w:rsid w:val="00303DE0"/>
    <w:rsid w:val="00304D54"/>
    <w:rsid w:val="00305451"/>
    <w:rsid w:val="00305E26"/>
    <w:rsid w:val="00307617"/>
    <w:rsid w:val="00311236"/>
    <w:rsid w:val="00312E1C"/>
    <w:rsid w:val="00314884"/>
    <w:rsid w:val="0032194F"/>
    <w:rsid w:val="003233BB"/>
    <w:rsid w:val="00323957"/>
    <w:rsid w:val="00323FC9"/>
    <w:rsid w:val="0033073F"/>
    <w:rsid w:val="00332CBC"/>
    <w:rsid w:val="00354168"/>
    <w:rsid w:val="003567E3"/>
    <w:rsid w:val="00357F58"/>
    <w:rsid w:val="00360831"/>
    <w:rsid w:val="00362021"/>
    <w:rsid w:val="0036510D"/>
    <w:rsid w:val="00370C67"/>
    <w:rsid w:val="003749A3"/>
    <w:rsid w:val="003758AA"/>
    <w:rsid w:val="00376A51"/>
    <w:rsid w:val="003771E3"/>
    <w:rsid w:val="00380AF3"/>
    <w:rsid w:val="00385D97"/>
    <w:rsid w:val="00390CF0"/>
    <w:rsid w:val="00394458"/>
    <w:rsid w:val="00396B40"/>
    <w:rsid w:val="003A3550"/>
    <w:rsid w:val="003A3AF6"/>
    <w:rsid w:val="003B1EE1"/>
    <w:rsid w:val="003B2598"/>
    <w:rsid w:val="003B66D6"/>
    <w:rsid w:val="003B7B1B"/>
    <w:rsid w:val="003C250B"/>
    <w:rsid w:val="003C33AF"/>
    <w:rsid w:val="003C50AF"/>
    <w:rsid w:val="003D5565"/>
    <w:rsid w:val="003D6741"/>
    <w:rsid w:val="003E0D81"/>
    <w:rsid w:val="003E3363"/>
    <w:rsid w:val="003E3BD0"/>
    <w:rsid w:val="003E45CE"/>
    <w:rsid w:val="003E7695"/>
    <w:rsid w:val="003E770A"/>
    <w:rsid w:val="003F4234"/>
    <w:rsid w:val="003F6957"/>
    <w:rsid w:val="00400C7E"/>
    <w:rsid w:val="00401BDE"/>
    <w:rsid w:val="004026AA"/>
    <w:rsid w:val="0040305D"/>
    <w:rsid w:val="00403282"/>
    <w:rsid w:val="00403947"/>
    <w:rsid w:val="00403DE4"/>
    <w:rsid w:val="004048E0"/>
    <w:rsid w:val="00404F06"/>
    <w:rsid w:val="004051E5"/>
    <w:rsid w:val="00406518"/>
    <w:rsid w:val="00407B0F"/>
    <w:rsid w:val="004125BB"/>
    <w:rsid w:val="0041282E"/>
    <w:rsid w:val="004136F5"/>
    <w:rsid w:val="00414250"/>
    <w:rsid w:val="00416522"/>
    <w:rsid w:val="00417583"/>
    <w:rsid w:val="00417B16"/>
    <w:rsid w:val="00417FEF"/>
    <w:rsid w:val="0042571D"/>
    <w:rsid w:val="00426818"/>
    <w:rsid w:val="00430C6E"/>
    <w:rsid w:val="00431417"/>
    <w:rsid w:val="00434476"/>
    <w:rsid w:val="00434EE4"/>
    <w:rsid w:val="00436125"/>
    <w:rsid w:val="0043715F"/>
    <w:rsid w:val="004375D0"/>
    <w:rsid w:val="004378C2"/>
    <w:rsid w:val="00441EFC"/>
    <w:rsid w:val="0044226D"/>
    <w:rsid w:val="00442D42"/>
    <w:rsid w:val="00444D18"/>
    <w:rsid w:val="004576B8"/>
    <w:rsid w:val="00464A54"/>
    <w:rsid w:val="00464F34"/>
    <w:rsid w:val="00473B08"/>
    <w:rsid w:val="00480991"/>
    <w:rsid w:val="004822B2"/>
    <w:rsid w:val="00482BAA"/>
    <w:rsid w:val="00482FD2"/>
    <w:rsid w:val="00484F4E"/>
    <w:rsid w:val="00487514"/>
    <w:rsid w:val="00492893"/>
    <w:rsid w:val="00496C15"/>
    <w:rsid w:val="00496E8B"/>
    <w:rsid w:val="00496F66"/>
    <w:rsid w:val="004A05DF"/>
    <w:rsid w:val="004A1846"/>
    <w:rsid w:val="004A2A66"/>
    <w:rsid w:val="004A36EF"/>
    <w:rsid w:val="004A43D5"/>
    <w:rsid w:val="004A4B04"/>
    <w:rsid w:val="004B097A"/>
    <w:rsid w:val="004B0E14"/>
    <w:rsid w:val="004B60DD"/>
    <w:rsid w:val="004C09E4"/>
    <w:rsid w:val="004C5CB6"/>
    <w:rsid w:val="004D66A8"/>
    <w:rsid w:val="004D7496"/>
    <w:rsid w:val="004E2C5F"/>
    <w:rsid w:val="004E6A65"/>
    <w:rsid w:val="004F06F1"/>
    <w:rsid w:val="004F1E95"/>
    <w:rsid w:val="004F4FDD"/>
    <w:rsid w:val="004F5C1E"/>
    <w:rsid w:val="0050389A"/>
    <w:rsid w:val="00504227"/>
    <w:rsid w:val="00505C94"/>
    <w:rsid w:val="00511602"/>
    <w:rsid w:val="005136F5"/>
    <w:rsid w:val="00513831"/>
    <w:rsid w:val="00514CFF"/>
    <w:rsid w:val="00521532"/>
    <w:rsid w:val="005260B8"/>
    <w:rsid w:val="00526F00"/>
    <w:rsid w:val="00532D03"/>
    <w:rsid w:val="00533286"/>
    <w:rsid w:val="00535E8E"/>
    <w:rsid w:val="005368C4"/>
    <w:rsid w:val="00541CFD"/>
    <w:rsid w:val="00546646"/>
    <w:rsid w:val="00550671"/>
    <w:rsid w:val="005506B9"/>
    <w:rsid w:val="00550990"/>
    <w:rsid w:val="00552312"/>
    <w:rsid w:val="0055536F"/>
    <w:rsid w:val="00557C74"/>
    <w:rsid w:val="0056057B"/>
    <w:rsid w:val="005613F4"/>
    <w:rsid w:val="00562A94"/>
    <w:rsid w:val="005638B0"/>
    <w:rsid w:val="00566D51"/>
    <w:rsid w:val="005726B8"/>
    <w:rsid w:val="00572CCF"/>
    <w:rsid w:val="00575289"/>
    <w:rsid w:val="00575AC4"/>
    <w:rsid w:val="0058039C"/>
    <w:rsid w:val="00581606"/>
    <w:rsid w:val="0058189D"/>
    <w:rsid w:val="0058353D"/>
    <w:rsid w:val="005836C3"/>
    <w:rsid w:val="005912E5"/>
    <w:rsid w:val="00595FC6"/>
    <w:rsid w:val="00596787"/>
    <w:rsid w:val="005A26D7"/>
    <w:rsid w:val="005A4389"/>
    <w:rsid w:val="005A4788"/>
    <w:rsid w:val="005A6ED0"/>
    <w:rsid w:val="005B17E7"/>
    <w:rsid w:val="005B4DCE"/>
    <w:rsid w:val="005D2EF6"/>
    <w:rsid w:val="005D3B42"/>
    <w:rsid w:val="005D5E2E"/>
    <w:rsid w:val="005D61B4"/>
    <w:rsid w:val="005D6523"/>
    <w:rsid w:val="005E237B"/>
    <w:rsid w:val="005E585F"/>
    <w:rsid w:val="005E7595"/>
    <w:rsid w:val="005E7596"/>
    <w:rsid w:val="005F39A7"/>
    <w:rsid w:val="005F5426"/>
    <w:rsid w:val="005F5963"/>
    <w:rsid w:val="006001BF"/>
    <w:rsid w:val="006019DD"/>
    <w:rsid w:val="00610296"/>
    <w:rsid w:val="0061168B"/>
    <w:rsid w:val="00612347"/>
    <w:rsid w:val="00612C01"/>
    <w:rsid w:val="00612C74"/>
    <w:rsid w:val="00613891"/>
    <w:rsid w:val="00614942"/>
    <w:rsid w:val="006165E6"/>
    <w:rsid w:val="00620E3C"/>
    <w:rsid w:val="00622405"/>
    <w:rsid w:val="0062537B"/>
    <w:rsid w:val="00631078"/>
    <w:rsid w:val="0063321C"/>
    <w:rsid w:val="0063322B"/>
    <w:rsid w:val="00635B42"/>
    <w:rsid w:val="00636353"/>
    <w:rsid w:val="00637E22"/>
    <w:rsid w:val="00641B67"/>
    <w:rsid w:val="006420A6"/>
    <w:rsid w:val="00642339"/>
    <w:rsid w:val="00642F6F"/>
    <w:rsid w:val="00643369"/>
    <w:rsid w:val="00650172"/>
    <w:rsid w:val="0065149B"/>
    <w:rsid w:val="00651F06"/>
    <w:rsid w:val="00652C22"/>
    <w:rsid w:val="006538CD"/>
    <w:rsid w:val="00656C68"/>
    <w:rsid w:val="00662802"/>
    <w:rsid w:val="00673966"/>
    <w:rsid w:val="00677870"/>
    <w:rsid w:val="006819B8"/>
    <w:rsid w:val="00686227"/>
    <w:rsid w:val="00686334"/>
    <w:rsid w:val="00687455"/>
    <w:rsid w:val="00692609"/>
    <w:rsid w:val="006A0CB1"/>
    <w:rsid w:val="006A0F93"/>
    <w:rsid w:val="006A3CCC"/>
    <w:rsid w:val="006A4A68"/>
    <w:rsid w:val="006A5D85"/>
    <w:rsid w:val="006A78E8"/>
    <w:rsid w:val="006B0B2C"/>
    <w:rsid w:val="006B2FD9"/>
    <w:rsid w:val="006B3018"/>
    <w:rsid w:val="006B4A30"/>
    <w:rsid w:val="006B5A40"/>
    <w:rsid w:val="006B68F0"/>
    <w:rsid w:val="006C3FE5"/>
    <w:rsid w:val="006C4AE3"/>
    <w:rsid w:val="006C4C51"/>
    <w:rsid w:val="006C6FBB"/>
    <w:rsid w:val="006D027D"/>
    <w:rsid w:val="006D0F83"/>
    <w:rsid w:val="006E20A9"/>
    <w:rsid w:val="006E303F"/>
    <w:rsid w:val="006E5EDC"/>
    <w:rsid w:val="006F2D60"/>
    <w:rsid w:val="006F60FE"/>
    <w:rsid w:val="006F7C45"/>
    <w:rsid w:val="00703C02"/>
    <w:rsid w:val="00707283"/>
    <w:rsid w:val="007107B5"/>
    <w:rsid w:val="0071328F"/>
    <w:rsid w:val="00713ECD"/>
    <w:rsid w:val="00722909"/>
    <w:rsid w:val="00733735"/>
    <w:rsid w:val="00735120"/>
    <w:rsid w:val="00735707"/>
    <w:rsid w:val="00736D99"/>
    <w:rsid w:val="00744FC8"/>
    <w:rsid w:val="00745E55"/>
    <w:rsid w:val="0074666D"/>
    <w:rsid w:val="007472F3"/>
    <w:rsid w:val="0075031D"/>
    <w:rsid w:val="00753B0A"/>
    <w:rsid w:val="0075585E"/>
    <w:rsid w:val="00756D93"/>
    <w:rsid w:val="00760817"/>
    <w:rsid w:val="00760AB5"/>
    <w:rsid w:val="007619CB"/>
    <w:rsid w:val="007637BC"/>
    <w:rsid w:val="00764003"/>
    <w:rsid w:val="00767799"/>
    <w:rsid w:val="0077071F"/>
    <w:rsid w:val="00773ACF"/>
    <w:rsid w:val="00775DE5"/>
    <w:rsid w:val="00776ADE"/>
    <w:rsid w:val="0077701D"/>
    <w:rsid w:val="007821FC"/>
    <w:rsid w:val="00783C11"/>
    <w:rsid w:val="007844DD"/>
    <w:rsid w:val="00786401"/>
    <w:rsid w:val="007902A0"/>
    <w:rsid w:val="0079237B"/>
    <w:rsid w:val="00794403"/>
    <w:rsid w:val="0079459F"/>
    <w:rsid w:val="00797ED7"/>
    <w:rsid w:val="007A23A0"/>
    <w:rsid w:val="007A2661"/>
    <w:rsid w:val="007A3140"/>
    <w:rsid w:val="007A3CC5"/>
    <w:rsid w:val="007A5B73"/>
    <w:rsid w:val="007A6681"/>
    <w:rsid w:val="007A6DFB"/>
    <w:rsid w:val="007A72E5"/>
    <w:rsid w:val="007B2697"/>
    <w:rsid w:val="007B68D1"/>
    <w:rsid w:val="007C1CD7"/>
    <w:rsid w:val="007C58A6"/>
    <w:rsid w:val="007C6D1F"/>
    <w:rsid w:val="007D3D19"/>
    <w:rsid w:val="007D7F26"/>
    <w:rsid w:val="007E130F"/>
    <w:rsid w:val="007F1C35"/>
    <w:rsid w:val="007F32FA"/>
    <w:rsid w:val="007F3995"/>
    <w:rsid w:val="00803727"/>
    <w:rsid w:val="00803C11"/>
    <w:rsid w:val="00811AB9"/>
    <w:rsid w:val="00815477"/>
    <w:rsid w:val="008176A6"/>
    <w:rsid w:val="00820838"/>
    <w:rsid w:val="008210EF"/>
    <w:rsid w:val="008220E1"/>
    <w:rsid w:val="00822B5A"/>
    <w:rsid w:val="00824651"/>
    <w:rsid w:val="00824B3B"/>
    <w:rsid w:val="00831CDB"/>
    <w:rsid w:val="00832905"/>
    <w:rsid w:val="0083345B"/>
    <w:rsid w:val="00834FC0"/>
    <w:rsid w:val="00843556"/>
    <w:rsid w:val="00843962"/>
    <w:rsid w:val="00844E65"/>
    <w:rsid w:val="008463C5"/>
    <w:rsid w:val="00850548"/>
    <w:rsid w:val="00850C2A"/>
    <w:rsid w:val="00851093"/>
    <w:rsid w:val="00854135"/>
    <w:rsid w:val="00856B1F"/>
    <w:rsid w:val="00857AC1"/>
    <w:rsid w:val="00857BF8"/>
    <w:rsid w:val="00863478"/>
    <w:rsid w:val="0086417C"/>
    <w:rsid w:val="00864F12"/>
    <w:rsid w:val="00865361"/>
    <w:rsid w:val="008653D4"/>
    <w:rsid w:val="00867325"/>
    <w:rsid w:val="00870156"/>
    <w:rsid w:val="00872141"/>
    <w:rsid w:val="00873134"/>
    <w:rsid w:val="00883F92"/>
    <w:rsid w:val="00886127"/>
    <w:rsid w:val="008A28A9"/>
    <w:rsid w:val="008A469A"/>
    <w:rsid w:val="008A5FC8"/>
    <w:rsid w:val="008A7196"/>
    <w:rsid w:val="008A7A9F"/>
    <w:rsid w:val="008B292D"/>
    <w:rsid w:val="008B2E90"/>
    <w:rsid w:val="008B5C7E"/>
    <w:rsid w:val="008B6401"/>
    <w:rsid w:val="008C19F5"/>
    <w:rsid w:val="008E25C1"/>
    <w:rsid w:val="008E3111"/>
    <w:rsid w:val="008F0ABA"/>
    <w:rsid w:val="008F3B64"/>
    <w:rsid w:val="009013CD"/>
    <w:rsid w:val="00905505"/>
    <w:rsid w:val="00907CB4"/>
    <w:rsid w:val="00911426"/>
    <w:rsid w:val="00912209"/>
    <w:rsid w:val="00913B8C"/>
    <w:rsid w:val="00917732"/>
    <w:rsid w:val="0092634E"/>
    <w:rsid w:val="00931D73"/>
    <w:rsid w:val="00935127"/>
    <w:rsid w:val="0093619E"/>
    <w:rsid w:val="0094413B"/>
    <w:rsid w:val="00946F12"/>
    <w:rsid w:val="0095056C"/>
    <w:rsid w:val="00950900"/>
    <w:rsid w:val="009516D4"/>
    <w:rsid w:val="00954CE7"/>
    <w:rsid w:val="00957F16"/>
    <w:rsid w:val="0096077C"/>
    <w:rsid w:val="0096257E"/>
    <w:rsid w:val="009628A2"/>
    <w:rsid w:val="00962B7A"/>
    <w:rsid w:val="00964242"/>
    <w:rsid w:val="0096699A"/>
    <w:rsid w:val="009669FE"/>
    <w:rsid w:val="009729A1"/>
    <w:rsid w:val="0097789F"/>
    <w:rsid w:val="00977BF9"/>
    <w:rsid w:val="009801A3"/>
    <w:rsid w:val="00981219"/>
    <w:rsid w:val="0098509F"/>
    <w:rsid w:val="009854C1"/>
    <w:rsid w:val="009863FA"/>
    <w:rsid w:val="0098697F"/>
    <w:rsid w:val="009912DE"/>
    <w:rsid w:val="0099164C"/>
    <w:rsid w:val="00991A5D"/>
    <w:rsid w:val="00992801"/>
    <w:rsid w:val="00996891"/>
    <w:rsid w:val="00997C5F"/>
    <w:rsid w:val="00997F97"/>
    <w:rsid w:val="009A202C"/>
    <w:rsid w:val="009A2472"/>
    <w:rsid w:val="009A35B6"/>
    <w:rsid w:val="009A50EE"/>
    <w:rsid w:val="009B0C40"/>
    <w:rsid w:val="009B76DF"/>
    <w:rsid w:val="009C26E8"/>
    <w:rsid w:val="009C58A7"/>
    <w:rsid w:val="009C6246"/>
    <w:rsid w:val="009C699E"/>
    <w:rsid w:val="009D3783"/>
    <w:rsid w:val="009D5352"/>
    <w:rsid w:val="009D79E7"/>
    <w:rsid w:val="009E3FFA"/>
    <w:rsid w:val="009E5F4D"/>
    <w:rsid w:val="009E74FA"/>
    <w:rsid w:val="009F02DA"/>
    <w:rsid w:val="009F08E0"/>
    <w:rsid w:val="009F1969"/>
    <w:rsid w:val="00A02D24"/>
    <w:rsid w:val="00A07DC0"/>
    <w:rsid w:val="00A11D9E"/>
    <w:rsid w:val="00A12DCE"/>
    <w:rsid w:val="00A14918"/>
    <w:rsid w:val="00A167F1"/>
    <w:rsid w:val="00A172FD"/>
    <w:rsid w:val="00A173DE"/>
    <w:rsid w:val="00A25C75"/>
    <w:rsid w:val="00A31A5D"/>
    <w:rsid w:val="00A40957"/>
    <w:rsid w:val="00A410B4"/>
    <w:rsid w:val="00A430E7"/>
    <w:rsid w:val="00A43547"/>
    <w:rsid w:val="00A44714"/>
    <w:rsid w:val="00A463F1"/>
    <w:rsid w:val="00A46E12"/>
    <w:rsid w:val="00A53DEA"/>
    <w:rsid w:val="00A5564F"/>
    <w:rsid w:val="00A56221"/>
    <w:rsid w:val="00A60C71"/>
    <w:rsid w:val="00A6279F"/>
    <w:rsid w:val="00A66A16"/>
    <w:rsid w:val="00A744C5"/>
    <w:rsid w:val="00A74ABC"/>
    <w:rsid w:val="00A74C7E"/>
    <w:rsid w:val="00A74E82"/>
    <w:rsid w:val="00A7524F"/>
    <w:rsid w:val="00A7543E"/>
    <w:rsid w:val="00A75B29"/>
    <w:rsid w:val="00A774AF"/>
    <w:rsid w:val="00A7761D"/>
    <w:rsid w:val="00A84E0B"/>
    <w:rsid w:val="00A85795"/>
    <w:rsid w:val="00A865F2"/>
    <w:rsid w:val="00A94EFC"/>
    <w:rsid w:val="00A971CD"/>
    <w:rsid w:val="00A97815"/>
    <w:rsid w:val="00AA1E62"/>
    <w:rsid w:val="00AA6E03"/>
    <w:rsid w:val="00AA75B6"/>
    <w:rsid w:val="00AB7A4B"/>
    <w:rsid w:val="00AC1DF5"/>
    <w:rsid w:val="00AC6BC5"/>
    <w:rsid w:val="00AD0604"/>
    <w:rsid w:val="00AD0E8B"/>
    <w:rsid w:val="00AD2053"/>
    <w:rsid w:val="00AD2202"/>
    <w:rsid w:val="00AD2FBA"/>
    <w:rsid w:val="00AD3848"/>
    <w:rsid w:val="00AD3884"/>
    <w:rsid w:val="00AD3E74"/>
    <w:rsid w:val="00AD3FFC"/>
    <w:rsid w:val="00AD58A1"/>
    <w:rsid w:val="00AE786A"/>
    <w:rsid w:val="00AE7FBF"/>
    <w:rsid w:val="00AF2B12"/>
    <w:rsid w:val="00AF7EB7"/>
    <w:rsid w:val="00B02349"/>
    <w:rsid w:val="00B11B0D"/>
    <w:rsid w:val="00B11C5F"/>
    <w:rsid w:val="00B15547"/>
    <w:rsid w:val="00B165D3"/>
    <w:rsid w:val="00B17D1E"/>
    <w:rsid w:val="00B211F5"/>
    <w:rsid w:val="00B27975"/>
    <w:rsid w:val="00B32211"/>
    <w:rsid w:val="00B34F57"/>
    <w:rsid w:val="00B36FE2"/>
    <w:rsid w:val="00B40981"/>
    <w:rsid w:val="00B43EA7"/>
    <w:rsid w:val="00B46004"/>
    <w:rsid w:val="00B46954"/>
    <w:rsid w:val="00B51F49"/>
    <w:rsid w:val="00B52FAB"/>
    <w:rsid w:val="00B5582F"/>
    <w:rsid w:val="00B5648B"/>
    <w:rsid w:val="00B61D4E"/>
    <w:rsid w:val="00B61EF6"/>
    <w:rsid w:val="00B62AC3"/>
    <w:rsid w:val="00B6389C"/>
    <w:rsid w:val="00B64244"/>
    <w:rsid w:val="00B6457A"/>
    <w:rsid w:val="00B64EFF"/>
    <w:rsid w:val="00B700D9"/>
    <w:rsid w:val="00B707B3"/>
    <w:rsid w:val="00B73AC4"/>
    <w:rsid w:val="00B745CB"/>
    <w:rsid w:val="00B7770D"/>
    <w:rsid w:val="00B82BEB"/>
    <w:rsid w:val="00B8486A"/>
    <w:rsid w:val="00B918D8"/>
    <w:rsid w:val="00B927FB"/>
    <w:rsid w:val="00B95DB6"/>
    <w:rsid w:val="00BA0B5F"/>
    <w:rsid w:val="00BA43F4"/>
    <w:rsid w:val="00BA6308"/>
    <w:rsid w:val="00BA707E"/>
    <w:rsid w:val="00BA7124"/>
    <w:rsid w:val="00BB2FAD"/>
    <w:rsid w:val="00BB3E0F"/>
    <w:rsid w:val="00BB5BF3"/>
    <w:rsid w:val="00BB5FD6"/>
    <w:rsid w:val="00BB7D98"/>
    <w:rsid w:val="00BC0BF7"/>
    <w:rsid w:val="00BC1C03"/>
    <w:rsid w:val="00BC29BB"/>
    <w:rsid w:val="00BC7E30"/>
    <w:rsid w:val="00BD21B4"/>
    <w:rsid w:val="00BD22FA"/>
    <w:rsid w:val="00BD4319"/>
    <w:rsid w:val="00BD5D29"/>
    <w:rsid w:val="00BD6615"/>
    <w:rsid w:val="00BD6FD9"/>
    <w:rsid w:val="00BD7212"/>
    <w:rsid w:val="00BE05FA"/>
    <w:rsid w:val="00BE1040"/>
    <w:rsid w:val="00BE355C"/>
    <w:rsid w:val="00BE35B6"/>
    <w:rsid w:val="00BE651E"/>
    <w:rsid w:val="00BE7D81"/>
    <w:rsid w:val="00BF74F5"/>
    <w:rsid w:val="00C01AD2"/>
    <w:rsid w:val="00C02002"/>
    <w:rsid w:val="00C05F50"/>
    <w:rsid w:val="00C11560"/>
    <w:rsid w:val="00C2464F"/>
    <w:rsid w:val="00C26876"/>
    <w:rsid w:val="00C27199"/>
    <w:rsid w:val="00C27F02"/>
    <w:rsid w:val="00C30C4C"/>
    <w:rsid w:val="00C3655E"/>
    <w:rsid w:val="00C373DB"/>
    <w:rsid w:val="00C406A4"/>
    <w:rsid w:val="00C40D18"/>
    <w:rsid w:val="00C4110A"/>
    <w:rsid w:val="00C41B65"/>
    <w:rsid w:val="00C456BB"/>
    <w:rsid w:val="00C47BDA"/>
    <w:rsid w:val="00C53E74"/>
    <w:rsid w:val="00C55A30"/>
    <w:rsid w:val="00C57EDE"/>
    <w:rsid w:val="00C610BA"/>
    <w:rsid w:val="00C61449"/>
    <w:rsid w:val="00C666EE"/>
    <w:rsid w:val="00C678A1"/>
    <w:rsid w:val="00C704C8"/>
    <w:rsid w:val="00C70772"/>
    <w:rsid w:val="00C72192"/>
    <w:rsid w:val="00C83E71"/>
    <w:rsid w:val="00C86240"/>
    <w:rsid w:val="00C86B20"/>
    <w:rsid w:val="00C900D8"/>
    <w:rsid w:val="00C92348"/>
    <w:rsid w:val="00C9638D"/>
    <w:rsid w:val="00CA1477"/>
    <w:rsid w:val="00CA19C6"/>
    <w:rsid w:val="00CA6AB2"/>
    <w:rsid w:val="00CA7F4D"/>
    <w:rsid w:val="00CB24E7"/>
    <w:rsid w:val="00CB5FD1"/>
    <w:rsid w:val="00CC00F9"/>
    <w:rsid w:val="00CC1AE4"/>
    <w:rsid w:val="00CC7E40"/>
    <w:rsid w:val="00CD07BA"/>
    <w:rsid w:val="00CD59FA"/>
    <w:rsid w:val="00CD6A10"/>
    <w:rsid w:val="00CE2B60"/>
    <w:rsid w:val="00CE5C63"/>
    <w:rsid w:val="00CF66F1"/>
    <w:rsid w:val="00CF6E5E"/>
    <w:rsid w:val="00CF6F99"/>
    <w:rsid w:val="00CF773F"/>
    <w:rsid w:val="00D03CB0"/>
    <w:rsid w:val="00D045EF"/>
    <w:rsid w:val="00D049BF"/>
    <w:rsid w:val="00D10930"/>
    <w:rsid w:val="00D10AE1"/>
    <w:rsid w:val="00D11159"/>
    <w:rsid w:val="00D12E9A"/>
    <w:rsid w:val="00D220A6"/>
    <w:rsid w:val="00D229E4"/>
    <w:rsid w:val="00D2378F"/>
    <w:rsid w:val="00D2736D"/>
    <w:rsid w:val="00D278FC"/>
    <w:rsid w:val="00D31693"/>
    <w:rsid w:val="00D3206F"/>
    <w:rsid w:val="00D33C41"/>
    <w:rsid w:val="00D403DF"/>
    <w:rsid w:val="00D51B2F"/>
    <w:rsid w:val="00D53C24"/>
    <w:rsid w:val="00D54DEB"/>
    <w:rsid w:val="00D57CE0"/>
    <w:rsid w:val="00D622F2"/>
    <w:rsid w:val="00D62E65"/>
    <w:rsid w:val="00D65C25"/>
    <w:rsid w:val="00D65EB1"/>
    <w:rsid w:val="00D66205"/>
    <w:rsid w:val="00D71245"/>
    <w:rsid w:val="00D723E5"/>
    <w:rsid w:val="00D73894"/>
    <w:rsid w:val="00D740AC"/>
    <w:rsid w:val="00D82DDD"/>
    <w:rsid w:val="00D8393C"/>
    <w:rsid w:val="00D9168B"/>
    <w:rsid w:val="00D979B6"/>
    <w:rsid w:val="00D97FF2"/>
    <w:rsid w:val="00DA0C38"/>
    <w:rsid w:val="00DA2015"/>
    <w:rsid w:val="00DA21B2"/>
    <w:rsid w:val="00DB3C3D"/>
    <w:rsid w:val="00DB4111"/>
    <w:rsid w:val="00DB6C80"/>
    <w:rsid w:val="00DB6F82"/>
    <w:rsid w:val="00DB7D0A"/>
    <w:rsid w:val="00DC2711"/>
    <w:rsid w:val="00DC2CCB"/>
    <w:rsid w:val="00DC6FF8"/>
    <w:rsid w:val="00DD1C65"/>
    <w:rsid w:val="00DD734D"/>
    <w:rsid w:val="00DE4488"/>
    <w:rsid w:val="00DE7F74"/>
    <w:rsid w:val="00DF043D"/>
    <w:rsid w:val="00DF07E3"/>
    <w:rsid w:val="00DF21F9"/>
    <w:rsid w:val="00DF3CED"/>
    <w:rsid w:val="00DF7E16"/>
    <w:rsid w:val="00E0130A"/>
    <w:rsid w:val="00E02FC6"/>
    <w:rsid w:val="00E04A99"/>
    <w:rsid w:val="00E132DD"/>
    <w:rsid w:val="00E140AC"/>
    <w:rsid w:val="00E179D3"/>
    <w:rsid w:val="00E206AC"/>
    <w:rsid w:val="00E21470"/>
    <w:rsid w:val="00E22529"/>
    <w:rsid w:val="00E230ED"/>
    <w:rsid w:val="00E23922"/>
    <w:rsid w:val="00E26FF9"/>
    <w:rsid w:val="00E31F0F"/>
    <w:rsid w:val="00E3283D"/>
    <w:rsid w:val="00E328C6"/>
    <w:rsid w:val="00E367B9"/>
    <w:rsid w:val="00E4713E"/>
    <w:rsid w:val="00E5111B"/>
    <w:rsid w:val="00E54B1A"/>
    <w:rsid w:val="00E6070E"/>
    <w:rsid w:val="00E627EE"/>
    <w:rsid w:val="00E6284D"/>
    <w:rsid w:val="00E638E2"/>
    <w:rsid w:val="00E63F70"/>
    <w:rsid w:val="00E66623"/>
    <w:rsid w:val="00E667AE"/>
    <w:rsid w:val="00E67413"/>
    <w:rsid w:val="00E70641"/>
    <w:rsid w:val="00E738C0"/>
    <w:rsid w:val="00E73A8D"/>
    <w:rsid w:val="00E7463F"/>
    <w:rsid w:val="00E74D93"/>
    <w:rsid w:val="00E77D01"/>
    <w:rsid w:val="00E808EF"/>
    <w:rsid w:val="00E8100C"/>
    <w:rsid w:val="00E8170B"/>
    <w:rsid w:val="00E823F9"/>
    <w:rsid w:val="00E82FC3"/>
    <w:rsid w:val="00E83C01"/>
    <w:rsid w:val="00E83DE1"/>
    <w:rsid w:val="00E84E22"/>
    <w:rsid w:val="00E856C8"/>
    <w:rsid w:val="00E9175D"/>
    <w:rsid w:val="00E928B4"/>
    <w:rsid w:val="00E94E5D"/>
    <w:rsid w:val="00E95814"/>
    <w:rsid w:val="00E96AC1"/>
    <w:rsid w:val="00E97B50"/>
    <w:rsid w:val="00EA1A94"/>
    <w:rsid w:val="00EA34CA"/>
    <w:rsid w:val="00EB3B00"/>
    <w:rsid w:val="00EC3839"/>
    <w:rsid w:val="00ED28B3"/>
    <w:rsid w:val="00ED7D03"/>
    <w:rsid w:val="00EE13BB"/>
    <w:rsid w:val="00EE2358"/>
    <w:rsid w:val="00EE52E4"/>
    <w:rsid w:val="00EE5D5C"/>
    <w:rsid w:val="00EF4CEB"/>
    <w:rsid w:val="00F01BA6"/>
    <w:rsid w:val="00F0246E"/>
    <w:rsid w:val="00F02544"/>
    <w:rsid w:val="00F046B7"/>
    <w:rsid w:val="00F07D5E"/>
    <w:rsid w:val="00F108F6"/>
    <w:rsid w:val="00F117D8"/>
    <w:rsid w:val="00F1207B"/>
    <w:rsid w:val="00F14077"/>
    <w:rsid w:val="00F152C3"/>
    <w:rsid w:val="00F21D40"/>
    <w:rsid w:val="00F22C85"/>
    <w:rsid w:val="00F2430B"/>
    <w:rsid w:val="00F24900"/>
    <w:rsid w:val="00F27DD3"/>
    <w:rsid w:val="00F32CE3"/>
    <w:rsid w:val="00F33238"/>
    <w:rsid w:val="00F3545C"/>
    <w:rsid w:val="00F35A9B"/>
    <w:rsid w:val="00F36D03"/>
    <w:rsid w:val="00F36FB0"/>
    <w:rsid w:val="00F37444"/>
    <w:rsid w:val="00F3780B"/>
    <w:rsid w:val="00F406E8"/>
    <w:rsid w:val="00F40EDA"/>
    <w:rsid w:val="00F42AA6"/>
    <w:rsid w:val="00F47DC5"/>
    <w:rsid w:val="00F51D82"/>
    <w:rsid w:val="00F53C47"/>
    <w:rsid w:val="00F550DB"/>
    <w:rsid w:val="00F6129E"/>
    <w:rsid w:val="00F62C05"/>
    <w:rsid w:val="00F62EF7"/>
    <w:rsid w:val="00F62FD1"/>
    <w:rsid w:val="00F63ABD"/>
    <w:rsid w:val="00F642BC"/>
    <w:rsid w:val="00F643E0"/>
    <w:rsid w:val="00F64C98"/>
    <w:rsid w:val="00F6677D"/>
    <w:rsid w:val="00F67AC1"/>
    <w:rsid w:val="00F70B78"/>
    <w:rsid w:val="00F73A27"/>
    <w:rsid w:val="00F749B4"/>
    <w:rsid w:val="00F77602"/>
    <w:rsid w:val="00F82AAF"/>
    <w:rsid w:val="00F83DA7"/>
    <w:rsid w:val="00F84BDF"/>
    <w:rsid w:val="00F863EC"/>
    <w:rsid w:val="00F91E77"/>
    <w:rsid w:val="00F927A3"/>
    <w:rsid w:val="00F9483B"/>
    <w:rsid w:val="00F95A75"/>
    <w:rsid w:val="00F96681"/>
    <w:rsid w:val="00F96CBD"/>
    <w:rsid w:val="00FA3CAA"/>
    <w:rsid w:val="00FA3FED"/>
    <w:rsid w:val="00FA5BE5"/>
    <w:rsid w:val="00FA7734"/>
    <w:rsid w:val="00FB1008"/>
    <w:rsid w:val="00FB439F"/>
    <w:rsid w:val="00FB447C"/>
    <w:rsid w:val="00FB5640"/>
    <w:rsid w:val="00FB6EF9"/>
    <w:rsid w:val="00FC1AAD"/>
    <w:rsid w:val="00FC1C73"/>
    <w:rsid w:val="00FC353A"/>
    <w:rsid w:val="00FC3AE0"/>
    <w:rsid w:val="00FC7B8A"/>
    <w:rsid w:val="00FC7E35"/>
    <w:rsid w:val="00FD1B9C"/>
    <w:rsid w:val="00FD27AB"/>
    <w:rsid w:val="00FD5C5D"/>
    <w:rsid w:val="00FD6822"/>
    <w:rsid w:val="00FD6AF4"/>
    <w:rsid w:val="00FD76DF"/>
    <w:rsid w:val="00FE33C7"/>
    <w:rsid w:val="00FE4142"/>
    <w:rsid w:val="00FF1BBE"/>
    <w:rsid w:val="00FF1C63"/>
    <w:rsid w:val="00FF28BE"/>
    <w:rsid w:val="00FF4815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1C564"/>
  <w15:docId w15:val="{6E461BDB-720F-4317-9B03-412E9E71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3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3C11"/>
  </w:style>
  <w:style w:type="paragraph" w:styleId="Footer">
    <w:name w:val="footer"/>
    <w:basedOn w:val="Normal"/>
    <w:link w:val="FooterChar"/>
    <w:uiPriority w:val="99"/>
    <w:unhideWhenUsed/>
    <w:rsid w:val="00803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C11"/>
  </w:style>
  <w:style w:type="paragraph" w:styleId="BalloonText">
    <w:name w:val="Balloon Text"/>
    <w:basedOn w:val="Normal"/>
    <w:link w:val="BalloonTextChar"/>
    <w:uiPriority w:val="99"/>
    <w:semiHidden/>
    <w:unhideWhenUsed/>
    <w:rsid w:val="0080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69F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5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D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969"/>
    <w:pPr>
      <w:spacing w:after="0" w:line="240" w:lineRule="auto"/>
    </w:pPr>
  </w:style>
  <w:style w:type="paragraph" w:styleId="NoSpacing">
    <w:name w:val="No Spacing"/>
    <w:uiPriority w:val="1"/>
    <w:qFormat/>
    <w:rsid w:val="00305E26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44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47C4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tlid-translation">
    <w:name w:val="tlid-translation"/>
    <w:basedOn w:val="DefaultParagraphFont"/>
    <w:rsid w:val="00BD4319"/>
  </w:style>
  <w:style w:type="paragraph" w:styleId="ListParagraph">
    <w:name w:val="List Paragraph"/>
    <w:basedOn w:val="Normal"/>
    <w:uiPriority w:val="34"/>
    <w:qFormat/>
    <w:rsid w:val="0074666D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2E3F29"/>
    <w:pPr>
      <w:overflowPunct w:val="0"/>
      <w:autoSpaceDE w:val="0"/>
      <w:autoSpaceDN w:val="0"/>
      <w:bidi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Simplified Arabic"/>
      <w:b/>
      <w:bCs/>
      <w:sz w:val="36"/>
      <w:szCs w:val="36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2E3F29"/>
    <w:rPr>
      <w:rFonts w:ascii="Times New Roman" w:eastAsia="Times New Roman" w:hAnsi="Times New Roman" w:cs="Simplified Arabic"/>
      <w:b/>
      <w:bCs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rsid w:val="002A1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23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3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894246914788111"/>
          <c:y val="0.11353652563764476"/>
          <c:w val="0.47683767789896248"/>
          <c:h val="0.7346494367629994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lt1"/>
              </a:solidFill>
              <a:ln w="25400" cap="flat" cmpd="sng" algn="ctr">
                <a:solidFill>
                  <a:schemeClr val="accent3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0-7A04-46CE-887C-F6C3127C39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 cap="flat" cmpd="sng" algn="ctr">
                <a:solidFill>
                  <a:schemeClr val="accent2">
                    <a:shade val="50000"/>
                  </a:schemeClr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7A04-46CE-887C-F6C3127C399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2,282; 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04-46CE-887C-F6C3127C399B}"/>
                </c:ext>
              </c:extLst>
            </c:dLbl>
            <c:dLbl>
              <c:idx val="1"/>
              <c:layout>
                <c:manualLayout>
                  <c:x val="-0.25036060709802582"/>
                  <c:y val="-0.1807974481658698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248,320; 99%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04-46CE-887C-F6C3127C399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Online</c:v>
                </c:pt>
                <c:pt idx="1">
                  <c:v>Face to face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2282</c:v>
                </c:pt>
                <c:pt idx="1">
                  <c:v>248320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04-46CE-887C-F6C3127C399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12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Online</c:v>
                </c:pt>
                <c:pt idx="1">
                  <c:v>Face to face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0.91060725772340223</c:v>
                </c:pt>
                <c:pt idx="1">
                  <c:v>99.089392742276587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04-46CE-887C-F6C3127C39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2768327872060001"/>
          <c:y val="0.38463825993042738"/>
          <c:w val="0.27231672127941298"/>
          <c:h val="0.23072297780959197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432A4B-6BCA-4CBA-B124-4A906FA2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sabeq</dc:creator>
  <cp:lastModifiedBy>pcbs</cp:lastModifiedBy>
  <cp:revision>5</cp:revision>
  <cp:lastPrinted>2025-03-09T07:21:00Z</cp:lastPrinted>
  <dcterms:created xsi:type="dcterms:W3CDTF">2026-03-11T23:09:00Z</dcterms:created>
  <dcterms:modified xsi:type="dcterms:W3CDTF">2026-03-11T23:20:00Z</dcterms:modified>
</cp:coreProperties>
</file>