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C54E" w14:textId="77777777" w:rsidR="008D37A5" w:rsidRPr="00CB0886" w:rsidRDefault="008D37A5" w:rsidP="008D37A5">
      <w:pPr>
        <w:rPr>
          <w:rtl/>
        </w:rPr>
      </w:pPr>
    </w:p>
    <w:p w14:paraId="1A5BF381" w14:textId="5B38ABC9" w:rsidR="00F67844" w:rsidRPr="00CB0886" w:rsidRDefault="00F67844" w:rsidP="00095B77">
      <w:pPr>
        <w:pStyle w:val="Heading6"/>
        <w:rPr>
          <w:rFonts w:asciiTheme="majorBidi" w:hAnsiTheme="majorBidi" w:cstheme="majorBidi"/>
          <w:sz w:val="24"/>
          <w:szCs w:val="24"/>
          <w:rtl/>
        </w:rPr>
      </w:pPr>
      <w:r w:rsidRPr="00CB0886">
        <w:rPr>
          <w:rFonts w:asciiTheme="majorBidi" w:hAnsiTheme="majorBidi" w:cstheme="majorBidi"/>
          <w:sz w:val="24"/>
          <w:szCs w:val="24"/>
        </w:rPr>
        <w:t xml:space="preserve">Palestinian Central Bureau of Statistics (PCBS) Presents the Conditions of </w:t>
      </w:r>
      <w:r w:rsidR="00084BB0" w:rsidRPr="00CB0886">
        <w:rPr>
          <w:rFonts w:asciiTheme="majorBidi" w:hAnsiTheme="majorBidi" w:cstheme="majorBidi"/>
          <w:sz w:val="24"/>
          <w:szCs w:val="24"/>
        </w:rPr>
        <w:t xml:space="preserve">the </w:t>
      </w:r>
      <w:r w:rsidRPr="00CB0886">
        <w:rPr>
          <w:rFonts w:asciiTheme="majorBidi" w:hAnsiTheme="majorBidi" w:cstheme="majorBidi"/>
          <w:sz w:val="24"/>
          <w:szCs w:val="24"/>
        </w:rPr>
        <w:t xml:space="preserve">Palestinian Population on the Occasion of the </w:t>
      </w:r>
      <w:r w:rsidR="00084BB0" w:rsidRPr="00CB0886">
        <w:rPr>
          <w:rFonts w:asciiTheme="majorBidi" w:hAnsiTheme="majorBidi" w:cstheme="majorBidi"/>
          <w:sz w:val="24"/>
          <w:szCs w:val="24"/>
        </w:rPr>
        <w:t xml:space="preserve">World </w:t>
      </w:r>
      <w:r w:rsidRPr="00CB0886">
        <w:rPr>
          <w:rFonts w:asciiTheme="majorBidi" w:hAnsiTheme="majorBidi" w:cstheme="majorBidi"/>
          <w:sz w:val="24"/>
          <w:szCs w:val="24"/>
        </w:rPr>
        <w:t>Population Day, 11/07/</w:t>
      </w:r>
      <w:r w:rsidR="00095B77" w:rsidRPr="00CB0886">
        <w:rPr>
          <w:rFonts w:asciiTheme="majorBidi" w:hAnsiTheme="majorBidi" w:cstheme="majorBidi"/>
          <w:sz w:val="24"/>
          <w:szCs w:val="24"/>
        </w:rPr>
        <w:t>2025</w:t>
      </w:r>
    </w:p>
    <w:p w14:paraId="2823134A" w14:textId="77777777" w:rsidR="00051C00" w:rsidRPr="00CB0886" w:rsidRDefault="00051C00" w:rsidP="00051C00">
      <w:pPr>
        <w:rPr>
          <w:rtl/>
        </w:rPr>
      </w:pPr>
    </w:p>
    <w:p w14:paraId="6FBDB596" w14:textId="77777777" w:rsidR="00051C00" w:rsidRPr="00CB0886" w:rsidRDefault="00051C00" w:rsidP="00051C00">
      <w:pPr>
        <w:pStyle w:val="Heading6"/>
        <w:rPr>
          <w:rFonts w:asciiTheme="majorBidi" w:hAnsiTheme="majorBidi" w:cstheme="majorBidi"/>
          <w:sz w:val="24"/>
          <w:szCs w:val="24"/>
          <w:rtl/>
        </w:rPr>
      </w:pPr>
      <w:r w:rsidRPr="00CB0886">
        <w:rPr>
          <w:rFonts w:asciiTheme="majorBidi" w:hAnsiTheme="majorBidi" w:cstheme="majorBidi"/>
          <w:sz w:val="24"/>
          <w:szCs w:val="24"/>
        </w:rPr>
        <w:t>"8 Billion People, Infinite Possibilities: A Matter of Rights and Responsibilities."</w:t>
      </w:r>
    </w:p>
    <w:p w14:paraId="51F3F68D" w14:textId="77777777" w:rsidR="00DA6C7E" w:rsidRPr="00CB0886" w:rsidRDefault="00DA6C7E" w:rsidP="00DA6C7E"/>
    <w:p w14:paraId="6F576C0B" w14:textId="3F2AB30D" w:rsidR="005E5C27" w:rsidRPr="00CB0886" w:rsidRDefault="005E5C27" w:rsidP="005E5C27">
      <w:pPr>
        <w:pStyle w:val="BodyText3"/>
        <w:rPr>
          <w:lang w:eastAsia="en-US"/>
        </w:rPr>
      </w:pPr>
      <w:r w:rsidRPr="00CB0886">
        <w:rPr>
          <w:lang w:eastAsia="en-US"/>
        </w:rPr>
        <w:t>World Population Day 2025, under the theme "8 Billion People, Infinite Potential: The Case for Rights and Responsibilities," comes at a time when Palestine, specifically Gaza Strip, is suffering an unprecedented humanitarian and demographic catastrophe due to the ongoing Israeli aggression since October 2023.</w:t>
      </w:r>
    </w:p>
    <w:p w14:paraId="07D8D829" w14:textId="77777777" w:rsidR="005E5C27" w:rsidRPr="00CB0886" w:rsidRDefault="005E5C27" w:rsidP="005E5C27">
      <w:pPr>
        <w:pStyle w:val="BodyText3"/>
        <w:rPr>
          <w:lang w:eastAsia="en-US"/>
        </w:rPr>
      </w:pPr>
    </w:p>
    <w:p w14:paraId="24E9619B" w14:textId="77777777" w:rsidR="005E5C27" w:rsidRPr="00CB0886" w:rsidRDefault="005E5C27" w:rsidP="005E5C27">
      <w:pPr>
        <w:pStyle w:val="BodyText3"/>
        <w:rPr>
          <w:lang w:eastAsia="en-US"/>
        </w:rPr>
      </w:pPr>
      <w:r w:rsidRPr="00CB0886">
        <w:rPr>
          <w:lang w:eastAsia="en-US"/>
        </w:rPr>
        <w:t>While the global theme calls for human empowerment, ensuring health and reproductive rights, and equal opportunities, the reality in Gaza reflects the opposite of these values. Fundamental rights, including the rights to life, health, housing, education, and human dignity, are systematically violated.</w:t>
      </w:r>
    </w:p>
    <w:p w14:paraId="28524071" w14:textId="77777777" w:rsidR="005E5C27" w:rsidRPr="00CB0886" w:rsidRDefault="005E5C27" w:rsidP="005E5C27">
      <w:pPr>
        <w:pStyle w:val="BodyText3"/>
        <w:rPr>
          <w:lang w:eastAsia="en-US"/>
        </w:rPr>
      </w:pPr>
    </w:p>
    <w:p w14:paraId="767EED50" w14:textId="35E9780A" w:rsidR="005E5C27" w:rsidRPr="00CB0886" w:rsidRDefault="005E5C27" w:rsidP="005E5C27">
      <w:pPr>
        <w:pStyle w:val="BodyText3"/>
        <w:rPr>
          <w:lang w:eastAsia="en-US"/>
        </w:rPr>
      </w:pPr>
      <w:r w:rsidRPr="00CB0886">
        <w:rPr>
          <w:lang w:eastAsia="en-US"/>
        </w:rPr>
        <w:t>Since October 7, 2023, the Israeli occupation forces have waged a systematic war of extermination against the Palestinian people in Gaza Strip, accompanied by horrific massacres and widespread destruction of buildings, facilities, and infrastructure. This has also led to a near-total collapse of basic health and food services, depriving the population of their most basic rights to healthcare, including reproductive health services, which this year's theme emphasizes. This aggression has so far resulted in the deaths of more than 57,000 Palestinians, most of them children and women, while nearly two million people have been forced to flee their homes, out of a population of approximately 2.2 million who lived in Gaza Strip on the eve of the aggression. The declining birth rate and the high number of martyrs and missing persons have distorted the demographic structure and led to a decline in natural population growth, threatening long-term societal stability even after the aggression ends.</w:t>
      </w:r>
    </w:p>
    <w:p w14:paraId="7E631417" w14:textId="77777777" w:rsidR="005E5C27" w:rsidRPr="00CB0886" w:rsidRDefault="005E5C27" w:rsidP="005E5C27">
      <w:pPr>
        <w:pStyle w:val="BodyText3"/>
        <w:rPr>
          <w:lang w:eastAsia="en-US"/>
        </w:rPr>
      </w:pPr>
    </w:p>
    <w:p w14:paraId="43569402" w14:textId="68D10982" w:rsidR="005E5C27" w:rsidRPr="00CB0886" w:rsidRDefault="005E5C27" w:rsidP="005E5C27">
      <w:pPr>
        <w:pStyle w:val="BodyText3"/>
        <w:rPr>
          <w:rtl/>
          <w:lang w:eastAsia="en-US"/>
        </w:rPr>
      </w:pPr>
      <w:r w:rsidRPr="00CB0886">
        <w:rPr>
          <w:lang w:eastAsia="en-US"/>
        </w:rPr>
        <w:t>In this context, World Population Day represents an opportunity to highlight the demographic tragedy in Palestine and call for urgent international intervention to halt violations and enable Palestinians to exercise their basic rights, particularly in Gaza Strip, which has become one of the most densely populated areas affected by overlapping crises.</w:t>
      </w:r>
    </w:p>
    <w:p w14:paraId="651054F6" w14:textId="77777777" w:rsidR="005E5C27" w:rsidRPr="00CB0886" w:rsidRDefault="005E5C27" w:rsidP="00BA4BD6">
      <w:pPr>
        <w:pStyle w:val="BodyText3"/>
        <w:rPr>
          <w:rtl/>
          <w:lang w:eastAsia="en-US"/>
        </w:rPr>
      </w:pPr>
    </w:p>
    <w:p w14:paraId="40851A9A" w14:textId="799D6929" w:rsidR="00F67844" w:rsidRPr="00CB0886" w:rsidRDefault="00F67844" w:rsidP="00C60460">
      <w:pPr>
        <w:pStyle w:val="Heading5"/>
        <w:spacing w:line="240" w:lineRule="auto"/>
        <w:jc w:val="left"/>
        <w:rPr>
          <w:rFonts w:asciiTheme="majorBidi" w:hAnsiTheme="majorBidi" w:cstheme="majorBidi"/>
          <w:color w:val="auto"/>
          <w:szCs w:val="24"/>
          <w:u w:val="none"/>
        </w:rPr>
      </w:pPr>
      <w:r w:rsidRPr="00CB0886">
        <w:rPr>
          <w:rFonts w:asciiTheme="majorBidi" w:hAnsiTheme="majorBidi" w:cstheme="majorBidi"/>
          <w:color w:val="auto"/>
          <w:szCs w:val="24"/>
          <w:u w:val="none"/>
        </w:rPr>
        <w:t xml:space="preserve">About </w:t>
      </w:r>
      <w:r w:rsidR="00FF3570" w:rsidRPr="00CB0886">
        <w:rPr>
          <w:rFonts w:asciiTheme="majorBidi" w:hAnsiTheme="majorBidi" w:cstheme="majorBidi" w:hint="cs"/>
          <w:color w:val="auto"/>
          <w:szCs w:val="24"/>
          <w:u w:val="none"/>
          <w:rtl/>
        </w:rPr>
        <w:t>15</w:t>
      </w:r>
      <w:r w:rsidR="00D91F83" w:rsidRPr="00CB0886">
        <w:rPr>
          <w:rFonts w:asciiTheme="majorBidi" w:hAnsiTheme="majorBidi" w:cstheme="majorBidi"/>
          <w:color w:val="auto"/>
          <w:szCs w:val="24"/>
          <w:u w:val="none"/>
        </w:rPr>
        <w:t xml:space="preserve"> </w:t>
      </w:r>
      <w:r w:rsidRPr="00CB0886">
        <w:rPr>
          <w:rFonts w:asciiTheme="majorBidi" w:hAnsiTheme="majorBidi" w:cstheme="majorBidi"/>
          <w:color w:val="auto"/>
          <w:szCs w:val="24"/>
          <w:u w:val="none"/>
        </w:rPr>
        <w:t>Million Palestinians in Historical Palestine and Diaspora</w:t>
      </w:r>
    </w:p>
    <w:p w14:paraId="7531F91A" w14:textId="66F5E467" w:rsidR="004E7AFE" w:rsidRPr="00CB0886" w:rsidRDefault="00350052" w:rsidP="00FF3570">
      <w:pPr>
        <w:pStyle w:val="BodyText3"/>
        <w:rPr>
          <w:rtl/>
          <w:lang w:eastAsia="en-US"/>
        </w:rPr>
      </w:pPr>
      <w:r w:rsidRPr="00CB0886">
        <w:rPr>
          <w:lang w:eastAsia="en-US"/>
        </w:rPr>
        <w:t xml:space="preserve">Based on population estimates prepared by the Palestinian Central Bureau of Statistics, there are about </w:t>
      </w:r>
      <w:r w:rsidR="00FF3570" w:rsidRPr="00CB0886">
        <w:rPr>
          <w:rFonts w:hint="cs"/>
          <w:rtl/>
          <w:lang w:eastAsia="en-US"/>
        </w:rPr>
        <w:t>15</w:t>
      </w:r>
      <w:r w:rsidRPr="00CB0886">
        <w:rPr>
          <w:lang w:eastAsia="en-US"/>
        </w:rPr>
        <w:t>.</w:t>
      </w:r>
      <w:r w:rsidR="00FF3570" w:rsidRPr="00CB0886">
        <w:rPr>
          <w:rFonts w:hint="cs"/>
          <w:rtl/>
          <w:lang w:eastAsia="en-US"/>
        </w:rPr>
        <w:t>2</w:t>
      </w:r>
      <w:r w:rsidRPr="00CB0886">
        <w:rPr>
          <w:lang w:eastAsia="en-US"/>
        </w:rPr>
        <w:t xml:space="preserve"> million Palestinians in the world </w:t>
      </w:r>
      <w:r w:rsidR="00EC1F41" w:rsidRPr="00CB0886">
        <w:rPr>
          <w:lang w:eastAsia="en-US"/>
        </w:rPr>
        <w:t xml:space="preserve">as of </w:t>
      </w:r>
      <w:r w:rsidR="006E1B2F" w:rsidRPr="00CB0886">
        <w:rPr>
          <w:lang w:eastAsia="en-US"/>
        </w:rPr>
        <w:t>mid-</w:t>
      </w:r>
      <w:r w:rsidR="00FF3570" w:rsidRPr="00CB0886">
        <w:rPr>
          <w:rFonts w:hint="cs"/>
          <w:rtl/>
          <w:lang w:eastAsia="en-US"/>
        </w:rPr>
        <w:t>2025</w:t>
      </w:r>
      <w:r w:rsidRPr="00CB0886">
        <w:rPr>
          <w:lang w:eastAsia="en-US"/>
        </w:rPr>
        <w:t>, half of them outside historic</w:t>
      </w:r>
      <w:r w:rsidR="0064334D" w:rsidRPr="00CB0886">
        <w:rPr>
          <w:lang w:eastAsia="en-US"/>
        </w:rPr>
        <w:t>al</w:t>
      </w:r>
      <w:r w:rsidRPr="00CB0886">
        <w:rPr>
          <w:lang w:eastAsia="en-US"/>
        </w:rPr>
        <w:t xml:space="preserve"> Palestine</w:t>
      </w:r>
      <w:r w:rsidR="006E1B2F" w:rsidRPr="00CB0886">
        <w:rPr>
          <w:lang w:eastAsia="en-US"/>
        </w:rPr>
        <w:t xml:space="preserve">, where they </w:t>
      </w:r>
      <w:r w:rsidRPr="00CB0886">
        <w:rPr>
          <w:lang w:eastAsia="en-US"/>
        </w:rPr>
        <w:t xml:space="preserve"> reached about 5.61 million Palestinians in the State of Palestine</w:t>
      </w:r>
      <w:r w:rsidR="001D3722" w:rsidRPr="00CB0886">
        <w:rPr>
          <w:lang w:eastAsia="en-US"/>
        </w:rPr>
        <w:t xml:space="preserve"> </w:t>
      </w:r>
      <w:r w:rsidR="006E1B2F" w:rsidRPr="00CB0886">
        <w:rPr>
          <w:lang w:eastAsia="en-US"/>
        </w:rPr>
        <w:t>(</w:t>
      </w:r>
      <w:r w:rsidRPr="00CB0886">
        <w:rPr>
          <w:lang w:eastAsia="en-US"/>
        </w:rPr>
        <w:t>2.8 million males</w:t>
      </w:r>
      <w:r w:rsidR="006E1B2F" w:rsidRPr="00CB0886">
        <w:rPr>
          <w:lang w:eastAsia="en-US"/>
        </w:rPr>
        <w:t xml:space="preserve"> and </w:t>
      </w:r>
      <w:r w:rsidRPr="00CB0886">
        <w:rPr>
          <w:lang w:eastAsia="en-US"/>
        </w:rPr>
        <w:t>2.7 million females</w:t>
      </w:r>
      <w:r w:rsidR="006E1B2F" w:rsidRPr="00CB0886">
        <w:rPr>
          <w:lang w:eastAsia="en-US"/>
        </w:rPr>
        <w:t>)</w:t>
      </w:r>
      <w:r w:rsidRPr="00CB0886">
        <w:rPr>
          <w:lang w:eastAsia="en-US"/>
        </w:rPr>
        <w:t>, and 1.</w:t>
      </w:r>
      <w:r w:rsidR="00FF3570" w:rsidRPr="00CB0886">
        <w:rPr>
          <w:rFonts w:hint="cs"/>
          <w:rtl/>
          <w:lang w:eastAsia="en-US"/>
        </w:rPr>
        <w:t>9</w:t>
      </w:r>
      <w:r w:rsidRPr="00CB0886">
        <w:rPr>
          <w:lang w:eastAsia="en-US"/>
        </w:rPr>
        <w:t xml:space="preserve"> million </w:t>
      </w:r>
      <w:r w:rsidRPr="00CB0886">
        <w:t>in the 1948 Territories</w:t>
      </w:r>
      <w:r w:rsidRPr="00CB0886">
        <w:rPr>
          <w:lang w:eastAsia="en-US"/>
        </w:rPr>
        <w:t xml:space="preserve">. Estimates also indicate that the number of Palestinians in </w:t>
      </w:r>
      <w:r w:rsidR="006E1B2F" w:rsidRPr="00CB0886">
        <w:rPr>
          <w:lang w:eastAsia="en-US"/>
        </w:rPr>
        <w:t>D</w:t>
      </w:r>
      <w:r w:rsidRPr="00CB0886">
        <w:rPr>
          <w:lang w:eastAsia="en-US"/>
        </w:rPr>
        <w:t>iaspora has reached about 7.</w:t>
      </w:r>
      <w:r w:rsidR="00FF3570" w:rsidRPr="00CB0886">
        <w:rPr>
          <w:rFonts w:hint="cs"/>
          <w:rtl/>
          <w:lang w:eastAsia="en-US"/>
        </w:rPr>
        <w:t>8</w:t>
      </w:r>
      <w:r w:rsidRPr="00CB0886">
        <w:rPr>
          <w:lang w:eastAsia="en-US"/>
        </w:rPr>
        <w:t xml:space="preserve"> million, including 6.</w:t>
      </w:r>
      <w:r w:rsidR="00FF3570" w:rsidRPr="00CB0886">
        <w:rPr>
          <w:rFonts w:hint="cs"/>
          <w:rtl/>
          <w:lang w:eastAsia="en-US"/>
        </w:rPr>
        <w:t>5</w:t>
      </w:r>
      <w:r w:rsidRPr="00CB0886">
        <w:rPr>
          <w:lang w:eastAsia="en-US"/>
        </w:rPr>
        <w:t xml:space="preserve"> million in Arab countries.</w:t>
      </w:r>
    </w:p>
    <w:p w14:paraId="1A871BFA" w14:textId="03CD2B90" w:rsidR="00BA4BD6" w:rsidRPr="00CB0886" w:rsidRDefault="00BA4BD6" w:rsidP="0096382F">
      <w:pPr>
        <w:pStyle w:val="BodyText3"/>
        <w:rPr>
          <w:rtl/>
          <w:lang w:eastAsia="en-US"/>
        </w:rPr>
      </w:pPr>
    </w:p>
    <w:p w14:paraId="192E62AB" w14:textId="73C7366E" w:rsidR="004E7AFE" w:rsidRPr="00CB0886" w:rsidRDefault="004E7AFE" w:rsidP="00D63850">
      <w:pPr>
        <w:bidi w:val="0"/>
        <w:jc w:val="center"/>
        <w:rPr>
          <w:b/>
          <w:bCs/>
        </w:rPr>
      </w:pPr>
      <w:r w:rsidRPr="00CB0886">
        <w:rPr>
          <w:b/>
          <w:bCs/>
        </w:rPr>
        <w:t xml:space="preserve">Number of </w:t>
      </w:r>
      <w:r w:rsidR="005C18C4" w:rsidRPr="00CB0886">
        <w:rPr>
          <w:b/>
          <w:bCs/>
        </w:rPr>
        <w:t xml:space="preserve">the </w:t>
      </w:r>
      <w:r w:rsidRPr="00CB0886">
        <w:rPr>
          <w:b/>
          <w:bCs/>
        </w:rPr>
        <w:t xml:space="preserve">Palestinian Population by Country of Residence, </w:t>
      </w:r>
      <w:r w:rsidR="00DD34F3" w:rsidRPr="00CB0886">
        <w:rPr>
          <w:b/>
          <w:bCs/>
        </w:rPr>
        <w:t>Mid-</w:t>
      </w:r>
      <w:r w:rsidR="00D63850" w:rsidRPr="00CB0886">
        <w:rPr>
          <w:rFonts w:hint="cs"/>
          <w:b/>
          <w:bCs/>
          <w:rtl/>
        </w:rPr>
        <w:t>2025</w:t>
      </w:r>
    </w:p>
    <w:tbl>
      <w:tblPr>
        <w:tblStyle w:val="TableGrid"/>
        <w:tblW w:w="0" w:type="auto"/>
        <w:tblInd w:w="1668" w:type="dxa"/>
        <w:tblLayout w:type="fixed"/>
        <w:tblLook w:val="04A0" w:firstRow="1" w:lastRow="0" w:firstColumn="1" w:lastColumn="0" w:noHBand="0" w:noVBand="1"/>
      </w:tblPr>
      <w:tblGrid>
        <w:gridCol w:w="7938"/>
      </w:tblGrid>
      <w:tr w:rsidR="00D63850" w:rsidRPr="00CB0886" w14:paraId="4B744940" w14:textId="77777777" w:rsidTr="004E7AFE">
        <w:tc>
          <w:tcPr>
            <w:tcW w:w="7938" w:type="dxa"/>
          </w:tcPr>
          <w:p w14:paraId="238BF64A" w14:textId="77777777" w:rsidR="004E7AFE" w:rsidRPr="00CB0886" w:rsidRDefault="004E7AFE" w:rsidP="004E7AFE">
            <w:pPr>
              <w:pStyle w:val="BodyText3"/>
              <w:jc w:val="center"/>
              <w:rPr>
                <w:rFonts w:asciiTheme="majorBidi" w:hAnsiTheme="majorBidi" w:cstheme="majorBidi"/>
                <w:b/>
                <w:bCs/>
              </w:rPr>
            </w:pPr>
            <w:r w:rsidRPr="00CB0886">
              <w:rPr>
                <w:rFonts w:asciiTheme="majorBidi" w:hAnsiTheme="majorBidi" w:cstheme="majorBidi"/>
                <w:b/>
                <w:bCs/>
                <w:noProof/>
                <w:lang w:eastAsia="en-US"/>
              </w:rPr>
              <w:drawing>
                <wp:inline distT="0" distB="0" distL="0" distR="0" wp14:anchorId="20E6A98B" wp14:editId="700C8E37">
                  <wp:extent cx="4953000" cy="185609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C3DDB57" w14:textId="76F7B310" w:rsidR="005E5C27" w:rsidRPr="00CB0886" w:rsidRDefault="00A81E32" w:rsidP="004511B4">
      <w:pPr>
        <w:pStyle w:val="BodyText3"/>
        <w:ind w:left="1701" w:hanging="2410"/>
        <w:jc w:val="left"/>
        <w:rPr>
          <w:rFonts w:asciiTheme="majorBidi" w:hAnsiTheme="majorBidi" w:cstheme="majorBidi"/>
          <w:b/>
          <w:bCs/>
        </w:rPr>
      </w:pPr>
      <w:r w:rsidRPr="00CB0886">
        <w:rPr>
          <w:rFonts w:asciiTheme="majorBidi" w:hAnsiTheme="majorBidi" w:cstheme="majorBidi"/>
          <w:b/>
          <w:bCs/>
        </w:rPr>
        <w:t xml:space="preserve">                                            </w:t>
      </w:r>
    </w:p>
    <w:p w14:paraId="61ABA24F" w14:textId="77777777" w:rsidR="00CB0886" w:rsidRDefault="00CB0886" w:rsidP="00054368">
      <w:pPr>
        <w:bidi w:val="0"/>
        <w:spacing w:before="100" w:beforeAutospacing="1" w:after="100" w:afterAutospacing="1" w:line="360" w:lineRule="auto"/>
        <w:jc w:val="both"/>
        <w:rPr>
          <w:b/>
          <w:bCs/>
          <w:rtl/>
        </w:rPr>
      </w:pPr>
    </w:p>
    <w:p w14:paraId="5FC53336" w14:textId="77777777" w:rsidR="00CB0886" w:rsidRDefault="00CB0886" w:rsidP="00CB0886">
      <w:pPr>
        <w:bidi w:val="0"/>
        <w:spacing w:before="100" w:beforeAutospacing="1" w:after="100" w:afterAutospacing="1" w:line="360" w:lineRule="auto"/>
        <w:jc w:val="both"/>
        <w:rPr>
          <w:b/>
          <w:bCs/>
          <w:rtl/>
        </w:rPr>
      </w:pPr>
    </w:p>
    <w:p w14:paraId="6DF8F14C" w14:textId="0357F100" w:rsidR="00054368" w:rsidRPr="00CB0886" w:rsidRDefault="00054368" w:rsidP="00CB0886">
      <w:pPr>
        <w:bidi w:val="0"/>
        <w:spacing w:before="100" w:beforeAutospacing="1" w:after="100" w:afterAutospacing="1" w:line="360" w:lineRule="auto"/>
        <w:jc w:val="both"/>
        <w:rPr>
          <w:b/>
          <w:bCs/>
        </w:rPr>
      </w:pPr>
      <w:r w:rsidRPr="00CB0886">
        <w:rPr>
          <w:b/>
          <w:bCs/>
        </w:rPr>
        <w:lastRenderedPageBreak/>
        <w:t>The demographic reality of the population on the eve of the Israeli occupation aggression:</w:t>
      </w:r>
    </w:p>
    <w:p w14:paraId="400C003E" w14:textId="77777777" w:rsidR="007B347C" w:rsidRPr="00CB0886" w:rsidRDefault="00054368" w:rsidP="007B347C">
      <w:pPr>
        <w:pStyle w:val="Heading5"/>
        <w:spacing w:line="240" w:lineRule="auto"/>
        <w:jc w:val="left"/>
        <w:rPr>
          <w:rFonts w:asciiTheme="majorBidi" w:hAnsiTheme="majorBidi" w:cstheme="majorBidi"/>
          <w:color w:val="auto"/>
          <w:szCs w:val="24"/>
          <w:u w:val="none"/>
          <w:rtl/>
        </w:rPr>
      </w:pPr>
      <w:r w:rsidRPr="00CB0886">
        <w:rPr>
          <w:rFonts w:asciiTheme="majorBidi" w:hAnsiTheme="majorBidi" w:cstheme="majorBidi"/>
          <w:color w:val="auto"/>
          <w:szCs w:val="24"/>
          <w:u w:val="none"/>
        </w:rPr>
        <w:t>In light of the Israeli occupation aggression, horrific numbers of martyrs and injured, most of whom are children and women:</w:t>
      </w:r>
    </w:p>
    <w:p w14:paraId="7E596424" w14:textId="123B1462" w:rsidR="00054368" w:rsidRPr="00CB0886" w:rsidRDefault="00054368" w:rsidP="007B347C">
      <w:pPr>
        <w:pStyle w:val="Heading5"/>
        <w:spacing w:line="240" w:lineRule="auto"/>
        <w:jc w:val="both"/>
        <w:rPr>
          <w:rFonts w:asciiTheme="majorBidi" w:hAnsiTheme="majorBidi" w:cstheme="majorBidi"/>
          <w:b w:val="0"/>
          <w:bCs w:val="0"/>
          <w:color w:val="auto"/>
          <w:szCs w:val="24"/>
          <w:u w:val="none"/>
        </w:rPr>
      </w:pPr>
      <w:r w:rsidRPr="00CB0886">
        <w:rPr>
          <w:rFonts w:asciiTheme="majorBidi" w:hAnsiTheme="majorBidi" w:cstheme="majorBidi"/>
          <w:b w:val="0"/>
          <w:bCs w:val="0"/>
          <w:color w:val="auto"/>
          <w:szCs w:val="24"/>
          <w:u w:val="none"/>
        </w:rPr>
        <w:t xml:space="preserve">Since the Israeli occupation aggression on October </w:t>
      </w:r>
      <w:proofErr w:type="gramStart"/>
      <w:r w:rsidRPr="00CB0886">
        <w:rPr>
          <w:rFonts w:asciiTheme="majorBidi" w:hAnsiTheme="majorBidi" w:cstheme="majorBidi"/>
          <w:b w:val="0"/>
          <w:bCs w:val="0"/>
          <w:color w:val="auto"/>
          <w:szCs w:val="24"/>
          <w:u w:val="none"/>
        </w:rPr>
        <w:t>7th</w:t>
      </w:r>
      <w:proofErr w:type="gramEnd"/>
      <w:r w:rsidRPr="00CB0886">
        <w:rPr>
          <w:rFonts w:asciiTheme="majorBidi" w:hAnsiTheme="majorBidi" w:cstheme="majorBidi"/>
          <w:b w:val="0"/>
          <w:bCs w:val="0"/>
          <w:color w:val="auto"/>
          <w:szCs w:val="24"/>
          <w:u w:val="none"/>
        </w:rPr>
        <w:t xml:space="preserve">, 2023, more than 57 thousand Palestinians have been martyred, constituting 2.4% of the total population of Gaza Strip, of whom about 18 thousand were children and about 12 thousand were women, in addition to about 11 thousand missing persons until the end of June 2025. Approximately 100 thousand Palestinians have also left Gaza Strip since the beginning of the brutal and ongoing Israeli aggression.  The number of martyrs who martyred </w:t>
      </w:r>
      <w:proofErr w:type="gramStart"/>
      <w:r w:rsidRPr="00CB0886">
        <w:rPr>
          <w:rFonts w:asciiTheme="majorBidi" w:hAnsiTheme="majorBidi" w:cstheme="majorBidi"/>
          <w:b w:val="0"/>
          <w:bCs w:val="0"/>
          <w:color w:val="auto"/>
          <w:szCs w:val="24"/>
          <w:u w:val="none"/>
        </w:rPr>
        <w:t>as a result</w:t>
      </w:r>
      <w:proofErr w:type="gramEnd"/>
      <w:r w:rsidRPr="00CB0886">
        <w:rPr>
          <w:rFonts w:asciiTheme="majorBidi" w:hAnsiTheme="majorBidi" w:cstheme="majorBidi"/>
          <w:b w:val="0"/>
          <w:bCs w:val="0"/>
          <w:color w:val="auto"/>
          <w:szCs w:val="24"/>
          <w:u w:val="none"/>
        </w:rPr>
        <w:t xml:space="preserve"> of famine reached 66 martyrs, and there is a possibility of death for 14 thousand infants due to malnutrition and lack of food. The number of injured reached about 13</w:t>
      </w:r>
      <w:r w:rsidR="00A51FA1" w:rsidRPr="00CB0886">
        <w:rPr>
          <w:rFonts w:asciiTheme="majorBidi" w:hAnsiTheme="majorBidi" w:cstheme="majorBidi"/>
          <w:b w:val="0"/>
          <w:bCs w:val="0"/>
          <w:color w:val="auto"/>
          <w:szCs w:val="24"/>
          <w:u w:val="none"/>
        </w:rPr>
        <w:t>0</w:t>
      </w:r>
      <w:r w:rsidRPr="00CB0886">
        <w:rPr>
          <w:rFonts w:asciiTheme="majorBidi" w:hAnsiTheme="majorBidi" w:cstheme="majorBidi"/>
          <w:b w:val="0"/>
          <w:bCs w:val="0"/>
          <w:color w:val="auto"/>
          <w:szCs w:val="24"/>
          <w:u w:val="none"/>
        </w:rPr>
        <w:t xml:space="preserve"> thousand, 70% of whom were women and children. Meanwhile, the number of martyrs in the West Bank reached 990 martyrs, and 6,700 others </w:t>
      </w:r>
      <w:proofErr w:type="gramStart"/>
      <w:r w:rsidRPr="00CB0886">
        <w:rPr>
          <w:rFonts w:asciiTheme="majorBidi" w:hAnsiTheme="majorBidi" w:cstheme="majorBidi"/>
          <w:b w:val="0"/>
          <w:bCs w:val="0"/>
          <w:color w:val="auto"/>
          <w:szCs w:val="24"/>
          <w:u w:val="none"/>
        </w:rPr>
        <w:t>were injured</w:t>
      </w:r>
      <w:proofErr w:type="gramEnd"/>
      <w:r w:rsidRPr="00CB0886">
        <w:rPr>
          <w:rFonts w:asciiTheme="majorBidi" w:hAnsiTheme="majorBidi" w:cstheme="majorBidi"/>
          <w:b w:val="0"/>
          <w:bCs w:val="0"/>
          <w:color w:val="auto"/>
          <w:szCs w:val="24"/>
          <w:u w:val="none"/>
        </w:rPr>
        <w:t xml:space="preserve"> due to attacks by Israeli occupation forces and settlers.</w:t>
      </w:r>
    </w:p>
    <w:p w14:paraId="4663AE6B" w14:textId="02FD67EB" w:rsidR="00054368" w:rsidRPr="00CB0886" w:rsidRDefault="00054368" w:rsidP="007B347C">
      <w:pPr>
        <w:pStyle w:val="Heading5"/>
        <w:spacing w:line="240" w:lineRule="auto"/>
        <w:jc w:val="both"/>
        <w:rPr>
          <w:rFonts w:asciiTheme="majorBidi" w:hAnsiTheme="majorBidi" w:cstheme="majorBidi"/>
          <w:b w:val="0"/>
          <w:bCs w:val="0"/>
          <w:color w:val="auto"/>
          <w:szCs w:val="24"/>
          <w:u w:val="none"/>
          <w:rtl/>
        </w:rPr>
      </w:pPr>
      <w:r w:rsidRPr="00CB0886">
        <w:rPr>
          <w:rFonts w:asciiTheme="majorBidi" w:hAnsiTheme="majorBidi" w:cstheme="majorBidi"/>
          <w:b w:val="0"/>
          <w:bCs w:val="0"/>
          <w:color w:val="auto"/>
          <w:szCs w:val="24"/>
          <w:u w:val="none"/>
        </w:rPr>
        <w:t>Estimates revealed that 39,384 children in Gaza Strip lost one or both parents after 534 days of Israeli aggression, including about 17,000 children who lost both parents, finding themselves facing a harsh life without support or care.</w:t>
      </w:r>
    </w:p>
    <w:p w14:paraId="4E8856E5" w14:textId="77777777" w:rsidR="007B347C" w:rsidRPr="00CB0886" w:rsidRDefault="007B347C" w:rsidP="007B347C">
      <w:pPr>
        <w:bidi w:val="0"/>
        <w:rPr>
          <w:rtl/>
        </w:rPr>
      </w:pPr>
    </w:p>
    <w:p w14:paraId="5DB386F0" w14:textId="2D4D3E2A" w:rsidR="007B347C" w:rsidRPr="00CB0886" w:rsidRDefault="007B347C" w:rsidP="007B347C">
      <w:pPr>
        <w:pStyle w:val="Heading5"/>
        <w:spacing w:line="240" w:lineRule="auto"/>
        <w:jc w:val="left"/>
        <w:rPr>
          <w:rFonts w:asciiTheme="majorBidi" w:hAnsiTheme="majorBidi" w:cstheme="majorBidi"/>
          <w:color w:val="auto"/>
          <w:szCs w:val="24"/>
          <w:u w:val="none"/>
        </w:rPr>
      </w:pPr>
      <w:r w:rsidRPr="00CB0886">
        <w:rPr>
          <w:rFonts w:asciiTheme="majorBidi" w:hAnsiTheme="majorBidi" w:cstheme="majorBidi"/>
          <w:color w:val="auto"/>
          <w:szCs w:val="24"/>
          <w:u w:val="none"/>
        </w:rPr>
        <w:t>Systematic targeting of the health system and the worsening humanitarian situation in Gaza Strip</w:t>
      </w:r>
    </w:p>
    <w:p w14:paraId="79271AA8" w14:textId="5AC6FBE2" w:rsidR="00054368" w:rsidRPr="00CB0886" w:rsidRDefault="00054368" w:rsidP="007B347C">
      <w:pPr>
        <w:pStyle w:val="Heading5"/>
        <w:spacing w:line="240" w:lineRule="auto"/>
        <w:jc w:val="both"/>
        <w:rPr>
          <w:rFonts w:asciiTheme="majorBidi" w:hAnsiTheme="majorBidi" w:cstheme="majorBidi"/>
          <w:b w:val="0"/>
          <w:bCs w:val="0"/>
          <w:color w:val="auto"/>
          <w:szCs w:val="24"/>
          <w:u w:val="none"/>
          <w:rtl/>
        </w:rPr>
      </w:pPr>
      <w:r w:rsidRPr="00CB0886">
        <w:rPr>
          <w:rFonts w:asciiTheme="majorBidi" w:hAnsiTheme="majorBidi" w:cstheme="majorBidi"/>
          <w:b w:val="0"/>
          <w:bCs w:val="0"/>
          <w:color w:val="auto"/>
          <w:szCs w:val="24"/>
          <w:u w:val="none"/>
        </w:rPr>
        <w:t xml:space="preserve">With the onset of the aggression, the occupying army directly and systematically targeted the health system. Until May 2025, more than 94% of hospitals </w:t>
      </w:r>
      <w:proofErr w:type="gramStart"/>
      <w:r w:rsidRPr="00CB0886">
        <w:rPr>
          <w:rFonts w:asciiTheme="majorBidi" w:hAnsiTheme="majorBidi" w:cstheme="majorBidi"/>
          <w:b w:val="0"/>
          <w:bCs w:val="0"/>
          <w:color w:val="auto"/>
          <w:szCs w:val="24"/>
          <w:u w:val="none"/>
        </w:rPr>
        <w:t>were destroyed or damaged,</w:t>
      </w:r>
      <w:proofErr w:type="gramEnd"/>
      <w:r w:rsidRPr="00CB0886">
        <w:rPr>
          <w:rFonts w:asciiTheme="majorBidi" w:hAnsiTheme="majorBidi" w:cstheme="majorBidi"/>
          <w:b w:val="0"/>
          <w:bCs w:val="0"/>
          <w:color w:val="auto"/>
          <w:szCs w:val="24"/>
          <w:u w:val="none"/>
        </w:rPr>
        <w:t xml:space="preserve"> and 144 ambulances were targeted and destroyed.  Israeli attacks did not stop at the infrastructure but also targeted medical personnel themselves. Thousands of doctors, nurses, and technicians lost the ability to work. The number of martyr medical personnel reached 1,411, in addition to 1,312 injured and 362 detained, apart from the missing and displaced.</w:t>
      </w:r>
    </w:p>
    <w:p w14:paraId="1EB9F794" w14:textId="77777777" w:rsidR="007B347C" w:rsidRPr="00CB0886" w:rsidRDefault="007B347C" w:rsidP="007B347C"/>
    <w:p w14:paraId="6C368C6D" w14:textId="5C2C28F2" w:rsidR="00054368" w:rsidRPr="00CB0886" w:rsidRDefault="00054368" w:rsidP="007B347C">
      <w:pPr>
        <w:pStyle w:val="Heading5"/>
        <w:spacing w:line="240" w:lineRule="auto"/>
        <w:jc w:val="both"/>
        <w:rPr>
          <w:rFonts w:asciiTheme="majorBidi" w:hAnsiTheme="majorBidi" w:cstheme="majorBidi"/>
          <w:b w:val="0"/>
          <w:bCs w:val="0"/>
          <w:color w:val="auto"/>
          <w:szCs w:val="24"/>
          <w:u w:val="none"/>
          <w:rtl/>
        </w:rPr>
      </w:pPr>
      <w:r w:rsidRPr="00CB0886">
        <w:rPr>
          <w:rFonts w:asciiTheme="majorBidi" w:hAnsiTheme="majorBidi" w:cstheme="majorBidi"/>
          <w:b w:val="0"/>
          <w:bCs w:val="0"/>
          <w:color w:val="auto"/>
          <w:szCs w:val="24"/>
          <w:u w:val="none"/>
        </w:rPr>
        <w:t>About 11,000 cancer patients face the risk of death, including 5,000 cases urgently referred abroad for diagnosis or chemotherapy/radiation therapy, and 3,000 patients with various diseases needing treatment abroad. Infectious diseases spread widely among displaced persons, with about 2.13 million infected, including 71 thousand displaced infected with viral hepatitis.</w:t>
      </w:r>
    </w:p>
    <w:p w14:paraId="252BBCE8" w14:textId="77777777" w:rsidR="007B347C" w:rsidRPr="00CB0886" w:rsidRDefault="007B347C" w:rsidP="007B347C">
      <w:pPr>
        <w:bidi w:val="0"/>
        <w:rPr>
          <w:rtl/>
        </w:rPr>
      </w:pPr>
    </w:p>
    <w:p w14:paraId="6123DA70" w14:textId="77777777" w:rsidR="007B347C" w:rsidRPr="00CB0886" w:rsidRDefault="00054368" w:rsidP="007B347C">
      <w:pPr>
        <w:pStyle w:val="Heading5"/>
        <w:spacing w:line="240" w:lineRule="auto"/>
        <w:jc w:val="both"/>
        <w:rPr>
          <w:rStyle w:val="Strong"/>
          <w:b/>
          <w:bCs/>
          <w:color w:val="auto"/>
          <w:szCs w:val="24"/>
          <w:u w:val="none"/>
          <w:rtl/>
        </w:rPr>
      </w:pPr>
      <w:r w:rsidRPr="00CB0886">
        <w:rPr>
          <w:rStyle w:val="Strong"/>
          <w:b/>
          <w:bCs/>
          <w:color w:val="auto"/>
          <w:szCs w:val="24"/>
          <w:u w:val="none"/>
        </w:rPr>
        <w:t xml:space="preserve">A 10% decrease in the population of Gaza Strip compared to the estimated mid-2025 </w:t>
      </w:r>
    </w:p>
    <w:p w14:paraId="65C41274" w14:textId="594C265E" w:rsidR="002F1B6D" w:rsidRPr="00CB0886" w:rsidRDefault="002F1B6D" w:rsidP="007B347C">
      <w:pPr>
        <w:pStyle w:val="Heading5"/>
        <w:spacing w:line="240" w:lineRule="auto"/>
        <w:jc w:val="both"/>
        <w:rPr>
          <w:rFonts w:asciiTheme="majorBidi" w:hAnsiTheme="majorBidi" w:cstheme="majorBidi"/>
          <w:b w:val="0"/>
          <w:bCs w:val="0"/>
          <w:color w:val="auto"/>
          <w:szCs w:val="24"/>
          <w:u w:val="none"/>
          <w:rtl/>
        </w:rPr>
      </w:pPr>
      <w:proofErr w:type="gramStart"/>
      <w:r w:rsidRPr="00CB0886">
        <w:rPr>
          <w:rFonts w:asciiTheme="majorBidi" w:hAnsiTheme="majorBidi" w:cstheme="majorBidi"/>
          <w:b w:val="0"/>
          <w:bCs w:val="0"/>
          <w:color w:val="auto"/>
          <w:szCs w:val="24"/>
          <w:u w:val="none"/>
        </w:rPr>
        <w:t>As a result</w:t>
      </w:r>
      <w:proofErr w:type="gramEnd"/>
      <w:r w:rsidRPr="00CB0886">
        <w:rPr>
          <w:rFonts w:asciiTheme="majorBidi" w:hAnsiTheme="majorBidi" w:cstheme="majorBidi"/>
          <w:b w:val="0"/>
          <w:bCs w:val="0"/>
          <w:color w:val="auto"/>
          <w:szCs w:val="24"/>
          <w:u w:val="none"/>
        </w:rPr>
        <w:t xml:space="preserve"> of the Israeli aggression, and according to the latest data, Gaza Strip has witnessed an unprecedented decline in population, due to the rising number of martyrs and missing persons, the departure of thousands from the Strip, and a significant decrease in birth rates.</w:t>
      </w:r>
    </w:p>
    <w:p w14:paraId="5968BCCA" w14:textId="77777777" w:rsidR="007B347C" w:rsidRPr="00CB0886" w:rsidRDefault="007B347C" w:rsidP="007B347C">
      <w:pPr>
        <w:bidi w:val="0"/>
      </w:pPr>
    </w:p>
    <w:p w14:paraId="189F314E" w14:textId="7B0F9653" w:rsidR="004310D4" w:rsidRPr="004310D4" w:rsidRDefault="004310D4" w:rsidP="004310D4">
      <w:pPr>
        <w:pStyle w:val="Heading5"/>
        <w:spacing w:line="240" w:lineRule="auto"/>
        <w:jc w:val="both"/>
        <w:rPr>
          <w:rFonts w:asciiTheme="majorBidi" w:hAnsiTheme="majorBidi" w:cstheme="majorBidi"/>
          <w:b w:val="0"/>
          <w:bCs w:val="0"/>
          <w:color w:val="auto"/>
          <w:szCs w:val="24"/>
          <w:u w:val="none"/>
        </w:rPr>
      </w:pPr>
      <w:r w:rsidRPr="004310D4">
        <w:rPr>
          <w:rFonts w:asciiTheme="majorBidi" w:hAnsiTheme="majorBidi" w:cstheme="majorBidi"/>
          <w:b w:val="0"/>
          <w:bCs w:val="0"/>
          <w:color w:val="auto"/>
          <w:szCs w:val="24"/>
          <w:u w:val="none"/>
        </w:rPr>
        <w:t xml:space="preserve">Estimates indicate that the population has declined to approximately 2,129,724, which is a 6% decrease when compared to the mid-2024 population projections. Population also dropped to 2,114,301, which is a decrease of 10% from what </w:t>
      </w:r>
      <w:proofErr w:type="gramStart"/>
      <w:r w:rsidRPr="004310D4">
        <w:rPr>
          <w:rFonts w:asciiTheme="majorBidi" w:hAnsiTheme="majorBidi" w:cstheme="majorBidi"/>
          <w:b w:val="0"/>
          <w:bCs w:val="0"/>
          <w:color w:val="auto"/>
          <w:szCs w:val="24"/>
          <w:u w:val="none"/>
        </w:rPr>
        <w:t>was estimated</w:t>
      </w:r>
      <w:proofErr w:type="gramEnd"/>
      <w:r w:rsidRPr="004310D4">
        <w:rPr>
          <w:rFonts w:asciiTheme="majorBidi" w:hAnsiTheme="majorBidi" w:cstheme="majorBidi"/>
          <w:b w:val="0"/>
          <w:bCs w:val="0"/>
          <w:color w:val="auto"/>
          <w:szCs w:val="24"/>
          <w:u w:val="none"/>
        </w:rPr>
        <w:t xml:space="preserve"> f</w:t>
      </w:r>
      <w:bookmarkStart w:id="0" w:name="_GoBack"/>
      <w:bookmarkEnd w:id="0"/>
      <w:r w:rsidRPr="004310D4">
        <w:rPr>
          <w:rFonts w:asciiTheme="majorBidi" w:hAnsiTheme="majorBidi" w:cstheme="majorBidi"/>
          <w:b w:val="0"/>
          <w:bCs w:val="0"/>
          <w:color w:val="auto"/>
          <w:szCs w:val="24"/>
          <w:u w:val="none"/>
        </w:rPr>
        <w:t>or mid-2025.</w:t>
      </w:r>
    </w:p>
    <w:p w14:paraId="2006DBC6" w14:textId="77777777" w:rsidR="004310D4" w:rsidRPr="004310D4" w:rsidRDefault="004310D4" w:rsidP="004310D4">
      <w:pPr>
        <w:keepNext/>
        <w:bidi w:val="0"/>
        <w:jc w:val="both"/>
        <w:outlineLvl w:val="4"/>
        <w:rPr>
          <w:rtl/>
        </w:rPr>
      </w:pPr>
    </w:p>
    <w:p w14:paraId="0DB5201A" w14:textId="06BEFA92" w:rsidR="002F1B6D" w:rsidRPr="00CB0886" w:rsidRDefault="002F1B6D" w:rsidP="007B347C">
      <w:pPr>
        <w:pStyle w:val="Heading5"/>
        <w:spacing w:line="240" w:lineRule="auto"/>
        <w:jc w:val="both"/>
        <w:rPr>
          <w:rFonts w:asciiTheme="majorBidi" w:hAnsiTheme="majorBidi" w:cstheme="majorBidi"/>
          <w:b w:val="0"/>
          <w:bCs w:val="0"/>
          <w:color w:val="auto"/>
          <w:szCs w:val="24"/>
          <w:u w:val="none"/>
          <w:rtl/>
        </w:rPr>
      </w:pPr>
      <w:r w:rsidRPr="00CB0886">
        <w:rPr>
          <w:rFonts w:asciiTheme="majorBidi" w:hAnsiTheme="majorBidi" w:cstheme="majorBidi"/>
          <w:b w:val="0"/>
          <w:bCs w:val="0"/>
          <w:color w:val="auto"/>
          <w:szCs w:val="24"/>
          <w:u w:val="none"/>
        </w:rPr>
        <w:t>A fundamental shift is expected in the age and population pyramid</w:t>
      </w:r>
      <w:r w:rsidRPr="00CB0886">
        <w:rPr>
          <w:rFonts w:asciiTheme="majorBidi" w:hAnsiTheme="majorBidi" w:cstheme="majorBidi" w:hint="cs"/>
          <w:b w:val="0"/>
          <w:bCs w:val="0"/>
          <w:color w:val="auto"/>
          <w:szCs w:val="24"/>
          <w:u w:val="none"/>
          <w:rtl/>
        </w:rPr>
        <w:t xml:space="preserve"> </w:t>
      </w:r>
      <w:r w:rsidRPr="00CB0886">
        <w:rPr>
          <w:rFonts w:asciiTheme="majorBidi" w:hAnsiTheme="majorBidi" w:cstheme="majorBidi"/>
          <w:b w:val="0"/>
          <w:bCs w:val="0"/>
          <w:color w:val="auto"/>
          <w:szCs w:val="24"/>
          <w:u w:val="none"/>
        </w:rPr>
        <w:t>of Gaza Strip population due to the deliberate targeting by the Israeli army of younger age groups—particularly children and youth. This targeting threatens to distort the shape of the population pyramid, especially its base, which represents the foundation of natural population growth in any society.</w:t>
      </w:r>
    </w:p>
    <w:p w14:paraId="679F7785" w14:textId="77777777" w:rsidR="007B347C" w:rsidRPr="00CB0886" w:rsidRDefault="007B347C" w:rsidP="007B347C">
      <w:pPr>
        <w:bidi w:val="0"/>
      </w:pPr>
    </w:p>
    <w:p w14:paraId="789D3A0B" w14:textId="477EA3A2" w:rsidR="002F1B6D" w:rsidRPr="00CB0886" w:rsidRDefault="002F1B6D" w:rsidP="007B347C">
      <w:pPr>
        <w:pStyle w:val="Heading5"/>
        <w:spacing w:line="240" w:lineRule="auto"/>
        <w:jc w:val="both"/>
        <w:rPr>
          <w:rFonts w:asciiTheme="majorBidi" w:hAnsiTheme="majorBidi" w:cstheme="majorBidi"/>
          <w:b w:val="0"/>
          <w:bCs w:val="0"/>
          <w:color w:val="auto"/>
          <w:szCs w:val="24"/>
          <w:u w:val="none"/>
        </w:rPr>
      </w:pPr>
      <w:r w:rsidRPr="00CB0886">
        <w:rPr>
          <w:rFonts w:asciiTheme="majorBidi" w:hAnsiTheme="majorBidi" w:cstheme="majorBidi"/>
          <w:b w:val="0"/>
          <w:bCs w:val="0"/>
          <w:color w:val="auto"/>
          <w:szCs w:val="24"/>
          <w:u w:val="none"/>
        </w:rPr>
        <w:t xml:space="preserve">The impact is not limited to the present, but </w:t>
      </w:r>
      <w:proofErr w:type="gramStart"/>
      <w:r w:rsidRPr="00CB0886">
        <w:rPr>
          <w:rFonts w:asciiTheme="majorBidi" w:hAnsiTheme="majorBidi" w:cstheme="majorBidi"/>
          <w:b w:val="0"/>
          <w:bCs w:val="0"/>
          <w:color w:val="auto"/>
          <w:szCs w:val="24"/>
          <w:u w:val="none"/>
        </w:rPr>
        <w:t>is expected</w:t>
      </w:r>
      <w:proofErr w:type="gramEnd"/>
      <w:r w:rsidRPr="00CB0886">
        <w:rPr>
          <w:rFonts w:asciiTheme="majorBidi" w:hAnsiTheme="majorBidi" w:cstheme="majorBidi"/>
          <w:b w:val="0"/>
          <w:bCs w:val="0"/>
          <w:color w:val="auto"/>
          <w:szCs w:val="24"/>
          <w:u w:val="none"/>
        </w:rPr>
        <w:t xml:space="preserve"> to extend into the medium and long term. The loss of a significant portion of men and women of reproductive age is likely to lead to a future decline in birth rates. This will contribute to a growing demographic gap at the base of the population pyramid and will affect the population structure for decades to come.</w:t>
      </w:r>
    </w:p>
    <w:p w14:paraId="6058525E" w14:textId="77777777" w:rsidR="004511B4" w:rsidRPr="00CB0886" w:rsidRDefault="004511B4" w:rsidP="004511B4"/>
    <w:p w14:paraId="3CF15679" w14:textId="06D6493B" w:rsidR="00C60460" w:rsidRPr="00CB0886" w:rsidRDefault="00C60460" w:rsidP="004511B4">
      <w:pPr>
        <w:pStyle w:val="Heading5"/>
        <w:spacing w:line="240" w:lineRule="auto"/>
        <w:jc w:val="both"/>
        <w:rPr>
          <w:rStyle w:val="Strong"/>
          <w:b/>
          <w:bCs/>
          <w:color w:val="auto"/>
          <w:szCs w:val="24"/>
          <w:u w:val="none"/>
        </w:rPr>
      </w:pPr>
      <w:r w:rsidRPr="00CB0886">
        <w:rPr>
          <w:rStyle w:val="Strong"/>
          <w:b/>
          <w:bCs/>
          <w:color w:val="auto"/>
          <w:szCs w:val="24"/>
          <w:u w:val="none"/>
        </w:rPr>
        <w:t xml:space="preserve">The Palestinian Community Remains Young, with 65% of the Population </w:t>
      </w:r>
      <w:proofErr w:type="gramStart"/>
      <w:r w:rsidRPr="00CB0886">
        <w:rPr>
          <w:rStyle w:val="Strong"/>
          <w:b/>
          <w:bCs/>
          <w:color w:val="auto"/>
          <w:szCs w:val="24"/>
          <w:u w:val="none"/>
        </w:rPr>
        <w:t>Under</w:t>
      </w:r>
      <w:proofErr w:type="gramEnd"/>
      <w:r w:rsidRPr="00CB0886">
        <w:rPr>
          <w:rStyle w:val="Strong"/>
          <w:b/>
          <w:bCs/>
          <w:color w:val="auto"/>
          <w:szCs w:val="24"/>
          <w:u w:val="none"/>
        </w:rPr>
        <w:t xml:space="preserve"> the Age of 30</w:t>
      </w:r>
    </w:p>
    <w:p w14:paraId="118F43D7" w14:textId="5FD4B58D" w:rsidR="00C60460" w:rsidRPr="00CB0886" w:rsidRDefault="00C60460" w:rsidP="004511B4">
      <w:pPr>
        <w:pStyle w:val="Heading5"/>
        <w:spacing w:line="240" w:lineRule="auto"/>
        <w:jc w:val="both"/>
        <w:rPr>
          <w:rStyle w:val="Strong"/>
          <w:color w:val="auto"/>
          <w:szCs w:val="24"/>
          <w:u w:val="none"/>
        </w:rPr>
      </w:pPr>
      <w:r w:rsidRPr="00CB0886">
        <w:rPr>
          <w:rStyle w:val="Strong"/>
          <w:color w:val="auto"/>
          <w:szCs w:val="24"/>
          <w:u w:val="none"/>
        </w:rPr>
        <w:t xml:space="preserve">Demographic estimates show that the Palestinian community </w:t>
      </w:r>
      <w:proofErr w:type="gramStart"/>
      <w:r w:rsidRPr="00CB0886">
        <w:rPr>
          <w:rStyle w:val="Strong"/>
          <w:color w:val="auto"/>
          <w:szCs w:val="24"/>
          <w:u w:val="none"/>
        </w:rPr>
        <w:t>is characterized</w:t>
      </w:r>
      <w:proofErr w:type="gramEnd"/>
      <w:r w:rsidRPr="00CB0886">
        <w:rPr>
          <w:rStyle w:val="Strong"/>
          <w:color w:val="auto"/>
          <w:szCs w:val="24"/>
          <w:u w:val="none"/>
        </w:rPr>
        <w:t xml:space="preserve"> by a distinctly young population structure, with individuals under the age of 30 accounting for 65% of the total population in Palestine. The data also reveals regional disparities, with this percentage reaching 63% in the West Bank and rising to 68% in Gaza Strip.</w:t>
      </w:r>
    </w:p>
    <w:p w14:paraId="7E45D469" w14:textId="77777777" w:rsidR="004511B4" w:rsidRPr="00CB0886" w:rsidRDefault="004511B4" w:rsidP="004511B4">
      <w:pPr>
        <w:bidi w:val="0"/>
      </w:pPr>
    </w:p>
    <w:p w14:paraId="402A4774" w14:textId="5FC8715A" w:rsidR="00C60460" w:rsidRPr="00CB0886" w:rsidRDefault="00C60460" w:rsidP="0000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val="en"/>
        </w:rPr>
      </w:pPr>
      <w:r w:rsidRPr="00CB0886">
        <w:rPr>
          <w:lang w:val="en"/>
        </w:rPr>
        <w:lastRenderedPageBreak/>
        <w:t xml:space="preserve">Estimates indicate that children aged 0–4 years make up 14% of the total population in Palestine—13% in the West Bank and 15% in </w:t>
      </w:r>
      <w:r w:rsidR="00004FB0" w:rsidRPr="00CB0886">
        <w:rPr>
          <w:lang w:val="en"/>
        </w:rPr>
        <w:t>Gaza Strip</w:t>
      </w:r>
      <w:r w:rsidRPr="00CB0886">
        <w:rPr>
          <w:lang w:val="en"/>
        </w:rPr>
        <w:t xml:space="preserve">. Meanwhile, individuals under the age of 15 constitute approximately 37% of the population—35% in the West Bank and 40% in </w:t>
      </w:r>
      <w:r w:rsidR="00004FB0" w:rsidRPr="00CB0886">
        <w:rPr>
          <w:lang w:val="en"/>
        </w:rPr>
        <w:t>Gaza Strip</w:t>
      </w:r>
      <w:r w:rsidRPr="00CB0886">
        <w:rPr>
          <w:lang w:val="en"/>
        </w:rPr>
        <w:t>. Children under the age of 18 represent 43% of the total population—41% in the West Bank and 47% in Gaza.</w:t>
      </w:r>
    </w:p>
    <w:p w14:paraId="7B3C1E67" w14:textId="401A065E" w:rsidR="00C60460" w:rsidRPr="00CB0886" w:rsidRDefault="00C60460" w:rsidP="00C60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val="en"/>
        </w:rPr>
      </w:pPr>
      <w:r w:rsidRPr="00CB0886">
        <w:rPr>
          <w:lang w:val="en"/>
        </w:rPr>
        <w:t>This youthful demographic structure highlights the urgent need to invest in key sectors such as education, healthcare, and employment, in order to empower this segment of the population and enable it to play an active role in shaping the future of Palestine.</w:t>
      </w:r>
    </w:p>
    <w:p w14:paraId="417311B3" w14:textId="77777777" w:rsidR="004511B4" w:rsidRPr="00CB0886" w:rsidRDefault="004511B4" w:rsidP="0045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tl/>
          <w:lang w:val="en"/>
        </w:rPr>
      </w:pPr>
    </w:p>
    <w:p w14:paraId="0D3E9719" w14:textId="76F1333C" w:rsidR="00C60460" w:rsidRPr="00CB0886" w:rsidRDefault="00C60460" w:rsidP="00AC0DD5">
      <w:pPr>
        <w:pStyle w:val="BodyText2"/>
        <w:rPr>
          <w:rFonts w:asciiTheme="majorBidi" w:hAnsiTheme="majorBidi" w:cstheme="majorBidi"/>
          <w:b/>
          <w:bCs/>
          <w:color w:val="auto"/>
          <w:sz w:val="24"/>
          <w:szCs w:val="24"/>
        </w:rPr>
      </w:pPr>
    </w:p>
    <w:p w14:paraId="03C8F18D" w14:textId="77777777" w:rsidR="00DA5A2F" w:rsidRPr="00CB0886" w:rsidRDefault="00DA5A2F" w:rsidP="00DA5A2F">
      <w:pPr>
        <w:tabs>
          <w:tab w:val="right" w:pos="142"/>
          <w:tab w:val="num" w:pos="900"/>
        </w:tabs>
        <w:bidi w:val="0"/>
        <w:ind w:right="-1"/>
        <w:jc w:val="both"/>
        <w:rPr>
          <w:b/>
          <w:bCs/>
          <w:lang w:val="en-GB"/>
        </w:rPr>
      </w:pPr>
      <w:proofErr w:type="gramStart"/>
      <w:r w:rsidRPr="00CB0886">
        <w:rPr>
          <w:b/>
          <w:bCs/>
          <w:lang w:val="en-GB"/>
        </w:rPr>
        <w:t>31%</w:t>
      </w:r>
      <w:proofErr w:type="gramEnd"/>
      <w:r w:rsidRPr="00CB0886">
        <w:rPr>
          <w:b/>
          <w:bCs/>
          <w:lang w:val="en-GB"/>
        </w:rPr>
        <w:t xml:space="preserve"> unemployment rate in the West Bank by 2024</w:t>
      </w:r>
    </w:p>
    <w:p w14:paraId="4EE76D3D" w14:textId="77777777" w:rsidR="00DA5A2F" w:rsidRPr="00CB0886" w:rsidRDefault="00DA5A2F" w:rsidP="00DA5A2F">
      <w:pPr>
        <w:bidi w:val="0"/>
        <w:jc w:val="both"/>
      </w:pPr>
      <w:r w:rsidRPr="00CB0886">
        <w:t xml:space="preserve">As for the West Bank, the number of unemployed persons increased to reach 313 thousand in 2024 compared to about 183 thousand in 2023. </w:t>
      </w:r>
      <w:proofErr w:type="gramStart"/>
      <w:r w:rsidRPr="00CB0886">
        <w:t>Also</w:t>
      </w:r>
      <w:proofErr w:type="gramEnd"/>
      <w:r w:rsidRPr="00CB0886">
        <w:t xml:space="preserve">, unemployment rates among participants in the </w:t>
      </w:r>
      <w:proofErr w:type="spellStart"/>
      <w:r w:rsidRPr="00CB0886">
        <w:t>labour</w:t>
      </w:r>
      <w:proofErr w:type="spellEnd"/>
      <w:r w:rsidRPr="00CB0886">
        <w:t xml:space="preserve"> force in the West Bank increased to about 31% in 2024 compared to 18% in 2023. Unemployment rate increased among both males and females to reach 31.7% and 30.1%, respectively, in 2024.</w:t>
      </w:r>
    </w:p>
    <w:p w14:paraId="1F568DC9" w14:textId="77777777" w:rsidR="00DA5A2F" w:rsidRPr="00CB0886" w:rsidRDefault="00DA5A2F" w:rsidP="00DA5A2F">
      <w:pPr>
        <w:tabs>
          <w:tab w:val="right" w:pos="142"/>
          <w:tab w:val="num" w:pos="900"/>
        </w:tabs>
        <w:bidi w:val="0"/>
        <w:ind w:right="-1"/>
        <w:jc w:val="both"/>
        <w:rPr>
          <w:rFonts w:asciiTheme="majorBidi" w:eastAsia="Calibri" w:hAnsiTheme="majorBidi" w:cstheme="majorBidi"/>
          <w:b/>
          <w:bCs/>
        </w:rPr>
      </w:pPr>
    </w:p>
    <w:p w14:paraId="568A1C94" w14:textId="77777777" w:rsidR="00DA5A2F" w:rsidRPr="00CB0886" w:rsidRDefault="00DA5A2F" w:rsidP="00DA5A2F">
      <w:pPr>
        <w:tabs>
          <w:tab w:val="right" w:pos="142"/>
          <w:tab w:val="num" w:pos="900"/>
        </w:tabs>
        <w:bidi w:val="0"/>
        <w:ind w:right="-1"/>
        <w:jc w:val="both"/>
        <w:rPr>
          <w:b/>
          <w:bCs/>
          <w:lang w:val="en-GB"/>
        </w:rPr>
      </w:pPr>
      <w:r w:rsidRPr="00CB0886">
        <w:rPr>
          <w:b/>
          <w:bCs/>
          <w:lang w:val="en-GB"/>
        </w:rPr>
        <w:t>The number of West Bank workers in Israel decreased by 10% between 2023 and 2024.</w:t>
      </w:r>
    </w:p>
    <w:p w14:paraId="0B773B53" w14:textId="77777777" w:rsidR="00DA5A2F" w:rsidRPr="00CB0886" w:rsidRDefault="00DA5A2F" w:rsidP="00DA5A2F">
      <w:pPr>
        <w:tabs>
          <w:tab w:val="right" w:pos="142"/>
          <w:tab w:val="num" w:pos="900"/>
        </w:tabs>
        <w:bidi w:val="0"/>
        <w:ind w:right="-1"/>
        <w:jc w:val="both"/>
        <w:rPr>
          <w:lang w:val="en-GB"/>
        </w:rPr>
      </w:pPr>
      <w:r w:rsidRPr="00CB0886">
        <w:rPr>
          <w:lang w:val="en-GB"/>
        </w:rPr>
        <w:t xml:space="preserve">Moreover, </w:t>
      </w:r>
      <w:r w:rsidRPr="00CB0886">
        <w:t>the number</w:t>
      </w:r>
      <w:r w:rsidRPr="00CB0886">
        <w:rPr>
          <w:lang w:val="en-GB"/>
        </w:rPr>
        <w:t xml:space="preserve"> of employed persons from the West Bank in Israel </w:t>
      </w:r>
      <w:r w:rsidRPr="00CB0886">
        <w:t>decreased sharply</w:t>
      </w:r>
      <w:r w:rsidRPr="00CB0886">
        <w:rPr>
          <w:lang w:val="en-GB"/>
        </w:rPr>
        <w:t xml:space="preserve"> between 2023 and 2024 by about 85 thousand employed persons, because of the </w:t>
      </w:r>
      <w:r w:rsidRPr="00CB0886">
        <w:t>strict closures imposed by</w:t>
      </w:r>
      <w:r w:rsidRPr="00CB0886">
        <w:rPr>
          <w:lang w:val="en-GB"/>
        </w:rPr>
        <w:t xml:space="preserve"> the Israeli occupation after the aggression against Gaza Strip, </w:t>
      </w:r>
      <w:r w:rsidRPr="00CB0886">
        <w:t>where</w:t>
      </w:r>
      <w:r w:rsidRPr="00CB0886">
        <w:rPr>
          <w:lang w:val="en-GB"/>
        </w:rPr>
        <w:t xml:space="preserve"> the number of employed persons in Israel was about 21 thousand in </w:t>
      </w:r>
      <w:r w:rsidRPr="00CB0886">
        <w:t>2024</w:t>
      </w:r>
      <w:r w:rsidRPr="00CB0886">
        <w:rPr>
          <w:lang w:val="en-GB"/>
        </w:rPr>
        <w:t xml:space="preserve"> compared to about 107 thousand in 2023.</w:t>
      </w:r>
    </w:p>
    <w:p w14:paraId="782BA5A8" w14:textId="77777777" w:rsidR="00DA5A2F" w:rsidRPr="00CB0886" w:rsidRDefault="00DA5A2F" w:rsidP="00DA5A2F">
      <w:pPr>
        <w:tabs>
          <w:tab w:val="right" w:pos="142"/>
          <w:tab w:val="num" w:pos="900"/>
        </w:tabs>
        <w:bidi w:val="0"/>
        <w:ind w:right="-1"/>
        <w:jc w:val="both"/>
        <w:rPr>
          <w:lang w:val="en-GB"/>
        </w:rPr>
      </w:pPr>
      <w:r w:rsidRPr="00CB0886">
        <w:rPr>
          <w:lang w:val="en-GB"/>
        </w:rPr>
        <w:t>The number of employed persons in the Israeli settlements decreased from 16 thousand in 2023 to 15 thousand in 2024.</w:t>
      </w:r>
    </w:p>
    <w:p w14:paraId="3D7F1B50" w14:textId="5A03443A" w:rsidR="00DA5A2F" w:rsidRDefault="00DA5A2F" w:rsidP="00DA5A2F">
      <w:pPr>
        <w:bidi w:val="0"/>
        <w:rPr>
          <w:rFonts w:asciiTheme="majorBidi" w:eastAsia="Calibri" w:hAnsiTheme="majorBidi" w:cstheme="majorBidi"/>
          <w:b/>
          <w:bCs/>
          <w:rtl/>
          <w:lang w:val="en-GB"/>
        </w:rPr>
      </w:pPr>
    </w:p>
    <w:p w14:paraId="65FF743F" w14:textId="77777777" w:rsidR="00DA5A2F" w:rsidRPr="00CB0886" w:rsidRDefault="00DA5A2F" w:rsidP="00DA5A2F">
      <w:pPr>
        <w:tabs>
          <w:tab w:val="right" w:pos="142"/>
          <w:tab w:val="num" w:pos="900"/>
        </w:tabs>
        <w:bidi w:val="0"/>
        <w:ind w:right="-1"/>
        <w:jc w:val="both"/>
        <w:rPr>
          <w:b/>
          <w:bCs/>
          <w:lang w:val="en-GB"/>
        </w:rPr>
      </w:pPr>
      <w:r w:rsidRPr="00CB0886">
        <w:rPr>
          <w:b/>
          <w:bCs/>
          <w:lang w:val="en-GB"/>
        </w:rPr>
        <w:t>A decrease in the number of employed persons in the local market in the West Bank between 2023 and 2024</w:t>
      </w:r>
    </w:p>
    <w:p w14:paraId="141B7ADE" w14:textId="77777777" w:rsidR="00DA5A2F" w:rsidRPr="00CB0886" w:rsidRDefault="00DA5A2F" w:rsidP="00DA5A2F">
      <w:pPr>
        <w:tabs>
          <w:tab w:val="right" w:pos="142"/>
          <w:tab w:val="num" w:pos="900"/>
        </w:tabs>
        <w:bidi w:val="0"/>
        <w:ind w:right="-1"/>
        <w:jc w:val="both"/>
        <w:rPr>
          <w:lang w:val="en-GB"/>
        </w:rPr>
      </w:pPr>
      <w:r w:rsidRPr="00CB0886">
        <w:rPr>
          <w:lang w:val="en-GB"/>
        </w:rPr>
        <w:t>The number of employed persons in the local market in the West Bank decreased from 685 thousand in 2023 to 650 thousand in 2024, about 5%.</w:t>
      </w:r>
    </w:p>
    <w:p w14:paraId="33FD3AD6" w14:textId="77777777" w:rsidR="001839C5" w:rsidRPr="00CB0886" w:rsidRDefault="001839C5" w:rsidP="00742599">
      <w:pPr>
        <w:pStyle w:val="HTMLPreformatted"/>
        <w:rPr>
          <w:rFonts w:ascii="Times New Roman" w:hAnsi="Times New Roman" w:cs="Times New Roman"/>
          <w:sz w:val="24"/>
          <w:szCs w:val="24"/>
          <w:lang w:val="en-GB"/>
        </w:rPr>
      </w:pPr>
    </w:p>
    <w:p w14:paraId="09DDE762" w14:textId="77777777" w:rsidR="00E355A4" w:rsidRPr="00CB0886" w:rsidRDefault="00E355A4" w:rsidP="00E355A4">
      <w:pPr>
        <w:tabs>
          <w:tab w:val="right" w:pos="142"/>
          <w:tab w:val="num" w:pos="900"/>
        </w:tabs>
        <w:bidi w:val="0"/>
        <w:ind w:right="-1"/>
        <w:jc w:val="both"/>
        <w:rPr>
          <w:b/>
          <w:bCs/>
          <w:lang w:val="en-GB"/>
        </w:rPr>
      </w:pPr>
      <w:r w:rsidRPr="00CB0886">
        <w:rPr>
          <w:b/>
          <w:bCs/>
          <w:lang w:val="en-GB"/>
        </w:rPr>
        <w:t>More than 17 thousand martyrs among students enrolled in schools and higher education institutions in Palestine</w:t>
      </w:r>
    </w:p>
    <w:p w14:paraId="210243D0" w14:textId="77777777" w:rsidR="00E355A4" w:rsidRPr="00CB0886" w:rsidRDefault="00E355A4" w:rsidP="00E355A4">
      <w:pPr>
        <w:bidi w:val="0"/>
        <w:jc w:val="both"/>
      </w:pPr>
      <w:r w:rsidRPr="00CB0886">
        <w:t xml:space="preserve">The number of martyrs among students enrolled in schools in Palestine reached 15,915 martyrs, with 15,811 martyrs in Gaza Strip and 104 martyrs in the West Bank since 07/10/2023 </w:t>
      </w:r>
      <w:proofErr w:type="gramStart"/>
      <w:r w:rsidRPr="00CB0886">
        <w:t>till</w:t>
      </w:r>
      <w:proofErr w:type="gramEnd"/>
      <w:r w:rsidRPr="00CB0886">
        <w:t xml:space="preserve"> 01/07/2025. The number of injured students enrolled in schools in Palestine reached 24,311 (23,612 injured in Gaza Strip and 699 injured in the West Bank). Regarding the detained students enrolled in schools, 361 students </w:t>
      </w:r>
      <w:proofErr w:type="gramStart"/>
      <w:r w:rsidRPr="00CB0886">
        <w:t>were detained</w:t>
      </w:r>
      <w:proofErr w:type="gramEnd"/>
      <w:r w:rsidRPr="00CB0886">
        <w:t xml:space="preserve"> in the West Bank. While the number of martyrs since the beginning of the aggression among students enrolled in higher education institutions in Palestine reached 1,174 students (1,139 students in Gaza Strip and 35 students in the West Bank). The number of the injured reached 2,552 (2,329 in Gaza Strip and 223 in the West Bank). In addition, more than 399 male and female students enrolled in universities in the West Bank </w:t>
      </w:r>
      <w:proofErr w:type="gramStart"/>
      <w:r w:rsidRPr="00CB0886">
        <w:t>were detained</w:t>
      </w:r>
      <w:proofErr w:type="gramEnd"/>
      <w:r w:rsidRPr="00CB0886">
        <w:rPr>
          <w:rtl/>
        </w:rPr>
        <w:t>.</w:t>
      </w:r>
    </w:p>
    <w:p w14:paraId="6EF058A7" w14:textId="77777777" w:rsidR="00E355A4" w:rsidRPr="00CB0886" w:rsidRDefault="00E355A4" w:rsidP="00E355A4">
      <w:pPr>
        <w:bidi w:val="0"/>
        <w:jc w:val="lowKashida"/>
      </w:pPr>
    </w:p>
    <w:p w14:paraId="1585F38F" w14:textId="5C2BC9B2" w:rsidR="00E355A4" w:rsidRPr="00CB0886" w:rsidRDefault="00E355A4" w:rsidP="006E08F4">
      <w:pPr>
        <w:tabs>
          <w:tab w:val="right" w:pos="142"/>
          <w:tab w:val="num" w:pos="900"/>
        </w:tabs>
        <w:bidi w:val="0"/>
        <w:ind w:right="-1"/>
        <w:jc w:val="both"/>
        <w:rPr>
          <w:b/>
          <w:bCs/>
          <w:lang w:val="en-GB"/>
        </w:rPr>
      </w:pPr>
      <w:proofErr w:type="gramStart"/>
      <w:r w:rsidRPr="00CB0886">
        <w:rPr>
          <w:b/>
          <w:bCs/>
          <w:lang w:val="en-GB"/>
        </w:rPr>
        <w:t>928</w:t>
      </w:r>
      <w:proofErr w:type="gramEnd"/>
      <w:r w:rsidRPr="00CB0886">
        <w:rPr>
          <w:b/>
          <w:bCs/>
          <w:lang w:val="en-GB"/>
        </w:rPr>
        <w:t xml:space="preserve"> </w:t>
      </w:r>
      <w:r w:rsidR="006E08F4" w:rsidRPr="00CB0886">
        <w:rPr>
          <w:b/>
          <w:bCs/>
          <w:lang w:val="en-GB"/>
        </w:rPr>
        <w:t>M</w:t>
      </w:r>
      <w:r w:rsidRPr="00CB0886">
        <w:rPr>
          <w:b/>
          <w:bCs/>
          <w:lang w:val="en-GB"/>
        </w:rPr>
        <w:t>artyrs among employees in schools and higher education institutions</w:t>
      </w:r>
    </w:p>
    <w:p w14:paraId="4EDD7636" w14:textId="02CD2DE1" w:rsidR="00E355A4" w:rsidRPr="00CB0886" w:rsidRDefault="00E355A4" w:rsidP="00E355A4">
      <w:pPr>
        <w:bidi w:val="0"/>
        <w:jc w:val="both"/>
      </w:pPr>
      <w:r w:rsidRPr="00CB0886">
        <w:t xml:space="preserve">The number of martyrs from teachers and administrators in schools in Palestine reached 707 martyrs, 703 of whom were martyred during the Israeli raids on Gaza Strip, and 4 martyr in the West Bank since 07/10/2023 </w:t>
      </w:r>
      <w:proofErr w:type="gramStart"/>
      <w:r w:rsidRPr="00CB0886">
        <w:t>till</w:t>
      </w:r>
      <w:proofErr w:type="gramEnd"/>
      <w:r w:rsidRPr="00CB0886">
        <w:t xml:space="preserve"> 01/07/2025. While 221 employees in higher education institutions in Gaza Strip were killed </w:t>
      </w:r>
      <w:proofErr w:type="gramStart"/>
      <w:r w:rsidRPr="00CB0886">
        <w:t>as a result</w:t>
      </w:r>
      <w:proofErr w:type="gramEnd"/>
      <w:r w:rsidRPr="00CB0886">
        <w:t xml:space="preserve"> of the ongoing airstrikes. The number of injured teachers and administrators in schools and higher education institutions in Palestine reached 4,452 (4,431 in Gaza Strip and 21 in the West Bank). </w:t>
      </w:r>
      <w:r w:rsidR="007C6BDE" w:rsidRPr="00CB0886">
        <w:t xml:space="preserve"> </w:t>
      </w:r>
      <w:r w:rsidRPr="00CB0886">
        <w:t xml:space="preserve">Meanwhile, more than 199 individuals who are teachers and administrators in schools and higher education institutions in the West Bank </w:t>
      </w:r>
      <w:proofErr w:type="gramStart"/>
      <w:r w:rsidRPr="00CB0886">
        <w:t>were detained</w:t>
      </w:r>
      <w:proofErr w:type="gramEnd"/>
      <w:r w:rsidRPr="00CB0886">
        <w:t>.</w:t>
      </w:r>
    </w:p>
    <w:p w14:paraId="210CD77A" w14:textId="77777777" w:rsidR="00E355A4" w:rsidRPr="00CB0886" w:rsidRDefault="00E355A4" w:rsidP="00E355A4">
      <w:pPr>
        <w:bidi w:val="0"/>
        <w:jc w:val="lowKashida"/>
      </w:pPr>
    </w:p>
    <w:p w14:paraId="04B31F58" w14:textId="6A60A1F6" w:rsidR="00E355A4" w:rsidRPr="00CB0886" w:rsidRDefault="00E355A4" w:rsidP="006E08F4">
      <w:pPr>
        <w:tabs>
          <w:tab w:val="right" w:pos="142"/>
          <w:tab w:val="num" w:pos="900"/>
        </w:tabs>
        <w:bidi w:val="0"/>
        <w:ind w:right="-1"/>
        <w:jc w:val="both"/>
        <w:rPr>
          <w:b/>
          <w:bCs/>
          <w:lang w:val="en-GB"/>
        </w:rPr>
      </w:pPr>
      <w:proofErr w:type="gramStart"/>
      <w:r w:rsidRPr="00CB0886">
        <w:rPr>
          <w:b/>
          <w:bCs/>
          <w:lang w:val="en-GB"/>
        </w:rPr>
        <w:t>25</w:t>
      </w:r>
      <w:proofErr w:type="gramEnd"/>
      <w:r w:rsidRPr="00CB0886">
        <w:rPr>
          <w:b/>
          <w:bCs/>
          <w:lang w:val="en-GB"/>
        </w:rPr>
        <w:t xml:space="preserve"> </w:t>
      </w:r>
      <w:r w:rsidR="006E08F4" w:rsidRPr="00CB0886">
        <w:rPr>
          <w:b/>
          <w:bCs/>
        </w:rPr>
        <w:t>S</w:t>
      </w:r>
      <w:r w:rsidRPr="00CB0886">
        <w:rPr>
          <w:b/>
          <w:bCs/>
          <w:lang w:val="en-GB"/>
        </w:rPr>
        <w:t>chools in Gaza Strip were removed from the educational register</w:t>
      </w:r>
    </w:p>
    <w:p w14:paraId="66C61309" w14:textId="0944B6EA" w:rsidR="00E355A4" w:rsidRPr="00CB0886" w:rsidRDefault="00E355A4" w:rsidP="006E08F4">
      <w:pPr>
        <w:bidi w:val="0"/>
        <w:jc w:val="both"/>
      </w:pPr>
      <w:proofErr w:type="gramStart"/>
      <w:r w:rsidRPr="00CB0886">
        <w:t xml:space="preserve">As a natural reaction to the continuous bombing and violent Israeli raids on Gaza Strip and the death toll of students and teachers and the destruction of the infrastructure of a significant number of schools and universities, where 178 schools and universal buildings were completely destroyed, of which 25 schools </w:t>
      </w:r>
      <w:r w:rsidR="006E08F4" w:rsidRPr="00CB0886">
        <w:t>were completely destroyed</w:t>
      </w:r>
      <w:r w:rsidRPr="00CB0886">
        <w:t xml:space="preserve"> and 436 schools and universal buildings were partially destroyed, with all schools and universities in Gaza Strip being closed since the beginning of the Israeli aggression, depriving more than 620 </w:t>
      </w:r>
      <w:r w:rsidRPr="00CB0886">
        <w:lastRenderedPageBreak/>
        <w:t>thousand students of their right to school education.</w:t>
      </w:r>
      <w:proofErr w:type="gramEnd"/>
      <w:r w:rsidRPr="00CB0886">
        <w:t xml:space="preserve"> More than 88 thousand students </w:t>
      </w:r>
      <w:proofErr w:type="gramStart"/>
      <w:r w:rsidRPr="00CB0886">
        <w:t>were also deprived</w:t>
      </w:r>
      <w:proofErr w:type="gramEnd"/>
      <w:r w:rsidRPr="00CB0886">
        <w:t xml:space="preserve"> of going to their universities, while about 39 thousand students were deprived of their right to take the General Secondary Certificate Examination in Gaza Strip for the second year.</w:t>
      </w:r>
    </w:p>
    <w:p w14:paraId="57D53695" w14:textId="77777777" w:rsidR="00E355A4" w:rsidRPr="00CB0886" w:rsidRDefault="00E355A4" w:rsidP="00E355A4">
      <w:pPr>
        <w:bidi w:val="0"/>
        <w:jc w:val="both"/>
      </w:pPr>
    </w:p>
    <w:p w14:paraId="299BC4B4" w14:textId="77777777" w:rsidR="00E355A4" w:rsidRPr="00CB0886" w:rsidRDefault="00E355A4" w:rsidP="00E355A4">
      <w:pPr>
        <w:bidi w:val="0"/>
        <w:jc w:val="both"/>
      </w:pPr>
    </w:p>
    <w:p w14:paraId="1B538822" w14:textId="77777777" w:rsidR="00D84BC6" w:rsidRPr="00CB0886" w:rsidRDefault="00D84BC6" w:rsidP="00D84BC6">
      <w:pPr>
        <w:bidi w:val="0"/>
        <w:jc w:val="lowKashida"/>
      </w:pPr>
    </w:p>
    <w:p w14:paraId="70234562" w14:textId="77777777" w:rsidR="00E13293" w:rsidRPr="00CB0886" w:rsidRDefault="00E13293" w:rsidP="00E13293">
      <w:pPr>
        <w:bidi w:val="0"/>
        <w:rPr>
          <w:rFonts w:asciiTheme="majorBidi" w:eastAsia="Calibri" w:hAnsiTheme="majorBidi" w:cstheme="majorBidi"/>
          <w:b/>
          <w:bCs/>
        </w:rPr>
      </w:pPr>
    </w:p>
    <w:p w14:paraId="7A3FA2B2" w14:textId="1BD1B10F" w:rsidR="00E13293" w:rsidRPr="00CB0886" w:rsidRDefault="00E13293" w:rsidP="00E13293">
      <w:pPr>
        <w:bidi w:val="0"/>
        <w:rPr>
          <w:rFonts w:asciiTheme="majorBidi" w:eastAsia="Calibri" w:hAnsiTheme="majorBidi" w:cstheme="majorBidi"/>
        </w:rPr>
      </w:pPr>
      <w:r w:rsidRPr="00CB0886">
        <w:rPr>
          <w:rFonts w:asciiTheme="majorBidi" w:eastAsia="Calibri" w:hAnsiTheme="majorBidi" w:cstheme="majorBidi"/>
          <w:b/>
          <w:bCs/>
        </w:rPr>
        <w:t>For more information, please contact</w:t>
      </w:r>
      <w:r w:rsidRPr="00CB0886">
        <w:rPr>
          <w:rFonts w:asciiTheme="majorBidi" w:eastAsia="Calibri" w:hAnsiTheme="majorBidi" w:cstheme="majorBidi"/>
        </w:rPr>
        <w:t>:</w:t>
      </w:r>
    </w:p>
    <w:p w14:paraId="76518A29" w14:textId="77777777" w:rsidR="00E13293" w:rsidRPr="00CB0886" w:rsidRDefault="00E13293" w:rsidP="00E13293">
      <w:pPr>
        <w:bidi w:val="0"/>
        <w:rPr>
          <w:rFonts w:asciiTheme="majorBidi" w:eastAsia="Calibri" w:hAnsiTheme="majorBidi" w:cstheme="majorBidi"/>
          <w:b/>
          <w:bCs/>
        </w:rPr>
      </w:pPr>
      <w:r w:rsidRPr="00CB0886">
        <w:rPr>
          <w:rFonts w:asciiTheme="majorBidi" w:eastAsia="Calibri" w:hAnsiTheme="majorBidi" w:cstheme="majorBidi"/>
          <w:b/>
          <w:bCs/>
        </w:rPr>
        <w:t>Palestinian Central Bureau of Statistics</w:t>
      </w:r>
    </w:p>
    <w:p w14:paraId="312E3EB5" w14:textId="77777777" w:rsidR="00E13293" w:rsidRPr="00CB0886" w:rsidRDefault="00E13293" w:rsidP="00E13293">
      <w:pPr>
        <w:bidi w:val="0"/>
        <w:rPr>
          <w:rFonts w:asciiTheme="majorBidi" w:eastAsia="Calibri" w:hAnsiTheme="majorBidi" w:cstheme="majorBidi"/>
          <w:b/>
          <w:bCs/>
        </w:rPr>
      </w:pPr>
      <w:r w:rsidRPr="00CB0886">
        <w:rPr>
          <w:rFonts w:asciiTheme="majorBidi" w:eastAsia="Calibri" w:hAnsiTheme="majorBidi" w:cstheme="majorBidi"/>
          <w:b/>
          <w:bCs/>
        </w:rPr>
        <w:t>P.O. BOX 1647, Ramallah, P6028179, Palestine.</w:t>
      </w:r>
    </w:p>
    <w:p w14:paraId="56286A50" w14:textId="77777777" w:rsidR="00E13293" w:rsidRPr="00CB0886" w:rsidRDefault="00E13293" w:rsidP="00E13293">
      <w:pPr>
        <w:bidi w:val="0"/>
        <w:rPr>
          <w:rFonts w:asciiTheme="majorBidi" w:eastAsia="Calibri" w:hAnsiTheme="majorBidi" w:cstheme="majorBidi"/>
        </w:rPr>
      </w:pPr>
      <w:r w:rsidRPr="00CB0886">
        <w:rPr>
          <w:rFonts w:asciiTheme="majorBidi" w:eastAsia="Calibri" w:hAnsiTheme="majorBidi" w:cstheme="majorBidi"/>
          <w:b/>
          <w:bCs/>
        </w:rPr>
        <w:t>Tel.:</w:t>
      </w:r>
      <w:r w:rsidRPr="00CB0886">
        <w:rPr>
          <w:rFonts w:asciiTheme="majorBidi" w:eastAsia="Calibri" w:hAnsiTheme="majorBidi" w:cstheme="majorBidi"/>
        </w:rPr>
        <w:t xml:space="preserve"> (972/970) </w:t>
      </w:r>
      <w:r w:rsidRPr="00CB0886">
        <w:rPr>
          <w:rFonts w:asciiTheme="majorBidi" w:eastAsia="Calibri" w:hAnsiTheme="majorBidi" w:cstheme="majorBidi"/>
          <w:lang w:val="en-GB" w:eastAsia="en-GB"/>
        </w:rPr>
        <w:t>2 2982700</w:t>
      </w:r>
      <w:r w:rsidRPr="00CB0886">
        <w:rPr>
          <w:rFonts w:asciiTheme="majorBidi" w:eastAsia="Calibri" w:hAnsiTheme="majorBidi" w:cstheme="majorBidi"/>
          <w:rtl/>
          <w:lang w:val="en-GB"/>
        </w:rPr>
        <w:t xml:space="preserve"> </w:t>
      </w:r>
    </w:p>
    <w:p w14:paraId="6783609E" w14:textId="77777777" w:rsidR="00E13293" w:rsidRPr="00CB0886" w:rsidRDefault="00E13293" w:rsidP="00E13293">
      <w:pPr>
        <w:bidi w:val="0"/>
        <w:rPr>
          <w:rFonts w:asciiTheme="majorBidi" w:eastAsia="Calibri" w:hAnsiTheme="majorBidi" w:cstheme="majorBidi"/>
        </w:rPr>
      </w:pPr>
      <w:r w:rsidRPr="00CB0886">
        <w:rPr>
          <w:rFonts w:asciiTheme="majorBidi" w:eastAsia="Calibri" w:hAnsiTheme="majorBidi" w:cstheme="majorBidi"/>
          <w:b/>
          <w:bCs/>
        </w:rPr>
        <w:t>Fax:</w:t>
      </w:r>
      <w:r w:rsidRPr="00CB0886">
        <w:rPr>
          <w:rFonts w:asciiTheme="majorBidi" w:eastAsia="Calibri" w:hAnsiTheme="majorBidi" w:cstheme="majorBidi"/>
        </w:rPr>
        <w:t xml:space="preserve"> (972/970) 2 2982710</w:t>
      </w:r>
    </w:p>
    <w:p w14:paraId="361E7A45" w14:textId="77777777" w:rsidR="00E13293" w:rsidRPr="00CB0886" w:rsidRDefault="00E13293" w:rsidP="00E13293">
      <w:pPr>
        <w:bidi w:val="0"/>
        <w:rPr>
          <w:rFonts w:asciiTheme="majorBidi" w:eastAsia="Calibri" w:hAnsiTheme="majorBidi" w:cstheme="majorBidi"/>
        </w:rPr>
      </w:pPr>
      <w:r w:rsidRPr="00CB0886">
        <w:rPr>
          <w:rFonts w:asciiTheme="majorBidi" w:eastAsia="Calibri" w:hAnsiTheme="majorBidi" w:cstheme="majorBidi"/>
          <w:b/>
          <w:bCs/>
        </w:rPr>
        <w:t xml:space="preserve">Toll </w:t>
      </w:r>
      <w:proofErr w:type="gramStart"/>
      <w:r w:rsidRPr="00CB0886">
        <w:rPr>
          <w:rFonts w:asciiTheme="majorBidi" w:eastAsia="Calibri" w:hAnsiTheme="majorBidi" w:cstheme="majorBidi"/>
          <w:b/>
          <w:bCs/>
        </w:rPr>
        <w:t>free.:</w:t>
      </w:r>
      <w:proofErr w:type="gramEnd"/>
      <w:r w:rsidRPr="00CB0886">
        <w:rPr>
          <w:rFonts w:asciiTheme="majorBidi" w:eastAsia="Calibri" w:hAnsiTheme="majorBidi" w:cstheme="majorBidi"/>
        </w:rPr>
        <w:t xml:space="preserve"> </w:t>
      </w:r>
      <w:r w:rsidRPr="00CB0886">
        <w:rPr>
          <w:rFonts w:asciiTheme="majorBidi" w:eastAsia="Calibri" w:hAnsiTheme="majorBidi" w:cstheme="majorBidi"/>
          <w:rtl/>
          <w:lang w:val="en-GB"/>
        </w:rPr>
        <w:t>1800300300</w:t>
      </w:r>
    </w:p>
    <w:p w14:paraId="4A457FFC" w14:textId="77777777" w:rsidR="00E13293" w:rsidRPr="00CB0886" w:rsidRDefault="00E13293" w:rsidP="00E13293">
      <w:pPr>
        <w:bidi w:val="0"/>
        <w:rPr>
          <w:rFonts w:asciiTheme="majorBidi" w:eastAsia="Calibri" w:hAnsiTheme="majorBidi" w:cstheme="majorBidi"/>
        </w:rPr>
      </w:pPr>
      <w:r w:rsidRPr="00CB0886">
        <w:rPr>
          <w:rFonts w:asciiTheme="majorBidi" w:eastAsia="Calibri" w:hAnsiTheme="majorBidi" w:cstheme="majorBidi"/>
          <w:b/>
          <w:bCs/>
          <w:lang w:eastAsia="fr-FR"/>
        </w:rPr>
        <w:t>Email:</w:t>
      </w:r>
      <w:r w:rsidRPr="00CB0886">
        <w:rPr>
          <w:rFonts w:asciiTheme="majorBidi" w:eastAsia="Calibri" w:hAnsiTheme="majorBidi" w:cstheme="majorBidi"/>
          <w:rtl/>
          <w:lang w:val="en-AU"/>
        </w:rPr>
        <w:t xml:space="preserve"> </w:t>
      </w:r>
      <w:r w:rsidRPr="00CB0886">
        <w:rPr>
          <w:rFonts w:asciiTheme="majorBidi" w:eastAsia="Calibri" w:hAnsiTheme="majorBidi" w:cstheme="majorBidi"/>
          <w:lang w:eastAsia="fr-FR"/>
        </w:rPr>
        <w:t>diwan@pcbs.gov.ps</w:t>
      </w:r>
    </w:p>
    <w:p w14:paraId="674BB4FF" w14:textId="77777777" w:rsidR="00E13293" w:rsidRPr="00CB0886" w:rsidRDefault="00E13293" w:rsidP="00E13293">
      <w:pPr>
        <w:bidi w:val="0"/>
        <w:rPr>
          <w:rFonts w:asciiTheme="majorBidi" w:eastAsia="Calibri" w:hAnsiTheme="majorBidi" w:cstheme="majorBidi"/>
        </w:rPr>
      </w:pPr>
      <w:r w:rsidRPr="00CB0886">
        <w:rPr>
          <w:rFonts w:asciiTheme="majorBidi" w:eastAsia="Calibri" w:hAnsiTheme="majorBidi" w:cstheme="majorBidi"/>
          <w:b/>
          <w:bCs/>
        </w:rPr>
        <w:t>Website:</w:t>
      </w:r>
      <w:r w:rsidRPr="00CB0886">
        <w:rPr>
          <w:rFonts w:asciiTheme="majorBidi" w:eastAsia="Calibri" w:hAnsiTheme="majorBidi" w:cstheme="majorBidi"/>
        </w:rPr>
        <w:t xml:space="preserve"> </w:t>
      </w:r>
      <w:hyperlink r:id="rId9" w:history="1">
        <w:r w:rsidRPr="00CB0886">
          <w:rPr>
            <w:rFonts w:asciiTheme="majorBidi" w:eastAsia="Calibri" w:hAnsiTheme="majorBidi" w:cstheme="majorBidi"/>
            <w:u w:val="single"/>
          </w:rPr>
          <w:t>http://www.pcbs.gov.ps</w:t>
        </w:r>
      </w:hyperlink>
    </w:p>
    <w:p w14:paraId="3F869AD1" w14:textId="77777777" w:rsidR="0090430D" w:rsidRPr="00CB0886" w:rsidRDefault="0090430D" w:rsidP="004F777F">
      <w:pPr>
        <w:bidi w:val="0"/>
        <w:rPr>
          <w:b/>
          <w:bCs/>
          <w:rtl/>
        </w:rPr>
      </w:pPr>
    </w:p>
    <w:sectPr w:rsidR="0090430D" w:rsidRPr="00CB0886" w:rsidSect="0089334E">
      <w:footerReference w:type="even" r:id="rId10"/>
      <w:footerReference w:type="default" r:id="rId11"/>
      <w:pgSz w:w="11906" w:h="16838"/>
      <w:pgMar w:top="720" w:right="720" w:bottom="720" w:left="720" w:header="720" w:footer="72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F562" w14:textId="77777777" w:rsidR="00F43613" w:rsidRDefault="00F43613">
      <w:r>
        <w:separator/>
      </w:r>
    </w:p>
  </w:endnote>
  <w:endnote w:type="continuationSeparator" w:id="0">
    <w:p w14:paraId="62CA1CA9" w14:textId="77777777" w:rsidR="00F43613" w:rsidRDefault="00F4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81B6" w14:textId="77777777" w:rsidR="005F581B" w:rsidRDefault="00424FAF">
    <w:pPr>
      <w:pStyle w:val="Footer"/>
      <w:framePr w:wrap="around" w:vAnchor="text" w:hAnchor="margin" w:xAlign="center" w:y="1"/>
      <w:rPr>
        <w:rStyle w:val="PageNumber"/>
        <w:rtl/>
      </w:rPr>
    </w:pPr>
    <w:r>
      <w:rPr>
        <w:rStyle w:val="PageNumber"/>
        <w:rtl/>
      </w:rPr>
      <w:fldChar w:fldCharType="begin"/>
    </w:r>
    <w:r w:rsidR="005F581B">
      <w:rPr>
        <w:rStyle w:val="PageNumber"/>
      </w:rPr>
      <w:instrText xml:space="preserve">PAGE  </w:instrText>
    </w:r>
    <w:r>
      <w:rPr>
        <w:rStyle w:val="PageNumber"/>
        <w:rtl/>
      </w:rPr>
      <w:fldChar w:fldCharType="end"/>
    </w:r>
  </w:p>
  <w:p w14:paraId="1A1BFC36" w14:textId="77777777" w:rsidR="005F581B" w:rsidRDefault="005F581B">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9E755" w14:textId="161172D9" w:rsidR="005F581B" w:rsidRDefault="00424FAF">
    <w:pPr>
      <w:pStyle w:val="Footer"/>
      <w:framePr w:wrap="around" w:vAnchor="text" w:hAnchor="margin" w:xAlign="center" w:y="1"/>
      <w:rPr>
        <w:rStyle w:val="PageNumber"/>
        <w:rtl/>
      </w:rPr>
    </w:pPr>
    <w:r>
      <w:rPr>
        <w:rStyle w:val="PageNumber"/>
        <w:rtl/>
      </w:rPr>
      <w:fldChar w:fldCharType="begin"/>
    </w:r>
    <w:r w:rsidR="005F581B">
      <w:rPr>
        <w:rStyle w:val="PageNumber"/>
      </w:rPr>
      <w:instrText xml:space="preserve">PAGE  </w:instrText>
    </w:r>
    <w:r>
      <w:rPr>
        <w:rStyle w:val="PageNumber"/>
        <w:rtl/>
      </w:rPr>
      <w:fldChar w:fldCharType="separate"/>
    </w:r>
    <w:r w:rsidR="004310D4">
      <w:rPr>
        <w:rStyle w:val="PageNumber"/>
        <w:noProof/>
        <w:rtl/>
      </w:rPr>
      <w:t>3</w:t>
    </w:r>
    <w:r>
      <w:rPr>
        <w:rStyle w:val="PageNumber"/>
        <w:rtl/>
      </w:rPr>
      <w:fldChar w:fldCharType="end"/>
    </w:r>
  </w:p>
  <w:p w14:paraId="0F4C725C" w14:textId="77777777" w:rsidR="005F581B" w:rsidRDefault="005F581B">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D124A" w14:textId="77777777" w:rsidR="00F43613" w:rsidRDefault="00F43613">
      <w:r>
        <w:separator/>
      </w:r>
    </w:p>
  </w:footnote>
  <w:footnote w:type="continuationSeparator" w:id="0">
    <w:p w14:paraId="5C94551E" w14:textId="77777777" w:rsidR="00F43613" w:rsidRDefault="00F43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0F1E"/>
    <w:multiLevelType w:val="hybridMultilevel"/>
    <w:tmpl w:val="3F18063E"/>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2F7600CC"/>
    <w:multiLevelType w:val="hybridMultilevel"/>
    <w:tmpl w:val="9DAC4EE8"/>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2" w15:restartNumberingAfterBreak="0">
    <w:nsid w:val="33CE1B89"/>
    <w:multiLevelType w:val="hybridMultilevel"/>
    <w:tmpl w:val="F7FADE1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383F0A85"/>
    <w:multiLevelType w:val="hybridMultilevel"/>
    <w:tmpl w:val="91BA373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54"/>
    <w:rsid w:val="000021E8"/>
    <w:rsid w:val="00004FB0"/>
    <w:rsid w:val="000063A3"/>
    <w:rsid w:val="000128D6"/>
    <w:rsid w:val="000220F0"/>
    <w:rsid w:val="00023EB9"/>
    <w:rsid w:val="000314F4"/>
    <w:rsid w:val="0003189B"/>
    <w:rsid w:val="00034057"/>
    <w:rsid w:val="0003511F"/>
    <w:rsid w:val="00035F1A"/>
    <w:rsid w:val="000411CE"/>
    <w:rsid w:val="0004322D"/>
    <w:rsid w:val="000444BC"/>
    <w:rsid w:val="000474B2"/>
    <w:rsid w:val="00051C00"/>
    <w:rsid w:val="00054368"/>
    <w:rsid w:val="000552B4"/>
    <w:rsid w:val="000612A9"/>
    <w:rsid w:val="000702B4"/>
    <w:rsid w:val="000708A2"/>
    <w:rsid w:val="000736D0"/>
    <w:rsid w:val="000746DA"/>
    <w:rsid w:val="000814BC"/>
    <w:rsid w:val="000829A7"/>
    <w:rsid w:val="00084BB0"/>
    <w:rsid w:val="00084CBD"/>
    <w:rsid w:val="00084E8A"/>
    <w:rsid w:val="00085617"/>
    <w:rsid w:val="00087EA1"/>
    <w:rsid w:val="00090FCD"/>
    <w:rsid w:val="00095B77"/>
    <w:rsid w:val="00097AC0"/>
    <w:rsid w:val="000A0915"/>
    <w:rsid w:val="000A55F7"/>
    <w:rsid w:val="000A6AE2"/>
    <w:rsid w:val="000B074E"/>
    <w:rsid w:val="000B2980"/>
    <w:rsid w:val="000B2C39"/>
    <w:rsid w:val="000B2FCD"/>
    <w:rsid w:val="000B343B"/>
    <w:rsid w:val="000B394D"/>
    <w:rsid w:val="000B55C9"/>
    <w:rsid w:val="000B59F2"/>
    <w:rsid w:val="000C017A"/>
    <w:rsid w:val="000C1BBB"/>
    <w:rsid w:val="000C622E"/>
    <w:rsid w:val="000D0069"/>
    <w:rsid w:val="000D209E"/>
    <w:rsid w:val="000D2A9B"/>
    <w:rsid w:val="000D2BC8"/>
    <w:rsid w:val="000E12E7"/>
    <w:rsid w:val="000E21E9"/>
    <w:rsid w:val="000E404F"/>
    <w:rsid w:val="000E6F3E"/>
    <w:rsid w:val="000E7A7D"/>
    <w:rsid w:val="000F278C"/>
    <w:rsid w:val="000F3265"/>
    <w:rsid w:val="000F3CA9"/>
    <w:rsid w:val="000F4450"/>
    <w:rsid w:val="000F49EE"/>
    <w:rsid w:val="000F5280"/>
    <w:rsid w:val="000F56FD"/>
    <w:rsid w:val="000F7AC7"/>
    <w:rsid w:val="001019B4"/>
    <w:rsid w:val="00104478"/>
    <w:rsid w:val="00106C47"/>
    <w:rsid w:val="001105C8"/>
    <w:rsid w:val="00110FAE"/>
    <w:rsid w:val="001125C0"/>
    <w:rsid w:val="0012124F"/>
    <w:rsid w:val="00121640"/>
    <w:rsid w:val="00121B15"/>
    <w:rsid w:val="00122A5D"/>
    <w:rsid w:val="00124D3D"/>
    <w:rsid w:val="0012688C"/>
    <w:rsid w:val="00133849"/>
    <w:rsid w:val="00133E61"/>
    <w:rsid w:val="00143BFD"/>
    <w:rsid w:val="001457B6"/>
    <w:rsid w:val="00146248"/>
    <w:rsid w:val="00146ECF"/>
    <w:rsid w:val="00147D9F"/>
    <w:rsid w:val="00160010"/>
    <w:rsid w:val="00164DE0"/>
    <w:rsid w:val="00165F13"/>
    <w:rsid w:val="00173F9E"/>
    <w:rsid w:val="0018284B"/>
    <w:rsid w:val="0018326B"/>
    <w:rsid w:val="001839C5"/>
    <w:rsid w:val="00184C57"/>
    <w:rsid w:val="00184D84"/>
    <w:rsid w:val="00184DC8"/>
    <w:rsid w:val="001905B6"/>
    <w:rsid w:val="00190ABC"/>
    <w:rsid w:val="00191C74"/>
    <w:rsid w:val="00193E96"/>
    <w:rsid w:val="00196FA1"/>
    <w:rsid w:val="001A1DE8"/>
    <w:rsid w:val="001A59A3"/>
    <w:rsid w:val="001B14FE"/>
    <w:rsid w:val="001B1B7C"/>
    <w:rsid w:val="001B2A04"/>
    <w:rsid w:val="001B34B4"/>
    <w:rsid w:val="001B357A"/>
    <w:rsid w:val="001C08EC"/>
    <w:rsid w:val="001C0CEE"/>
    <w:rsid w:val="001C2F3A"/>
    <w:rsid w:val="001C3E97"/>
    <w:rsid w:val="001C527C"/>
    <w:rsid w:val="001C5D06"/>
    <w:rsid w:val="001C6801"/>
    <w:rsid w:val="001D3722"/>
    <w:rsid w:val="001E2718"/>
    <w:rsid w:val="001F3FA2"/>
    <w:rsid w:val="001F5B63"/>
    <w:rsid w:val="001F69AE"/>
    <w:rsid w:val="00203ECE"/>
    <w:rsid w:val="002043D7"/>
    <w:rsid w:val="0020497F"/>
    <w:rsid w:val="00205541"/>
    <w:rsid w:val="002074BE"/>
    <w:rsid w:val="00210098"/>
    <w:rsid w:val="0021158F"/>
    <w:rsid w:val="002146B2"/>
    <w:rsid w:val="00226149"/>
    <w:rsid w:val="0022733D"/>
    <w:rsid w:val="00233A74"/>
    <w:rsid w:val="00234AD2"/>
    <w:rsid w:val="00237115"/>
    <w:rsid w:val="00244FD5"/>
    <w:rsid w:val="002454B1"/>
    <w:rsid w:val="002503B6"/>
    <w:rsid w:val="00254E4F"/>
    <w:rsid w:val="00254EAD"/>
    <w:rsid w:val="0025574C"/>
    <w:rsid w:val="0025701B"/>
    <w:rsid w:val="002626E5"/>
    <w:rsid w:val="002667C1"/>
    <w:rsid w:val="002752F3"/>
    <w:rsid w:val="00277661"/>
    <w:rsid w:val="00283CAB"/>
    <w:rsid w:val="002842C3"/>
    <w:rsid w:val="00284528"/>
    <w:rsid w:val="002862A4"/>
    <w:rsid w:val="002876CB"/>
    <w:rsid w:val="00287C28"/>
    <w:rsid w:val="002908C4"/>
    <w:rsid w:val="00290C02"/>
    <w:rsid w:val="00290EE6"/>
    <w:rsid w:val="00291304"/>
    <w:rsid w:val="00294AF4"/>
    <w:rsid w:val="00296AB5"/>
    <w:rsid w:val="002971EC"/>
    <w:rsid w:val="002973F3"/>
    <w:rsid w:val="002A0C43"/>
    <w:rsid w:val="002A1BB0"/>
    <w:rsid w:val="002A2E08"/>
    <w:rsid w:val="002A5EA8"/>
    <w:rsid w:val="002D2891"/>
    <w:rsid w:val="002D40CE"/>
    <w:rsid w:val="002E1A34"/>
    <w:rsid w:val="002E5089"/>
    <w:rsid w:val="002F1B6D"/>
    <w:rsid w:val="002F4A16"/>
    <w:rsid w:val="00301013"/>
    <w:rsid w:val="00301A1E"/>
    <w:rsid w:val="00313146"/>
    <w:rsid w:val="00314CB2"/>
    <w:rsid w:val="00315F65"/>
    <w:rsid w:val="003162E7"/>
    <w:rsid w:val="003165D8"/>
    <w:rsid w:val="00327C49"/>
    <w:rsid w:val="0033328E"/>
    <w:rsid w:val="00337835"/>
    <w:rsid w:val="00337A34"/>
    <w:rsid w:val="00340F00"/>
    <w:rsid w:val="003476CF"/>
    <w:rsid w:val="00350052"/>
    <w:rsid w:val="00354616"/>
    <w:rsid w:val="003605DE"/>
    <w:rsid w:val="003707D0"/>
    <w:rsid w:val="00372130"/>
    <w:rsid w:val="00372533"/>
    <w:rsid w:val="00385420"/>
    <w:rsid w:val="0038550A"/>
    <w:rsid w:val="00387F92"/>
    <w:rsid w:val="0039254F"/>
    <w:rsid w:val="0039757C"/>
    <w:rsid w:val="003A1E9B"/>
    <w:rsid w:val="003A3C01"/>
    <w:rsid w:val="003A45FD"/>
    <w:rsid w:val="003B056F"/>
    <w:rsid w:val="003B7D5A"/>
    <w:rsid w:val="003C14ED"/>
    <w:rsid w:val="003C174B"/>
    <w:rsid w:val="003C1E90"/>
    <w:rsid w:val="003C34A4"/>
    <w:rsid w:val="003C5F49"/>
    <w:rsid w:val="003D24F6"/>
    <w:rsid w:val="003D3CA9"/>
    <w:rsid w:val="003D562A"/>
    <w:rsid w:val="003D66BB"/>
    <w:rsid w:val="003E17A5"/>
    <w:rsid w:val="003E32D9"/>
    <w:rsid w:val="003E38CB"/>
    <w:rsid w:val="003E66B2"/>
    <w:rsid w:val="003F0C0A"/>
    <w:rsid w:val="00400A9E"/>
    <w:rsid w:val="004043E7"/>
    <w:rsid w:val="00405149"/>
    <w:rsid w:val="00405EFF"/>
    <w:rsid w:val="004060E9"/>
    <w:rsid w:val="00406EAD"/>
    <w:rsid w:val="00410A2D"/>
    <w:rsid w:val="004155EB"/>
    <w:rsid w:val="00415990"/>
    <w:rsid w:val="00420BB4"/>
    <w:rsid w:val="00420BEC"/>
    <w:rsid w:val="0042184E"/>
    <w:rsid w:val="0042273B"/>
    <w:rsid w:val="00422E31"/>
    <w:rsid w:val="00424FAF"/>
    <w:rsid w:val="004276FC"/>
    <w:rsid w:val="004310D4"/>
    <w:rsid w:val="00431160"/>
    <w:rsid w:val="0043526D"/>
    <w:rsid w:val="00435E3F"/>
    <w:rsid w:val="004416E0"/>
    <w:rsid w:val="00445022"/>
    <w:rsid w:val="00445A5A"/>
    <w:rsid w:val="004511B4"/>
    <w:rsid w:val="00451728"/>
    <w:rsid w:val="0045441B"/>
    <w:rsid w:val="00454540"/>
    <w:rsid w:val="004547A7"/>
    <w:rsid w:val="00457B46"/>
    <w:rsid w:val="00460538"/>
    <w:rsid w:val="0046124E"/>
    <w:rsid w:val="00464D20"/>
    <w:rsid w:val="004654CB"/>
    <w:rsid w:val="00466C4A"/>
    <w:rsid w:val="0047165F"/>
    <w:rsid w:val="00474EA9"/>
    <w:rsid w:val="004751B2"/>
    <w:rsid w:val="00482CE8"/>
    <w:rsid w:val="004871D9"/>
    <w:rsid w:val="00492860"/>
    <w:rsid w:val="004933DD"/>
    <w:rsid w:val="0049430C"/>
    <w:rsid w:val="00494798"/>
    <w:rsid w:val="004961DB"/>
    <w:rsid w:val="004A054E"/>
    <w:rsid w:val="004A14F3"/>
    <w:rsid w:val="004A5626"/>
    <w:rsid w:val="004B048F"/>
    <w:rsid w:val="004B3515"/>
    <w:rsid w:val="004B3612"/>
    <w:rsid w:val="004B7DBD"/>
    <w:rsid w:val="004C2EE9"/>
    <w:rsid w:val="004C3E67"/>
    <w:rsid w:val="004D61F1"/>
    <w:rsid w:val="004D7A59"/>
    <w:rsid w:val="004D7B63"/>
    <w:rsid w:val="004E1149"/>
    <w:rsid w:val="004E3F7C"/>
    <w:rsid w:val="004E4EC8"/>
    <w:rsid w:val="004E7AFE"/>
    <w:rsid w:val="004F777F"/>
    <w:rsid w:val="004F7DD0"/>
    <w:rsid w:val="00503831"/>
    <w:rsid w:val="00504880"/>
    <w:rsid w:val="00504DD3"/>
    <w:rsid w:val="00504FB6"/>
    <w:rsid w:val="005059DD"/>
    <w:rsid w:val="00506588"/>
    <w:rsid w:val="00516A40"/>
    <w:rsid w:val="0051753D"/>
    <w:rsid w:val="0052005B"/>
    <w:rsid w:val="0052443C"/>
    <w:rsid w:val="005246B9"/>
    <w:rsid w:val="00526017"/>
    <w:rsid w:val="0052758A"/>
    <w:rsid w:val="0053039A"/>
    <w:rsid w:val="00530D3B"/>
    <w:rsid w:val="00531F97"/>
    <w:rsid w:val="00536726"/>
    <w:rsid w:val="00537638"/>
    <w:rsid w:val="005409C2"/>
    <w:rsid w:val="005417CD"/>
    <w:rsid w:val="00541BCF"/>
    <w:rsid w:val="0054695E"/>
    <w:rsid w:val="00546EF9"/>
    <w:rsid w:val="00547623"/>
    <w:rsid w:val="00547D78"/>
    <w:rsid w:val="00554904"/>
    <w:rsid w:val="005646F6"/>
    <w:rsid w:val="00564711"/>
    <w:rsid w:val="005654E2"/>
    <w:rsid w:val="00565508"/>
    <w:rsid w:val="005716DD"/>
    <w:rsid w:val="00576567"/>
    <w:rsid w:val="005A08A5"/>
    <w:rsid w:val="005A4D23"/>
    <w:rsid w:val="005A6027"/>
    <w:rsid w:val="005A620E"/>
    <w:rsid w:val="005A6242"/>
    <w:rsid w:val="005B067C"/>
    <w:rsid w:val="005B14AC"/>
    <w:rsid w:val="005B1616"/>
    <w:rsid w:val="005B1B1C"/>
    <w:rsid w:val="005B3CEA"/>
    <w:rsid w:val="005B47F5"/>
    <w:rsid w:val="005B7E46"/>
    <w:rsid w:val="005C15E8"/>
    <w:rsid w:val="005C18C4"/>
    <w:rsid w:val="005C4FB8"/>
    <w:rsid w:val="005D1FFE"/>
    <w:rsid w:val="005D5CF0"/>
    <w:rsid w:val="005E1EE1"/>
    <w:rsid w:val="005E1FF4"/>
    <w:rsid w:val="005E2853"/>
    <w:rsid w:val="005E3CC5"/>
    <w:rsid w:val="005E421C"/>
    <w:rsid w:val="005E5C27"/>
    <w:rsid w:val="005E6A32"/>
    <w:rsid w:val="005F581B"/>
    <w:rsid w:val="005F5E4E"/>
    <w:rsid w:val="006054D9"/>
    <w:rsid w:val="00606B94"/>
    <w:rsid w:val="00607C0C"/>
    <w:rsid w:val="00614B75"/>
    <w:rsid w:val="00622E74"/>
    <w:rsid w:val="00623759"/>
    <w:rsid w:val="00625759"/>
    <w:rsid w:val="00637B92"/>
    <w:rsid w:val="00641BD1"/>
    <w:rsid w:val="0064334D"/>
    <w:rsid w:val="006438BC"/>
    <w:rsid w:val="00645709"/>
    <w:rsid w:val="00650E75"/>
    <w:rsid w:val="00653B8D"/>
    <w:rsid w:val="00656940"/>
    <w:rsid w:val="0065694A"/>
    <w:rsid w:val="006602EE"/>
    <w:rsid w:val="00660945"/>
    <w:rsid w:val="006609FD"/>
    <w:rsid w:val="006619CD"/>
    <w:rsid w:val="00671838"/>
    <w:rsid w:val="00673E1E"/>
    <w:rsid w:val="006808F9"/>
    <w:rsid w:val="00681A79"/>
    <w:rsid w:val="006867CD"/>
    <w:rsid w:val="00693EE9"/>
    <w:rsid w:val="006A0607"/>
    <w:rsid w:val="006A06EF"/>
    <w:rsid w:val="006A342F"/>
    <w:rsid w:val="006A6A00"/>
    <w:rsid w:val="006B6CD0"/>
    <w:rsid w:val="006B747B"/>
    <w:rsid w:val="006C1904"/>
    <w:rsid w:val="006C225D"/>
    <w:rsid w:val="006C32BC"/>
    <w:rsid w:val="006C5F32"/>
    <w:rsid w:val="006D0BA4"/>
    <w:rsid w:val="006D1232"/>
    <w:rsid w:val="006D5D12"/>
    <w:rsid w:val="006D5E0C"/>
    <w:rsid w:val="006D67D3"/>
    <w:rsid w:val="006D78C6"/>
    <w:rsid w:val="006E08F4"/>
    <w:rsid w:val="006E1103"/>
    <w:rsid w:val="006E1B2F"/>
    <w:rsid w:val="006E3C0E"/>
    <w:rsid w:val="006E4C5C"/>
    <w:rsid w:val="006F00F6"/>
    <w:rsid w:val="006F2ED2"/>
    <w:rsid w:val="006F438B"/>
    <w:rsid w:val="006F598A"/>
    <w:rsid w:val="006F7163"/>
    <w:rsid w:val="006F79A0"/>
    <w:rsid w:val="006F79B3"/>
    <w:rsid w:val="006F79CE"/>
    <w:rsid w:val="00701858"/>
    <w:rsid w:val="00706707"/>
    <w:rsid w:val="007133C4"/>
    <w:rsid w:val="00731F6D"/>
    <w:rsid w:val="00732205"/>
    <w:rsid w:val="007348B1"/>
    <w:rsid w:val="00735F7F"/>
    <w:rsid w:val="00736382"/>
    <w:rsid w:val="00737B6A"/>
    <w:rsid w:val="00741A40"/>
    <w:rsid w:val="00742599"/>
    <w:rsid w:val="007479C1"/>
    <w:rsid w:val="007511DD"/>
    <w:rsid w:val="00755D59"/>
    <w:rsid w:val="00762580"/>
    <w:rsid w:val="00766ADB"/>
    <w:rsid w:val="007738DA"/>
    <w:rsid w:val="0077449E"/>
    <w:rsid w:val="0077511E"/>
    <w:rsid w:val="00780D6E"/>
    <w:rsid w:val="00782856"/>
    <w:rsid w:val="00791110"/>
    <w:rsid w:val="00796C73"/>
    <w:rsid w:val="007B347C"/>
    <w:rsid w:val="007B4C9B"/>
    <w:rsid w:val="007B5DF7"/>
    <w:rsid w:val="007C0466"/>
    <w:rsid w:val="007C2848"/>
    <w:rsid w:val="007C2A66"/>
    <w:rsid w:val="007C326F"/>
    <w:rsid w:val="007C4988"/>
    <w:rsid w:val="007C655F"/>
    <w:rsid w:val="007C6BDE"/>
    <w:rsid w:val="007D460C"/>
    <w:rsid w:val="007F0402"/>
    <w:rsid w:val="007F0FB2"/>
    <w:rsid w:val="007F5D67"/>
    <w:rsid w:val="007F6815"/>
    <w:rsid w:val="00802D34"/>
    <w:rsid w:val="00804A00"/>
    <w:rsid w:val="008101F2"/>
    <w:rsid w:val="00810401"/>
    <w:rsid w:val="0082120C"/>
    <w:rsid w:val="00821C4C"/>
    <w:rsid w:val="00824C92"/>
    <w:rsid w:val="00826F69"/>
    <w:rsid w:val="00830D01"/>
    <w:rsid w:val="00831283"/>
    <w:rsid w:val="00831950"/>
    <w:rsid w:val="00837A54"/>
    <w:rsid w:val="008409A6"/>
    <w:rsid w:val="00841622"/>
    <w:rsid w:val="00843122"/>
    <w:rsid w:val="00850BC4"/>
    <w:rsid w:val="00852A71"/>
    <w:rsid w:val="00854733"/>
    <w:rsid w:val="00854A3D"/>
    <w:rsid w:val="008564C0"/>
    <w:rsid w:val="0086267C"/>
    <w:rsid w:val="008634AB"/>
    <w:rsid w:val="0086519F"/>
    <w:rsid w:val="008667F7"/>
    <w:rsid w:val="00867B70"/>
    <w:rsid w:val="00871BA0"/>
    <w:rsid w:val="008720C3"/>
    <w:rsid w:val="00883D38"/>
    <w:rsid w:val="00884C33"/>
    <w:rsid w:val="00891D2D"/>
    <w:rsid w:val="0089334E"/>
    <w:rsid w:val="0089424D"/>
    <w:rsid w:val="008A0E63"/>
    <w:rsid w:val="008A2B21"/>
    <w:rsid w:val="008A3D39"/>
    <w:rsid w:val="008A49E1"/>
    <w:rsid w:val="008C14F0"/>
    <w:rsid w:val="008C5005"/>
    <w:rsid w:val="008C560D"/>
    <w:rsid w:val="008C7A3A"/>
    <w:rsid w:val="008D37A5"/>
    <w:rsid w:val="008D3E6C"/>
    <w:rsid w:val="008D6C56"/>
    <w:rsid w:val="008E0125"/>
    <w:rsid w:val="008E0B4E"/>
    <w:rsid w:val="008F22E1"/>
    <w:rsid w:val="008F6B65"/>
    <w:rsid w:val="009000AE"/>
    <w:rsid w:val="0090101B"/>
    <w:rsid w:val="009015EC"/>
    <w:rsid w:val="0090430D"/>
    <w:rsid w:val="00905D31"/>
    <w:rsid w:val="00911F37"/>
    <w:rsid w:val="00925C77"/>
    <w:rsid w:val="00930451"/>
    <w:rsid w:val="00930A4C"/>
    <w:rsid w:val="009351C4"/>
    <w:rsid w:val="00936DDB"/>
    <w:rsid w:val="00940175"/>
    <w:rsid w:val="00943FC5"/>
    <w:rsid w:val="00960F5F"/>
    <w:rsid w:val="00962155"/>
    <w:rsid w:val="0096382F"/>
    <w:rsid w:val="009658B8"/>
    <w:rsid w:val="00970B89"/>
    <w:rsid w:val="00971727"/>
    <w:rsid w:val="00972EE6"/>
    <w:rsid w:val="009757B8"/>
    <w:rsid w:val="00975F53"/>
    <w:rsid w:val="00976C8F"/>
    <w:rsid w:val="00985FE8"/>
    <w:rsid w:val="0098753A"/>
    <w:rsid w:val="00987FB6"/>
    <w:rsid w:val="00990C9A"/>
    <w:rsid w:val="00992104"/>
    <w:rsid w:val="00992AB3"/>
    <w:rsid w:val="0099424F"/>
    <w:rsid w:val="009967D4"/>
    <w:rsid w:val="009A4D43"/>
    <w:rsid w:val="009A63A7"/>
    <w:rsid w:val="009A70F2"/>
    <w:rsid w:val="009B1401"/>
    <w:rsid w:val="009B1A86"/>
    <w:rsid w:val="009B221D"/>
    <w:rsid w:val="009B3E2C"/>
    <w:rsid w:val="009B3EC9"/>
    <w:rsid w:val="009B5077"/>
    <w:rsid w:val="009B6A06"/>
    <w:rsid w:val="009B73B8"/>
    <w:rsid w:val="009B7C44"/>
    <w:rsid w:val="009C0510"/>
    <w:rsid w:val="009D158F"/>
    <w:rsid w:val="009D202A"/>
    <w:rsid w:val="009D5D28"/>
    <w:rsid w:val="009E3541"/>
    <w:rsid w:val="009E3576"/>
    <w:rsid w:val="009E3CF8"/>
    <w:rsid w:val="009F01EC"/>
    <w:rsid w:val="009F0CD1"/>
    <w:rsid w:val="00A1328D"/>
    <w:rsid w:val="00A13C75"/>
    <w:rsid w:val="00A1616B"/>
    <w:rsid w:val="00A21082"/>
    <w:rsid w:val="00A22AD9"/>
    <w:rsid w:val="00A22E3D"/>
    <w:rsid w:val="00A23B82"/>
    <w:rsid w:val="00A23CB3"/>
    <w:rsid w:val="00A23DA5"/>
    <w:rsid w:val="00A25BA3"/>
    <w:rsid w:val="00A26E92"/>
    <w:rsid w:val="00A43CF6"/>
    <w:rsid w:val="00A4589A"/>
    <w:rsid w:val="00A45C32"/>
    <w:rsid w:val="00A46934"/>
    <w:rsid w:val="00A504D0"/>
    <w:rsid w:val="00A51FA1"/>
    <w:rsid w:val="00A600AA"/>
    <w:rsid w:val="00A61F4E"/>
    <w:rsid w:val="00A62ED3"/>
    <w:rsid w:val="00A66A25"/>
    <w:rsid w:val="00A70158"/>
    <w:rsid w:val="00A72F52"/>
    <w:rsid w:val="00A7491A"/>
    <w:rsid w:val="00A76340"/>
    <w:rsid w:val="00A81BEB"/>
    <w:rsid w:val="00A81E32"/>
    <w:rsid w:val="00A86D56"/>
    <w:rsid w:val="00A87107"/>
    <w:rsid w:val="00A87A0F"/>
    <w:rsid w:val="00A87F9D"/>
    <w:rsid w:val="00A92846"/>
    <w:rsid w:val="00A92C2B"/>
    <w:rsid w:val="00A95A6E"/>
    <w:rsid w:val="00A9657B"/>
    <w:rsid w:val="00A96EF5"/>
    <w:rsid w:val="00AA2FCB"/>
    <w:rsid w:val="00AA4DE9"/>
    <w:rsid w:val="00AA6C06"/>
    <w:rsid w:val="00AB1485"/>
    <w:rsid w:val="00AB2125"/>
    <w:rsid w:val="00AB2846"/>
    <w:rsid w:val="00AB7521"/>
    <w:rsid w:val="00AC0DD5"/>
    <w:rsid w:val="00AC67C7"/>
    <w:rsid w:val="00AC72B8"/>
    <w:rsid w:val="00AC74C6"/>
    <w:rsid w:val="00AD259E"/>
    <w:rsid w:val="00AD5FC3"/>
    <w:rsid w:val="00AD6178"/>
    <w:rsid w:val="00AE3DEB"/>
    <w:rsid w:val="00AF1DEF"/>
    <w:rsid w:val="00AF29A7"/>
    <w:rsid w:val="00AF2E22"/>
    <w:rsid w:val="00AF62F4"/>
    <w:rsid w:val="00AF789D"/>
    <w:rsid w:val="00B02896"/>
    <w:rsid w:val="00B040B0"/>
    <w:rsid w:val="00B06ECA"/>
    <w:rsid w:val="00B11ECD"/>
    <w:rsid w:val="00B11F17"/>
    <w:rsid w:val="00B13985"/>
    <w:rsid w:val="00B149AA"/>
    <w:rsid w:val="00B16891"/>
    <w:rsid w:val="00B16E70"/>
    <w:rsid w:val="00B2131C"/>
    <w:rsid w:val="00B21A2C"/>
    <w:rsid w:val="00B233E5"/>
    <w:rsid w:val="00B30D06"/>
    <w:rsid w:val="00B315ED"/>
    <w:rsid w:val="00B322F8"/>
    <w:rsid w:val="00B36296"/>
    <w:rsid w:val="00B3690A"/>
    <w:rsid w:val="00B3774C"/>
    <w:rsid w:val="00B405D0"/>
    <w:rsid w:val="00B45B04"/>
    <w:rsid w:val="00B45CF7"/>
    <w:rsid w:val="00B57302"/>
    <w:rsid w:val="00B63626"/>
    <w:rsid w:val="00B64BAA"/>
    <w:rsid w:val="00B659A8"/>
    <w:rsid w:val="00B72D92"/>
    <w:rsid w:val="00B84142"/>
    <w:rsid w:val="00B8451D"/>
    <w:rsid w:val="00B869D6"/>
    <w:rsid w:val="00B87A73"/>
    <w:rsid w:val="00B9229D"/>
    <w:rsid w:val="00B96DB3"/>
    <w:rsid w:val="00BA3B8D"/>
    <w:rsid w:val="00BA4BD6"/>
    <w:rsid w:val="00BB1782"/>
    <w:rsid w:val="00BB225E"/>
    <w:rsid w:val="00BB2397"/>
    <w:rsid w:val="00BB28DD"/>
    <w:rsid w:val="00BB3175"/>
    <w:rsid w:val="00BB64B8"/>
    <w:rsid w:val="00BB770A"/>
    <w:rsid w:val="00BC0705"/>
    <w:rsid w:val="00BC1407"/>
    <w:rsid w:val="00BC17BE"/>
    <w:rsid w:val="00BC5096"/>
    <w:rsid w:val="00BD5B75"/>
    <w:rsid w:val="00BD7A77"/>
    <w:rsid w:val="00BD7B5B"/>
    <w:rsid w:val="00BE0F31"/>
    <w:rsid w:val="00BE39A8"/>
    <w:rsid w:val="00BE418B"/>
    <w:rsid w:val="00BF0317"/>
    <w:rsid w:val="00BF0978"/>
    <w:rsid w:val="00BF1027"/>
    <w:rsid w:val="00BF10DD"/>
    <w:rsid w:val="00BF1D49"/>
    <w:rsid w:val="00BF21FD"/>
    <w:rsid w:val="00BF5F7A"/>
    <w:rsid w:val="00BF72C5"/>
    <w:rsid w:val="00BF7DD5"/>
    <w:rsid w:val="00C0114B"/>
    <w:rsid w:val="00C10CC2"/>
    <w:rsid w:val="00C149A8"/>
    <w:rsid w:val="00C15E11"/>
    <w:rsid w:val="00C21AF5"/>
    <w:rsid w:val="00C25E15"/>
    <w:rsid w:val="00C31AF9"/>
    <w:rsid w:val="00C36476"/>
    <w:rsid w:val="00C436CD"/>
    <w:rsid w:val="00C456B6"/>
    <w:rsid w:val="00C45C54"/>
    <w:rsid w:val="00C46EF4"/>
    <w:rsid w:val="00C51845"/>
    <w:rsid w:val="00C52246"/>
    <w:rsid w:val="00C60460"/>
    <w:rsid w:val="00C6200C"/>
    <w:rsid w:val="00C637E1"/>
    <w:rsid w:val="00C6388C"/>
    <w:rsid w:val="00C72C41"/>
    <w:rsid w:val="00C731B5"/>
    <w:rsid w:val="00C8423B"/>
    <w:rsid w:val="00C879F0"/>
    <w:rsid w:val="00C93887"/>
    <w:rsid w:val="00C94016"/>
    <w:rsid w:val="00C94EDE"/>
    <w:rsid w:val="00C96210"/>
    <w:rsid w:val="00CA033D"/>
    <w:rsid w:val="00CA2F95"/>
    <w:rsid w:val="00CA5CD9"/>
    <w:rsid w:val="00CB0886"/>
    <w:rsid w:val="00CB5E49"/>
    <w:rsid w:val="00CC058D"/>
    <w:rsid w:val="00CC1183"/>
    <w:rsid w:val="00CC1FE3"/>
    <w:rsid w:val="00CC201D"/>
    <w:rsid w:val="00CC3D29"/>
    <w:rsid w:val="00CC562C"/>
    <w:rsid w:val="00CC59FF"/>
    <w:rsid w:val="00CC7829"/>
    <w:rsid w:val="00CD0005"/>
    <w:rsid w:val="00CD7153"/>
    <w:rsid w:val="00CE1260"/>
    <w:rsid w:val="00CE6A0D"/>
    <w:rsid w:val="00CE7700"/>
    <w:rsid w:val="00D045D9"/>
    <w:rsid w:val="00D04C79"/>
    <w:rsid w:val="00D0709F"/>
    <w:rsid w:val="00D1037C"/>
    <w:rsid w:val="00D14B0E"/>
    <w:rsid w:val="00D2315A"/>
    <w:rsid w:val="00D24B67"/>
    <w:rsid w:val="00D26F85"/>
    <w:rsid w:val="00D302FF"/>
    <w:rsid w:val="00D3058A"/>
    <w:rsid w:val="00D305B4"/>
    <w:rsid w:val="00D3264A"/>
    <w:rsid w:val="00D35968"/>
    <w:rsid w:val="00D37A99"/>
    <w:rsid w:val="00D37C5B"/>
    <w:rsid w:val="00D40C05"/>
    <w:rsid w:val="00D45167"/>
    <w:rsid w:val="00D5104E"/>
    <w:rsid w:val="00D63850"/>
    <w:rsid w:val="00D73991"/>
    <w:rsid w:val="00D73D08"/>
    <w:rsid w:val="00D80400"/>
    <w:rsid w:val="00D819C9"/>
    <w:rsid w:val="00D84BC6"/>
    <w:rsid w:val="00D872E9"/>
    <w:rsid w:val="00D908E8"/>
    <w:rsid w:val="00D91F83"/>
    <w:rsid w:val="00D95859"/>
    <w:rsid w:val="00DA03EC"/>
    <w:rsid w:val="00DA07EC"/>
    <w:rsid w:val="00DA34AA"/>
    <w:rsid w:val="00DA5A2F"/>
    <w:rsid w:val="00DA6C7E"/>
    <w:rsid w:val="00DA6D7E"/>
    <w:rsid w:val="00DB4F4A"/>
    <w:rsid w:val="00DB591A"/>
    <w:rsid w:val="00DC174D"/>
    <w:rsid w:val="00DC341F"/>
    <w:rsid w:val="00DC543A"/>
    <w:rsid w:val="00DC6358"/>
    <w:rsid w:val="00DD34F3"/>
    <w:rsid w:val="00DE5287"/>
    <w:rsid w:val="00DE6629"/>
    <w:rsid w:val="00DE6C98"/>
    <w:rsid w:val="00DE7A04"/>
    <w:rsid w:val="00DF248A"/>
    <w:rsid w:val="00DF2681"/>
    <w:rsid w:val="00DF7D3D"/>
    <w:rsid w:val="00E00991"/>
    <w:rsid w:val="00E01F57"/>
    <w:rsid w:val="00E024BC"/>
    <w:rsid w:val="00E044D8"/>
    <w:rsid w:val="00E05400"/>
    <w:rsid w:val="00E07690"/>
    <w:rsid w:val="00E07B5C"/>
    <w:rsid w:val="00E10A3E"/>
    <w:rsid w:val="00E13293"/>
    <w:rsid w:val="00E15289"/>
    <w:rsid w:val="00E16285"/>
    <w:rsid w:val="00E17334"/>
    <w:rsid w:val="00E234E7"/>
    <w:rsid w:val="00E239B3"/>
    <w:rsid w:val="00E355A4"/>
    <w:rsid w:val="00E356B0"/>
    <w:rsid w:val="00E37538"/>
    <w:rsid w:val="00E37E34"/>
    <w:rsid w:val="00E40B2B"/>
    <w:rsid w:val="00E46093"/>
    <w:rsid w:val="00E50540"/>
    <w:rsid w:val="00E52505"/>
    <w:rsid w:val="00E546AB"/>
    <w:rsid w:val="00E60850"/>
    <w:rsid w:val="00E61A62"/>
    <w:rsid w:val="00E63695"/>
    <w:rsid w:val="00E6792B"/>
    <w:rsid w:val="00E707B0"/>
    <w:rsid w:val="00E71BDA"/>
    <w:rsid w:val="00E770AF"/>
    <w:rsid w:val="00E80393"/>
    <w:rsid w:val="00E8074D"/>
    <w:rsid w:val="00E81C79"/>
    <w:rsid w:val="00E8656E"/>
    <w:rsid w:val="00E86FCD"/>
    <w:rsid w:val="00E976DD"/>
    <w:rsid w:val="00EA5A9D"/>
    <w:rsid w:val="00EA7DDC"/>
    <w:rsid w:val="00EB55AF"/>
    <w:rsid w:val="00EC1F41"/>
    <w:rsid w:val="00EC2793"/>
    <w:rsid w:val="00EC3BDC"/>
    <w:rsid w:val="00EC41C6"/>
    <w:rsid w:val="00ED3D2B"/>
    <w:rsid w:val="00ED4E7C"/>
    <w:rsid w:val="00EE3228"/>
    <w:rsid w:val="00EE6165"/>
    <w:rsid w:val="00EF0905"/>
    <w:rsid w:val="00EF0A2B"/>
    <w:rsid w:val="00EF306D"/>
    <w:rsid w:val="00EF35B3"/>
    <w:rsid w:val="00EF3835"/>
    <w:rsid w:val="00EF7FB4"/>
    <w:rsid w:val="00F03F33"/>
    <w:rsid w:val="00F072EE"/>
    <w:rsid w:val="00F10A80"/>
    <w:rsid w:val="00F17442"/>
    <w:rsid w:val="00F1793C"/>
    <w:rsid w:val="00F24797"/>
    <w:rsid w:val="00F25D55"/>
    <w:rsid w:val="00F311E8"/>
    <w:rsid w:val="00F31D09"/>
    <w:rsid w:val="00F35837"/>
    <w:rsid w:val="00F37101"/>
    <w:rsid w:val="00F3791A"/>
    <w:rsid w:val="00F407B0"/>
    <w:rsid w:val="00F43613"/>
    <w:rsid w:val="00F4545B"/>
    <w:rsid w:val="00F518F1"/>
    <w:rsid w:val="00F51C38"/>
    <w:rsid w:val="00F52144"/>
    <w:rsid w:val="00F528C8"/>
    <w:rsid w:val="00F54C6D"/>
    <w:rsid w:val="00F556D1"/>
    <w:rsid w:val="00F56735"/>
    <w:rsid w:val="00F620C3"/>
    <w:rsid w:val="00F637A5"/>
    <w:rsid w:val="00F64286"/>
    <w:rsid w:val="00F65EC6"/>
    <w:rsid w:val="00F67844"/>
    <w:rsid w:val="00F75C00"/>
    <w:rsid w:val="00F80773"/>
    <w:rsid w:val="00F81A63"/>
    <w:rsid w:val="00F8678E"/>
    <w:rsid w:val="00F912C8"/>
    <w:rsid w:val="00F91F48"/>
    <w:rsid w:val="00F92FAD"/>
    <w:rsid w:val="00F93037"/>
    <w:rsid w:val="00F94F97"/>
    <w:rsid w:val="00FA1B76"/>
    <w:rsid w:val="00FA2605"/>
    <w:rsid w:val="00FA2801"/>
    <w:rsid w:val="00FA4BAC"/>
    <w:rsid w:val="00FA4C99"/>
    <w:rsid w:val="00FA680F"/>
    <w:rsid w:val="00FB027C"/>
    <w:rsid w:val="00FB217B"/>
    <w:rsid w:val="00FB3069"/>
    <w:rsid w:val="00FB4B0D"/>
    <w:rsid w:val="00FB52AE"/>
    <w:rsid w:val="00FC0790"/>
    <w:rsid w:val="00FC2E24"/>
    <w:rsid w:val="00FC3053"/>
    <w:rsid w:val="00FC5546"/>
    <w:rsid w:val="00FC5C69"/>
    <w:rsid w:val="00FD0ADE"/>
    <w:rsid w:val="00FD42C1"/>
    <w:rsid w:val="00FD61DE"/>
    <w:rsid w:val="00FE5E42"/>
    <w:rsid w:val="00FF338A"/>
    <w:rsid w:val="00FF33AE"/>
    <w:rsid w:val="00FF3570"/>
    <w:rsid w:val="00FF5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A22B0"/>
  <w15:docId w15:val="{84A5E739-535C-46F4-941D-3E263B17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63"/>
    <w:pPr>
      <w:bidi/>
    </w:pPr>
    <w:rPr>
      <w:sz w:val="24"/>
      <w:szCs w:val="24"/>
    </w:rPr>
  </w:style>
  <w:style w:type="paragraph" w:styleId="Heading1">
    <w:name w:val="heading 1"/>
    <w:basedOn w:val="Normal"/>
    <w:next w:val="Normal"/>
    <w:qFormat/>
    <w:rsid w:val="006F7163"/>
    <w:pPr>
      <w:keepNext/>
      <w:bidi w:val="0"/>
      <w:jc w:val="lowKashida"/>
      <w:outlineLvl w:val="0"/>
    </w:pPr>
    <w:rPr>
      <w:b/>
      <w:bCs/>
      <w:color w:val="000000"/>
    </w:rPr>
  </w:style>
  <w:style w:type="paragraph" w:styleId="Heading2">
    <w:name w:val="heading 2"/>
    <w:basedOn w:val="Normal"/>
    <w:next w:val="Normal"/>
    <w:qFormat/>
    <w:rsid w:val="006F7163"/>
    <w:pPr>
      <w:keepNext/>
      <w:jc w:val="center"/>
      <w:outlineLvl w:val="1"/>
    </w:pPr>
    <w:rPr>
      <w:rFonts w:cs="Simplified Arabic"/>
      <w:b/>
      <w:bCs/>
      <w:lang w:eastAsia="ar-SA"/>
    </w:rPr>
  </w:style>
  <w:style w:type="paragraph" w:styleId="Heading3">
    <w:name w:val="heading 3"/>
    <w:basedOn w:val="Normal"/>
    <w:next w:val="Normal"/>
    <w:qFormat/>
    <w:rsid w:val="006F7163"/>
    <w:pPr>
      <w:keepNext/>
      <w:bidi w:val="0"/>
      <w:jc w:val="center"/>
      <w:outlineLvl w:val="2"/>
    </w:pPr>
    <w:rPr>
      <w:sz w:val="28"/>
      <w:szCs w:val="28"/>
    </w:rPr>
  </w:style>
  <w:style w:type="paragraph" w:styleId="Heading4">
    <w:name w:val="heading 4"/>
    <w:basedOn w:val="Normal"/>
    <w:next w:val="Normal"/>
    <w:qFormat/>
    <w:rsid w:val="006F7163"/>
    <w:pPr>
      <w:keepNext/>
      <w:jc w:val="right"/>
      <w:outlineLvl w:val="3"/>
    </w:pPr>
    <w:rPr>
      <w:b/>
      <w:bCs/>
    </w:rPr>
  </w:style>
  <w:style w:type="paragraph" w:styleId="Heading5">
    <w:name w:val="heading 5"/>
    <w:basedOn w:val="Normal"/>
    <w:next w:val="Normal"/>
    <w:link w:val="Heading5Char"/>
    <w:qFormat/>
    <w:rsid w:val="006F7163"/>
    <w:pPr>
      <w:keepNext/>
      <w:bidi w:val="0"/>
      <w:spacing w:line="360" w:lineRule="auto"/>
      <w:jc w:val="right"/>
      <w:outlineLvl w:val="4"/>
    </w:pPr>
    <w:rPr>
      <w:rFonts w:cs="Simplified Arabic"/>
      <w:b/>
      <w:bCs/>
      <w:color w:val="000000"/>
      <w:szCs w:val="20"/>
      <w:u w:val="single"/>
    </w:rPr>
  </w:style>
  <w:style w:type="paragraph" w:styleId="Heading6">
    <w:name w:val="heading 6"/>
    <w:basedOn w:val="Normal"/>
    <w:next w:val="Normal"/>
    <w:link w:val="Heading6Char"/>
    <w:qFormat/>
    <w:rsid w:val="006F7163"/>
    <w:pPr>
      <w:keepNext/>
      <w:jc w:val="center"/>
      <w:outlineLvl w:val="5"/>
    </w:pPr>
    <w:rPr>
      <w:b/>
      <w:bCs/>
      <w:sz w:val="26"/>
      <w:szCs w:val="26"/>
    </w:rPr>
  </w:style>
  <w:style w:type="paragraph" w:styleId="Heading7">
    <w:name w:val="heading 7"/>
    <w:basedOn w:val="Normal"/>
    <w:next w:val="Normal"/>
    <w:qFormat/>
    <w:rsid w:val="006F7163"/>
    <w:pPr>
      <w:keepNext/>
      <w:overflowPunct w:val="0"/>
      <w:autoSpaceDE w:val="0"/>
      <w:autoSpaceDN w:val="0"/>
      <w:adjustRightInd w:val="0"/>
      <w:ind w:right="360"/>
      <w:textAlignment w:val="baseline"/>
      <w:outlineLvl w:val="6"/>
    </w:pPr>
    <w:rPr>
      <w:noProof/>
    </w:rPr>
  </w:style>
  <w:style w:type="paragraph" w:styleId="Heading8">
    <w:name w:val="heading 8"/>
    <w:basedOn w:val="Normal"/>
    <w:next w:val="Normal"/>
    <w:qFormat/>
    <w:rsid w:val="006F7163"/>
    <w:pPr>
      <w:keepNext/>
      <w:bidi w:val="0"/>
      <w:jc w:val="center"/>
      <w:outlineLvl w:val="7"/>
    </w:pPr>
    <w:rPr>
      <w:b/>
      <w:bCs/>
      <w:sz w:val="22"/>
      <w:szCs w:val="22"/>
    </w:rPr>
  </w:style>
  <w:style w:type="paragraph" w:styleId="Heading9">
    <w:name w:val="heading 9"/>
    <w:basedOn w:val="Normal"/>
    <w:next w:val="Normal"/>
    <w:link w:val="Heading9Char"/>
    <w:uiPriority w:val="9"/>
    <w:semiHidden/>
    <w:unhideWhenUsed/>
    <w:qFormat/>
    <w:rsid w:val="000B34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6F7163"/>
    <w:pPr>
      <w:pBdr>
        <w:bottom w:val="single" w:sz="6" w:space="1" w:color="auto"/>
      </w:pBdr>
      <w:bidi w:val="0"/>
      <w:jc w:val="center"/>
    </w:pPr>
    <w:rPr>
      <w:rFonts w:ascii="Arial" w:hAnsi="Arial" w:cs="Arial"/>
      <w:vanish/>
      <w:color w:val="000000"/>
      <w:sz w:val="16"/>
      <w:szCs w:val="16"/>
    </w:rPr>
  </w:style>
  <w:style w:type="character" w:customStyle="1" w:styleId="langselect1">
    <w:name w:val="langselect1"/>
    <w:basedOn w:val="DefaultParagraphFont"/>
    <w:rsid w:val="006F7163"/>
    <w:rPr>
      <w:sz w:val="20"/>
      <w:szCs w:val="20"/>
    </w:rPr>
  </w:style>
  <w:style w:type="character" w:customStyle="1" w:styleId="arrow1">
    <w:name w:val="arrow1"/>
    <w:basedOn w:val="DefaultParagraphFont"/>
    <w:rsid w:val="006F7163"/>
    <w:rPr>
      <w:position w:val="-2"/>
      <w:sz w:val="36"/>
      <w:szCs w:val="36"/>
    </w:rPr>
  </w:style>
  <w:style w:type="paragraph" w:styleId="z-BottomofForm">
    <w:name w:val="HTML Bottom of Form"/>
    <w:basedOn w:val="Normal"/>
    <w:next w:val="Normal"/>
    <w:hidden/>
    <w:rsid w:val="006F7163"/>
    <w:pPr>
      <w:pBdr>
        <w:top w:val="single" w:sz="6" w:space="1" w:color="auto"/>
      </w:pBdr>
      <w:bidi w:val="0"/>
      <w:jc w:val="center"/>
    </w:pPr>
    <w:rPr>
      <w:rFonts w:ascii="Arial" w:hAnsi="Arial" w:cs="Arial"/>
      <w:vanish/>
      <w:color w:val="000000"/>
      <w:sz w:val="16"/>
      <w:szCs w:val="16"/>
    </w:rPr>
  </w:style>
  <w:style w:type="paragraph" w:styleId="BodyTextIndent">
    <w:name w:val="Body Text Indent"/>
    <w:basedOn w:val="Normal"/>
    <w:semiHidden/>
    <w:rsid w:val="006F7163"/>
    <w:pPr>
      <w:bidi w:val="0"/>
      <w:ind w:right="-1"/>
      <w:jc w:val="lowKashida"/>
    </w:pPr>
    <w:rPr>
      <w:rFonts w:cs="Traditional Arabic"/>
      <w:snapToGrid w:val="0"/>
      <w:szCs w:val="28"/>
      <w:lang w:eastAsia="ar-SA"/>
    </w:rPr>
  </w:style>
  <w:style w:type="paragraph" w:styleId="BodyText3">
    <w:name w:val="Body Text 3"/>
    <w:basedOn w:val="Normal"/>
    <w:semiHidden/>
    <w:rsid w:val="006F7163"/>
    <w:pPr>
      <w:bidi w:val="0"/>
      <w:jc w:val="lowKashida"/>
    </w:pPr>
    <w:rPr>
      <w:lang w:eastAsia="ar-SA"/>
    </w:rPr>
  </w:style>
  <w:style w:type="paragraph" w:styleId="BodyText">
    <w:name w:val="Body Text"/>
    <w:basedOn w:val="Normal"/>
    <w:semiHidden/>
    <w:rsid w:val="006F7163"/>
    <w:pPr>
      <w:bidi w:val="0"/>
    </w:pPr>
    <w:rPr>
      <w:color w:val="000000"/>
      <w:sz w:val="26"/>
      <w:szCs w:val="26"/>
    </w:rPr>
  </w:style>
  <w:style w:type="paragraph" w:styleId="BodyText2">
    <w:name w:val="Body Text 2"/>
    <w:basedOn w:val="Normal"/>
    <w:semiHidden/>
    <w:rsid w:val="006F7163"/>
    <w:pPr>
      <w:bidi w:val="0"/>
      <w:jc w:val="lowKashida"/>
    </w:pPr>
    <w:rPr>
      <w:color w:val="000000"/>
      <w:sz w:val="26"/>
      <w:szCs w:val="26"/>
    </w:rPr>
  </w:style>
  <w:style w:type="paragraph" w:styleId="Footer">
    <w:name w:val="footer"/>
    <w:basedOn w:val="Normal"/>
    <w:semiHidden/>
    <w:rsid w:val="006F7163"/>
    <w:pPr>
      <w:tabs>
        <w:tab w:val="center" w:pos="4153"/>
        <w:tab w:val="right" w:pos="8306"/>
      </w:tabs>
    </w:pPr>
  </w:style>
  <w:style w:type="character" w:styleId="PageNumber">
    <w:name w:val="page number"/>
    <w:basedOn w:val="DefaultParagraphFont"/>
    <w:semiHidden/>
    <w:rsid w:val="006F7163"/>
  </w:style>
  <w:style w:type="paragraph" w:styleId="Header">
    <w:name w:val="header"/>
    <w:basedOn w:val="Normal"/>
    <w:link w:val="HeaderChar"/>
    <w:rsid w:val="006F7163"/>
    <w:pPr>
      <w:tabs>
        <w:tab w:val="center" w:pos="4153"/>
        <w:tab w:val="right" w:pos="8306"/>
      </w:tabs>
    </w:pPr>
  </w:style>
  <w:style w:type="character" w:customStyle="1" w:styleId="shorttext1">
    <w:name w:val="short_text1"/>
    <w:basedOn w:val="DefaultParagraphFont"/>
    <w:rsid w:val="006F7163"/>
    <w:rPr>
      <w:spacing w:val="324"/>
      <w:sz w:val="29"/>
      <w:szCs w:val="29"/>
    </w:rPr>
  </w:style>
  <w:style w:type="character" w:customStyle="1" w:styleId="mediumtext1">
    <w:name w:val="medium_text1"/>
    <w:basedOn w:val="DefaultParagraphFont"/>
    <w:rsid w:val="006F7163"/>
    <w:rPr>
      <w:spacing w:val="360"/>
      <w:sz w:val="24"/>
      <w:szCs w:val="24"/>
    </w:rPr>
  </w:style>
  <w:style w:type="character" w:customStyle="1" w:styleId="longtext1">
    <w:name w:val="long_text1"/>
    <w:basedOn w:val="DefaultParagraphFont"/>
    <w:rsid w:val="006F7163"/>
    <w:rPr>
      <w:spacing w:val="408"/>
      <w:sz w:val="20"/>
      <w:szCs w:val="20"/>
    </w:rPr>
  </w:style>
  <w:style w:type="character" w:customStyle="1" w:styleId="longtext">
    <w:name w:val="long_text"/>
    <w:basedOn w:val="DefaultParagraphFont"/>
    <w:rsid w:val="006F7163"/>
  </w:style>
  <w:style w:type="paragraph" w:styleId="BalloonText">
    <w:name w:val="Balloon Text"/>
    <w:basedOn w:val="Normal"/>
    <w:link w:val="BalloonTextChar"/>
    <w:uiPriority w:val="99"/>
    <w:semiHidden/>
    <w:unhideWhenUsed/>
    <w:rsid w:val="00AF1DEF"/>
    <w:rPr>
      <w:rFonts w:ascii="Tahoma" w:hAnsi="Tahoma" w:cs="Tahoma"/>
      <w:sz w:val="16"/>
      <w:szCs w:val="16"/>
    </w:rPr>
  </w:style>
  <w:style w:type="character" w:customStyle="1" w:styleId="BalloonTextChar">
    <w:name w:val="Balloon Text Char"/>
    <w:basedOn w:val="DefaultParagraphFont"/>
    <w:link w:val="BalloonText"/>
    <w:uiPriority w:val="99"/>
    <w:semiHidden/>
    <w:rsid w:val="00AF1DEF"/>
    <w:rPr>
      <w:rFonts w:ascii="Tahoma" w:hAnsi="Tahoma" w:cs="Tahoma"/>
      <w:sz w:val="16"/>
      <w:szCs w:val="16"/>
    </w:rPr>
  </w:style>
  <w:style w:type="character" w:customStyle="1" w:styleId="shorttext">
    <w:name w:val="short_text"/>
    <w:basedOn w:val="DefaultParagraphFont"/>
    <w:rsid w:val="004654CB"/>
  </w:style>
  <w:style w:type="character" w:customStyle="1" w:styleId="hps">
    <w:name w:val="hps"/>
    <w:basedOn w:val="DefaultParagraphFont"/>
    <w:rsid w:val="00AC0DD5"/>
  </w:style>
  <w:style w:type="character" w:customStyle="1" w:styleId="alt-edited1">
    <w:name w:val="alt-edited1"/>
    <w:basedOn w:val="DefaultParagraphFont"/>
    <w:rsid w:val="00F93037"/>
    <w:rPr>
      <w:color w:val="4D90F0"/>
    </w:rPr>
  </w:style>
  <w:style w:type="character" w:styleId="Hyperlink">
    <w:name w:val="Hyperlink"/>
    <w:basedOn w:val="DefaultParagraphFont"/>
    <w:semiHidden/>
    <w:rsid w:val="00FC0790"/>
    <w:rPr>
      <w:color w:val="2E2ECC"/>
      <w:u w:val="single"/>
    </w:rPr>
  </w:style>
  <w:style w:type="character" w:customStyle="1" w:styleId="Heading5Char">
    <w:name w:val="Heading 5 Char"/>
    <w:basedOn w:val="DefaultParagraphFont"/>
    <w:link w:val="Heading5"/>
    <w:rsid w:val="00121640"/>
    <w:rPr>
      <w:rFonts w:cs="Simplified Arabic"/>
      <w:b/>
      <w:bCs/>
      <w:color w:val="000000"/>
      <w:sz w:val="24"/>
      <w:u w:val="single"/>
    </w:rPr>
  </w:style>
  <w:style w:type="paragraph" w:styleId="FootnoteText">
    <w:name w:val="footnote text"/>
    <w:basedOn w:val="Normal"/>
    <w:link w:val="FootnoteTextChar"/>
    <w:semiHidden/>
    <w:rsid w:val="00CC562C"/>
    <w:rPr>
      <w:sz w:val="20"/>
      <w:szCs w:val="20"/>
    </w:rPr>
  </w:style>
  <w:style w:type="character" w:customStyle="1" w:styleId="FootnoteTextChar">
    <w:name w:val="Footnote Text Char"/>
    <w:basedOn w:val="DefaultParagraphFont"/>
    <w:link w:val="FootnoteText"/>
    <w:semiHidden/>
    <w:rsid w:val="00CC562C"/>
  </w:style>
  <w:style w:type="character" w:styleId="FootnoteReference">
    <w:name w:val="footnote reference"/>
    <w:semiHidden/>
    <w:rsid w:val="00CC562C"/>
    <w:rPr>
      <w:rFonts w:ascii="Times New Roman" w:hAnsi="Times New Roman" w:cs="Times New Roman"/>
      <w:vertAlign w:val="superscript"/>
    </w:rPr>
  </w:style>
  <w:style w:type="paragraph" w:customStyle="1" w:styleId="Default">
    <w:name w:val="Default"/>
    <w:rsid w:val="00CC562C"/>
    <w:pPr>
      <w:widowControl w:val="0"/>
      <w:autoSpaceDE w:val="0"/>
      <w:autoSpaceDN w:val="0"/>
      <w:adjustRightInd w:val="0"/>
    </w:pPr>
    <w:rPr>
      <w:color w:val="000000"/>
      <w:sz w:val="24"/>
      <w:szCs w:val="24"/>
      <w:lang w:val="en-GB" w:eastAsia="en-GB"/>
    </w:rPr>
  </w:style>
  <w:style w:type="paragraph" w:styleId="EndnoteText">
    <w:name w:val="endnote text"/>
    <w:basedOn w:val="Normal"/>
    <w:link w:val="EndnoteTextChar"/>
    <w:uiPriority w:val="99"/>
    <w:semiHidden/>
    <w:unhideWhenUsed/>
    <w:rsid w:val="00160010"/>
    <w:rPr>
      <w:sz w:val="20"/>
      <w:szCs w:val="20"/>
    </w:rPr>
  </w:style>
  <w:style w:type="character" w:customStyle="1" w:styleId="EndnoteTextChar">
    <w:name w:val="Endnote Text Char"/>
    <w:basedOn w:val="DefaultParagraphFont"/>
    <w:link w:val="EndnoteText"/>
    <w:uiPriority w:val="99"/>
    <w:semiHidden/>
    <w:rsid w:val="00160010"/>
  </w:style>
  <w:style w:type="character" w:styleId="EndnoteReference">
    <w:name w:val="endnote reference"/>
    <w:basedOn w:val="DefaultParagraphFont"/>
    <w:uiPriority w:val="99"/>
    <w:semiHidden/>
    <w:unhideWhenUsed/>
    <w:rsid w:val="00160010"/>
    <w:rPr>
      <w:vertAlign w:val="superscript"/>
    </w:rPr>
  </w:style>
  <w:style w:type="character" w:customStyle="1" w:styleId="HeaderChar">
    <w:name w:val="Header Char"/>
    <w:basedOn w:val="DefaultParagraphFont"/>
    <w:link w:val="Header"/>
    <w:rsid w:val="008D37A5"/>
    <w:rPr>
      <w:sz w:val="24"/>
      <w:szCs w:val="24"/>
    </w:rPr>
  </w:style>
  <w:style w:type="table" w:styleId="TableGrid">
    <w:name w:val="Table Grid"/>
    <w:basedOn w:val="TableNormal"/>
    <w:rsid w:val="00301A1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21AF5"/>
    <w:rPr>
      <w:sz w:val="16"/>
      <w:szCs w:val="16"/>
    </w:rPr>
  </w:style>
  <w:style w:type="paragraph" w:styleId="CommentText">
    <w:name w:val="annotation text"/>
    <w:basedOn w:val="Normal"/>
    <w:link w:val="CommentTextChar"/>
    <w:uiPriority w:val="99"/>
    <w:semiHidden/>
    <w:unhideWhenUsed/>
    <w:rsid w:val="00C21AF5"/>
    <w:rPr>
      <w:sz w:val="20"/>
      <w:szCs w:val="20"/>
    </w:rPr>
  </w:style>
  <w:style w:type="character" w:customStyle="1" w:styleId="CommentTextChar">
    <w:name w:val="Comment Text Char"/>
    <w:basedOn w:val="DefaultParagraphFont"/>
    <w:link w:val="CommentText"/>
    <w:uiPriority w:val="99"/>
    <w:semiHidden/>
    <w:rsid w:val="00C21AF5"/>
  </w:style>
  <w:style w:type="paragraph" w:styleId="CommentSubject">
    <w:name w:val="annotation subject"/>
    <w:basedOn w:val="CommentText"/>
    <w:next w:val="CommentText"/>
    <w:link w:val="CommentSubjectChar"/>
    <w:uiPriority w:val="99"/>
    <w:semiHidden/>
    <w:unhideWhenUsed/>
    <w:rsid w:val="00C21AF5"/>
    <w:rPr>
      <w:b/>
      <w:bCs/>
    </w:rPr>
  </w:style>
  <w:style w:type="character" w:customStyle="1" w:styleId="CommentSubjectChar">
    <w:name w:val="Comment Subject Char"/>
    <w:basedOn w:val="CommentTextChar"/>
    <w:link w:val="CommentSubject"/>
    <w:uiPriority w:val="99"/>
    <w:semiHidden/>
    <w:rsid w:val="00C21AF5"/>
    <w:rPr>
      <w:b/>
      <w:bCs/>
    </w:rPr>
  </w:style>
  <w:style w:type="paragraph" w:styleId="HTMLPreformatted">
    <w:name w:val="HTML Preformatted"/>
    <w:basedOn w:val="Normal"/>
    <w:link w:val="HTMLPreformattedChar"/>
    <w:uiPriority w:val="99"/>
    <w:unhideWhenUsed/>
    <w:rsid w:val="005F5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F581B"/>
    <w:rPr>
      <w:rFonts w:ascii="Courier New" w:hAnsi="Courier New" w:cs="Courier New"/>
    </w:rPr>
  </w:style>
  <w:style w:type="character" w:customStyle="1" w:styleId="tlid-translation">
    <w:name w:val="tlid-translation"/>
    <w:basedOn w:val="DefaultParagraphFont"/>
    <w:rsid w:val="001E2718"/>
  </w:style>
  <w:style w:type="paragraph" w:styleId="BlockText">
    <w:name w:val="Block Text"/>
    <w:basedOn w:val="Normal"/>
    <w:uiPriority w:val="99"/>
    <w:semiHidden/>
    <w:rsid w:val="003D562A"/>
    <w:pPr>
      <w:bidi w:val="0"/>
      <w:ind w:left="-284" w:right="-338"/>
      <w:jc w:val="lowKashida"/>
    </w:pPr>
    <w:rPr>
      <w:rFonts w:cs="Traditional Arabic"/>
    </w:rPr>
  </w:style>
  <w:style w:type="paragraph" w:styleId="Title">
    <w:name w:val="Title"/>
    <w:basedOn w:val="Normal"/>
    <w:link w:val="TitleChar"/>
    <w:qFormat/>
    <w:rsid w:val="003D562A"/>
    <w:pPr>
      <w:jc w:val="center"/>
    </w:pPr>
    <w:rPr>
      <w:rFonts w:cs="Simplified Arabic"/>
      <w:b/>
      <w:bCs/>
    </w:rPr>
  </w:style>
  <w:style w:type="character" w:customStyle="1" w:styleId="TitleChar">
    <w:name w:val="Title Char"/>
    <w:basedOn w:val="DefaultParagraphFont"/>
    <w:link w:val="Title"/>
    <w:rsid w:val="003D562A"/>
    <w:rPr>
      <w:rFonts w:cs="Simplified Arabic"/>
      <w:b/>
      <w:bCs/>
      <w:sz w:val="24"/>
      <w:szCs w:val="24"/>
    </w:rPr>
  </w:style>
  <w:style w:type="table" w:customStyle="1" w:styleId="LightShading-Accent41">
    <w:name w:val="Light Shading - Accent 41"/>
    <w:basedOn w:val="TableNormal"/>
    <w:next w:val="LightShading-Accent4"/>
    <w:uiPriority w:val="60"/>
    <w:rsid w:val="0057656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semiHidden/>
    <w:unhideWhenUsed/>
    <w:rsid w:val="0057656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6Char">
    <w:name w:val="Heading 6 Char"/>
    <w:basedOn w:val="DefaultParagraphFont"/>
    <w:link w:val="Heading6"/>
    <w:rsid w:val="00F67844"/>
    <w:rPr>
      <w:b/>
      <w:bCs/>
      <w:sz w:val="26"/>
      <w:szCs w:val="26"/>
    </w:rPr>
  </w:style>
  <w:style w:type="character" w:customStyle="1" w:styleId="Heading9Char">
    <w:name w:val="Heading 9 Char"/>
    <w:basedOn w:val="DefaultParagraphFont"/>
    <w:link w:val="Heading9"/>
    <w:uiPriority w:val="9"/>
    <w:semiHidden/>
    <w:rsid w:val="000B343B"/>
    <w:rPr>
      <w:rFonts w:asciiTheme="majorHAnsi" w:eastAsiaTheme="majorEastAsia" w:hAnsiTheme="majorHAnsi" w:cstheme="majorBidi"/>
      <w:i/>
      <w:iCs/>
      <w:color w:val="272727" w:themeColor="text1" w:themeTint="D8"/>
      <w:sz w:val="21"/>
      <w:szCs w:val="21"/>
    </w:rPr>
  </w:style>
  <w:style w:type="character" w:customStyle="1" w:styleId="y2iqfc">
    <w:name w:val="y2iqfc"/>
    <w:basedOn w:val="DefaultParagraphFont"/>
    <w:rsid w:val="00E13293"/>
  </w:style>
  <w:style w:type="paragraph" w:styleId="BodyTextIndent2">
    <w:name w:val="Body Text Indent 2"/>
    <w:basedOn w:val="Normal"/>
    <w:link w:val="BodyTextIndent2Char"/>
    <w:uiPriority w:val="99"/>
    <w:semiHidden/>
    <w:unhideWhenUsed/>
    <w:rsid w:val="002752F3"/>
    <w:pPr>
      <w:spacing w:after="120" w:line="480" w:lineRule="auto"/>
      <w:ind w:left="283"/>
    </w:pPr>
  </w:style>
  <w:style w:type="character" w:customStyle="1" w:styleId="BodyTextIndent2Char">
    <w:name w:val="Body Text Indent 2 Char"/>
    <w:basedOn w:val="DefaultParagraphFont"/>
    <w:link w:val="BodyTextIndent2"/>
    <w:uiPriority w:val="99"/>
    <w:semiHidden/>
    <w:rsid w:val="002752F3"/>
    <w:rPr>
      <w:sz w:val="24"/>
      <w:szCs w:val="24"/>
    </w:rPr>
  </w:style>
  <w:style w:type="paragraph" w:styleId="NormalWeb">
    <w:name w:val="Normal (Web)"/>
    <w:basedOn w:val="Normal"/>
    <w:uiPriority w:val="99"/>
    <w:unhideWhenUsed/>
    <w:rsid w:val="00BA4BD6"/>
    <w:pPr>
      <w:bidi w:val="0"/>
      <w:spacing w:before="100" w:beforeAutospacing="1" w:after="100" w:afterAutospacing="1"/>
    </w:pPr>
  </w:style>
  <w:style w:type="character" w:styleId="Strong">
    <w:name w:val="Strong"/>
    <w:basedOn w:val="DefaultParagraphFont"/>
    <w:uiPriority w:val="22"/>
    <w:qFormat/>
    <w:rsid w:val="00BA4BD6"/>
    <w:rPr>
      <w:b/>
      <w:bCs/>
    </w:rPr>
  </w:style>
  <w:style w:type="paragraph" w:styleId="NoSpacing">
    <w:name w:val="No Spacing"/>
    <w:uiPriority w:val="1"/>
    <w:qFormat/>
    <w:rsid w:val="00CB0886"/>
    <w:pPr>
      <w:bidi/>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029">
      <w:bodyDiv w:val="1"/>
      <w:marLeft w:val="0"/>
      <w:marRight w:val="0"/>
      <w:marTop w:val="0"/>
      <w:marBottom w:val="0"/>
      <w:divBdr>
        <w:top w:val="none" w:sz="0" w:space="0" w:color="auto"/>
        <w:left w:val="none" w:sz="0" w:space="0" w:color="auto"/>
        <w:bottom w:val="none" w:sz="0" w:space="0" w:color="auto"/>
        <w:right w:val="none" w:sz="0" w:space="0" w:color="auto"/>
      </w:divBdr>
    </w:div>
    <w:div w:id="85469873">
      <w:bodyDiv w:val="1"/>
      <w:marLeft w:val="0"/>
      <w:marRight w:val="0"/>
      <w:marTop w:val="0"/>
      <w:marBottom w:val="0"/>
      <w:divBdr>
        <w:top w:val="none" w:sz="0" w:space="0" w:color="auto"/>
        <w:left w:val="none" w:sz="0" w:space="0" w:color="auto"/>
        <w:bottom w:val="none" w:sz="0" w:space="0" w:color="auto"/>
        <w:right w:val="none" w:sz="0" w:space="0" w:color="auto"/>
      </w:divBdr>
    </w:div>
    <w:div w:id="123743521">
      <w:bodyDiv w:val="1"/>
      <w:marLeft w:val="0"/>
      <w:marRight w:val="0"/>
      <w:marTop w:val="0"/>
      <w:marBottom w:val="0"/>
      <w:divBdr>
        <w:top w:val="none" w:sz="0" w:space="0" w:color="auto"/>
        <w:left w:val="none" w:sz="0" w:space="0" w:color="auto"/>
        <w:bottom w:val="none" w:sz="0" w:space="0" w:color="auto"/>
        <w:right w:val="none" w:sz="0" w:space="0" w:color="auto"/>
      </w:divBdr>
    </w:div>
    <w:div w:id="128939934">
      <w:bodyDiv w:val="1"/>
      <w:marLeft w:val="0"/>
      <w:marRight w:val="0"/>
      <w:marTop w:val="0"/>
      <w:marBottom w:val="0"/>
      <w:divBdr>
        <w:top w:val="none" w:sz="0" w:space="0" w:color="auto"/>
        <w:left w:val="none" w:sz="0" w:space="0" w:color="auto"/>
        <w:bottom w:val="none" w:sz="0" w:space="0" w:color="auto"/>
        <w:right w:val="none" w:sz="0" w:space="0" w:color="auto"/>
      </w:divBdr>
    </w:div>
    <w:div w:id="219557706">
      <w:bodyDiv w:val="1"/>
      <w:marLeft w:val="0"/>
      <w:marRight w:val="0"/>
      <w:marTop w:val="0"/>
      <w:marBottom w:val="0"/>
      <w:divBdr>
        <w:top w:val="none" w:sz="0" w:space="0" w:color="auto"/>
        <w:left w:val="none" w:sz="0" w:space="0" w:color="auto"/>
        <w:bottom w:val="none" w:sz="0" w:space="0" w:color="auto"/>
        <w:right w:val="none" w:sz="0" w:space="0" w:color="auto"/>
      </w:divBdr>
    </w:div>
    <w:div w:id="300621882">
      <w:bodyDiv w:val="1"/>
      <w:marLeft w:val="0"/>
      <w:marRight w:val="0"/>
      <w:marTop w:val="0"/>
      <w:marBottom w:val="0"/>
      <w:divBdr>
        <w:top w:val="none" w:sz="0" w:space="0" w:color="auto"/>
        <w:left w:val="none" w:sz="0" w:space="0" w:color="auto"/>
        <w:bottom w:val="none" w:sz="0" w:space="0" w:color="auto"/>
        <w:right w:val="none" w:sz="0" w:space="0" w:color="auto"/>
      </w:divBdr>
    </w:div>
    <w:div w:id="349573077">
      <w:bodyDiv w:val="1"/>
      <w:marLeft w:val="0"/>
      <w:marRight w:val="0"/>
      <w:marTop w:val="0"/>
      <w:marBottom w:val="0"/>
      <w:divBdr>
        <w:top w:val="none" w:sz="0" w:space="0" w:color="auto"/>
        <w:left w:val="none" w:sz="0" w:space="0" w:color="auto"/>
        <w:bottom w:val="none" w:sz="0" w:space="0" w:color="auto"/>
        <w:right w:val="none" w:sz="0" w:space="0" w:color="auto"/>
      </w:divBdr>
    </w:div>
    <w:div w:id="383138657">
      <w:bodyDiv w:val="1"/>
      <w:marLeft w:val="0"/>
      <w:marRight w:val="0"/>
      <w:marTop w:val="0"/>
      <w:marBottom w:val="0"/>
      <w:divBdr>
        <w:top w:val="none" w:sz="0" w:space="0" w:color="auto"/>
        <w:left w:val="none" w:sz="0" w:space="0" w:color="auto"/>
        <w:bottom w:val="none" w:sz="0" w:space="0" w:color="auto"/>
        <w:right w:val="none" w:sz="0" w:space="0" w:color="auto"/>
      </w:divBdr>
    </w:div>
    <w:div w:id="404842375">
      <w:bodyDiv w:val="1"/>
      <w:marLeft w:val="0"/>
      <w:marRight w:val="0"/>
      <w:marTop w:val="0"/>
      <w:marBottom w:val="0"/>
      <w:divBdr>
        <w:top w:val="none" w:sz="0" w:space="0" w:color="auto"/>
        <w:left w:val="none" w:sz="0" w:space="0" w:color="auto"/>
        <w:bottom w:val="none" w:sz="0" w:space="0" w:color="auto"/>
        <w:right w:val="none" w:sz="0" w:space="0" w:color="auto"/>
      </w:divBdr>
    </w:div>
    <w:div w:id="421025992">
      <w:bodyDiv w:val="1"/>
      <w:marLeft w:val="0"/>
      <w:marRight w:val="0"/>
      <w:marTop w:val="0"/>
      <w:marBottom w:val="0"/>
      <w:divBdr>
        <w:top w:val="none" w:sz="0" w:space="0" w:color="auto"/>
        <w:left w:val="none" w:sz="0" w:space="0" w:color="auto"/>
        <w:bottom w:val="none" w:sz="0" w:space="0" w:color="auto"/>
        <w:right w:val="none" w:sz="0" w:space="0" w:color="auto"/>
      </w:divBdr>
      <w:divsChild>
        <w:div w:id="1088231466">
          <w:marLeft w:val="0"/>
          <w:marRight w:val="0"/>
          <w:marTop w:val="0"/>
          <w:marBottom w:val="0"/>
          <w:divBdr>
            <w:top w:val="none" w:sz="0" w:space="0" w:color="auto"/>
            <w:left w:val="none" w:sz="0" w:space="0" w:color="auto"/>
            <w:bottom w:val="none" w:sz="0" w:space="0" w:color="auto"/>
            <w:right w:val="none" w:sz="0" w:space="0" w:color="auto"/>
          </w:divBdr>
          <w:divsChild>
            <w:div w:id="493572764">
              <w:marLeft w:val="0"/>
              <w:marRight w:val="0"/>
              <w:marTop w:val="0"/>
              <w:marBottom w:val="0"/>
              <w:divBdr>
                <w:top w:val="none" w:sz="0" w:space="0" w:color="auto"/>
                <w:left w:val="none" w:sz="0" w:space="0" w:color="auto"/>
                <w:bottom w:val="none" w:sz="0" w:space="0" w:color="auto"/>
                <w:right w:val="none" w:sz="0" w:space="0" w:color="auto"/>
              </w:divBdr>
              <w:divsChild>
                <w:div w:id="38943322">
                  <w:marLeft w:val="0"/>
                  <w:marRight w:val="0"/>
                  <w:marTop w:val="0"/>
                  <w:marBottom w:val="0"/>
                  <w:divBdr>
                    <w:top w:val="none" w:sz="0" w:space="0" w:color="auto"/>
                    <w:left w:val="none" w:sz="0" w:space="0" w:color="auto"/>
                    <w:bottom w:val="none" w:sz="0" w:space="0" w:color="auto"/>
                    <w:right w:val="none" w:sz="0" w:space="0" w:color="auto"/>
                  </w:divBdr>
                  <w:divsChild>
                    <w:div w:id="1032611744">
                      <w:marLeft w:val="0"/>
                      <w:marRight w:val="0"/>
                      <w:marTop w:val="0"/>
                      <w:marBottom w:val="0"/>
                      <w:divBdr>
                        <w:top w:val="none" w:sz="0" w:space="0" w:color="auto"/>
                        <w:left w:val="none" w:sz="0" w:space="0" w:color="auto"/>
                        <w:bottom w:val="none" w:sz="0" w:space="0" w:color="auto"/>
                        <w:right w:val="none" w:sz="0" w:space="0" w:color="auto"/>
                      </w:divBdr>
                      <w:divsChild>
                        <w:div w:id="1719939604">
                          <w:marLeft w:val="0"/>
                          <w:marRight w:val="0"/>
                          <w:marTop w:val="0"/>
                          <w:marBottom w:val="0"/>
                          <w:divBdr>
                            <w:top w:val="none" w:sz="0" w:space="0" w:color="auto"/>
                            <w:left w:val="none" w:sz="0" w:space="0" w:color="auto"/>
                            <w:bottom w:val="none" w:sz="0" w:space="0" w:color="auto"/>
                            <w:right w:val="none" w:sz="0" w:space="0" w:color="auto"/>
                          </w:divBdr>
                          <w:divsChild>
                            <w:div w:id="401605442">
                              <w:marLeft w:val="0"/>
                              <w:marRight w:val="0"/>
                              <w:marTop w:val="88"/>
                              <w:marBottom w:val="25"/>
                              <w:divBdr>
                                <w:top w:val="none" w:sz="0" w:space="0" w:color="auto"/>
                                <w:left w:val="none" w:sz="0" w:space="0" w:color="auto"/>
                                <w:bottom w:val="none" w:sz="0" w:space="0" w:color="auto"/>
                                <w:right w:val="none" w:sz="0" w:space="0" w:color="auto"/>
                              </w:divBdr>
                              <w:divsChild>
                                <w:div w:id="1870290257">
                                  <w:marLeft w:val="0"/>
                                  <w:marRight w:val="0"/>
                                  <w:marTop w:val="0"/>
                                  <w:marBottom w:val="0"/>
                                  <w:divBdr>
                                    <w:top w:val="none" w:sz="0" w:space="0" w:color="auto"/>
                                    <w:left w:val="none" w:sz="0" w:space="0" w:color="auto"/>
                                    <w:bottom w:val="none" w:sz="0" w:space="0" w:color="auto"/>
                                    <w:right w:val="none" w:sz="0" w:space="0" w:color="auto"/>
                                  </w:divBdr>
                                  <w:divsChild>
                                    <w:div w:id="7029571">
                                      <w:marLeft w:val="0"/>
                                      <w:marRight w:val="50"/>
                                      <w:marTop w:val="0"/>
                                      <w:marBottom w:val="0"/>
                                      <w:divBdr>
                                        <w:top w:val="none" w:sz="0" w:space="0" w:color="auto"/>
                                        <w:left w:val="none" w:sz="0" w:space="0" w:color="auto"/>
                                        <w:bottom w:val="none" w:sz="0" w:space="0" w:color="auto"/>
                                        <w:right w:val="none" w:sz="0" w:space="0" w:color="auto"/>
                                      </w:divBdr>
                                      <w:divsChild>
                                        <w:div w:id="2081708201">
                                          <w:marLeft w:val="0"/>
                                          <w:marRight w:val="0"/>
                                          <w:marTop w:val="0"/>
                                          <w:marBottom w:val="38"/>
                                          <w:divBdr>
                                            <w:top w:val="none" w:sz="0" w:space="0" w:color="auto"/>
                                            <w:left w:val="none" w:sz="0" w:space="0" w:color="auto"/>
                                            <w:bottom w:val="none" w:sz="0" w:space="0" w:color="auto"/>
                                            <w:right w:val="none" w:sz="0" w:space="0" w:color="auto"/>
                                          </w:divBdr>
                                          <w:divsChild>
                                            <w:div w:id="1957523917">
                                              <w:marLeft w:val="0"/>
                                              <w:marRight w:val="0"/>
                                              <w:marTop w:val="0"/>
                                              <w:marBottom w:val="0"/>
                                              <w:divBdr>
                                                <w:top w:val="none" w:sz="0" w:space="0" w:color="auto"/>
                                                <w:left w:val="none" w:sz="0" w:space="0" w:color="auto"/>
                                                <w:bottom w:val="none" w:sz="0" w:space="0" w:color="auto"/>
                                                <w:right w:val="none" w:sz="0" w:space="0" w:color="auto"/>
                                              </w:divBdr>
                                              <w:divsChild>
                                                <w:div w:id="1841578295">
                                                  <w:marLeft w:val="0"/>
                                                  <w:marRight w:val="0"/>
                                                  <w:marTop w:val="0"/>
                                                  <w:marBottom w:val="0"/>
                                                  <w:divBdr>
                                                    <w:top w:val="none" w:sz="0" w:space="0" w:color="auto"/>
                                                    <w:left w:val="none" w:sz="0" w:space="0" w:color="auto"/>
                                                    <w:bottom w:val="none" w:sz="0" w:space="0" w:color="auto"/>
                                                    <w:right w:val="none" w:sz="0" w:space="0" w:color="auto"/>
                                                  </w:divBdr>
                                                </w:div>
                                                <w:div w:id="62341749">
                                                  <w:marLeft w:val="0"/>
                                                  <w:marRight w:val="0"/>
                                                  <w:marTop w:val="0"/>
                                                  <w:marBottom w:val="0"/>
                                                  <w:divBdr>
                                                    <w:top w:val="none" w:sz="0" w:space="0" w:color="auto"/>
                                                    <w:left w:val="none" w:sz="0" w:space="0" w:color="auto"/>
                                                    <w:bottom w:val="none" w:sz="0" w:space="0" w:color="auto"/>
                                                    <w:right w:val="none" w:sz="0" w:space="0" w:color="auto"/>
                                                  </w:divBdr>
                                                </w:div>
                                                <w:div w:id="7113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3407">
                              <w:marLeft w:val="0"/>
                              <w:marRight w:val="0"/>
                              <w:marTop w:val="0"/>
                              <w:marBottom w:val="0"/>
                              <w:divBdr>
                                <w:top w:val="none" w:sz="0" w:space="0" w:color="auto"/>
                                <w:left w:val="none" w:sz="0" w:space="0" w:color="auto"/>
                                <w:bottom w:val="none" w:sz="0" w:space="0" w:color="auto"/>
                                <w:right w:val="none" w:sz="0" w:space="0" w:color="auto"/>
                              </w:divBdr>
                              <w:divsChild>
                                <w:div w:id="1857899">
                                  <w:marLeft w:val="0"/>
                                  <w:marRight w:val="0"/>
                                  <w:marTop w:val="0"/>
                                  <w:marBottom w:val="0"/>
                                  <w:divBdr>
                                    <w:top w:val="none" w:sz="0" w:space="0" w:color="auto"/>
                                    <w:left w:val="none" w:sz="0" w:space="0" w:color="auto"/>
                                    <w:bottom w:val="none" w:sz="0" w:space="0" w:color="auto"/>
                                    <w:right w:val="none" w:sz="0" w:space="0" w:color="auto"/>
                                  </w:divBdr>
                                  <w:divsChild>
                                    <w:div w:id="1025206394">
                                      <w:marLeft w:val="50"/>
                                      <w:marRight w:val="0"/>
                                      <w:marTop w:val="0"/>
                                      <w:marBottom w:val="0"/>
                                      <w:divBdr>
                                        <w:top w:val="none" w:sz="0" w:space="0" w:color="auto"/>
                                        <w:left w:val="none" w:sz="0" w:space="0" w:color="auto"/>
                                        <w:bottom w:val="none" w:sz="0" w:space="0" w:color="auto"/>
                                        <w:right w:val="none" w:sz="0" w:space="0" w:color="auto"/>
                                      </w:divBdr>
                                      <w:divsChild>
                                        <w:div w:id="231231887">
                                          <w:marLeft w:val="0"/>
                                          <w:marRight w:val="0"/>
                                          <w:marTop w:val="0"/>
                                          <w:marBottom w:val="100"/>
                                          <w:divBdr>
                                            <w:top w:val="none" w:sz="0" w:space="0" w:color="auto"/>
                                            <w:left w:val="none" w:sz="0" w:space="0" w:color="auto"/>
                                            <w:bottom w:val="none" w:sz="0" w:space="0" w:color="auto"/>
                                            <w:right w:val="none" w:sz="0" w:space="0" w:color="auto"/>
                                          </w:divBdr>
                                          <w:divsChild>
                                            <w:div w:id="2052336585">
                                              <w:marLeft w:val="0"/>
                                              <w:marRight w:val="0"/>
                                              <w:marTop w:val="0"/>
                                              <w:marBottom w:val="0"/>
                                              <w:divBdr>
                                                <w:top w:val="none" w:sz="0" w:space="0" w:color="auto"/>
                                                <w:left w:val="none" w:sz="0" w:space="0" w:color="auto"/>
                                                <w:bottom w:val="none" w:sz="0" w:space="0" w:color="auto"/>
                                                <w:right w:val="none" w:sz="0" w:space="0" w:color="auto"/>
                                              </w:divBdr>
                                            </w:div>
                                            <w:div w:id="1835560061">
                                              <w:marLeft w:val="0"/>
                                              <w:marRight w:val="0"/>
                                              <w:marTop w:val="0"/>
                                              <w:marBottom w:val="0"/>
                                              <w:divBdr>
                                                <w:top w:val="none" w:sz="0" w:space="0" w:color="auto"/>
                                                <w:left w:val="none" w:sz="0" w:space="0" w:color="auto"/>
                                                <w:bottom w:val="none" w:sz="0" w:space="0" w:color="auto"/>
                                                <w:right w:val="none" w:sz="0" w:space="0" w:color="auto"/>
                                              </w:divBdr>
                                            </w:div>
                                            <w:div w:id="453646231">
                                              <w:marLeft w:val="0"/>
                                              <w:marRight w:val="0"/>
                                              <w:marTop w:val="0"/>
                                              <w:marBottom w:val="0"/>
                                              <w:divBdr>
                                                <w:top w:val="none" w:sz="0" w:space="0" w:color="auto"/>
                                                <w:left w:val="none" w:sz="0" w:space="0" w:color="auto"/>
                                                <w:bottom w:val="none" w:sz="0" w:space="0" w:color="auto"/>
                                                <w:right w:val="none" w:sz="0" w:space="0" w:color="auto"/>
                                              </w:divBdr>
                                            </w:div>
                                          </w:divsChild>
                                        </w:div>
                                        <w:div w:id="1943998733">
                                          <w:marLeft w:val="0"/>
                                          <w:marRight w:val="0"/>
                                          <w:marTop w:val="0"/>
                                          <w:marBottom w:val="0"/>
                                          <w:divBdr>
                                            <w:top w:val="none" w:sz="0" w:space="0" w:color="auto"/>
                                            <w:left w:val="none" w:sz="0" w:space="0" w:color="auto"/>
                                            <w:bottom w:val="none" w:sz="0" w:space="0" w:color="auto"/>
                                            <w:right w:val="none" w:sz="0" w:space="0" w:color="auto"/>
                                          </w:divBdr>
                                        </w:div>
                                        <w:div w:id="1929465174">
                                          <w:marLeft w:val="0"/>
                                          <w:marRight w:val="0"/>
                                          <w:marTop w:val="0"/>
                                          <w:marBottom w:val="0"/>
                                          <w:divBdr>
                                            <w:top w:val="single" w:sz="4" w:space="12" w:color="999999"/>
                                            <w:left w:val="single" w:sz="4" w:space="12" w:color="999999"/>
                                            <w:bottom w:val="single" w:sz="4" w:space="12" w:color="999999"/>
                                            <w:right w:val="single" w:sz="4" w:space="12" w:color="999999"/>
                                          </w:divBdr>
                                          <w:divsChild>
                                            <w:div w:id="726341717">
                                              <w:marLeft w:val="0"/>
                                              <w:marRight w:val="0"/>
                                              <w:marTop w:val="0"/>
                                              <w:marBottom w:val="0"/>
                                              <w:divBdr>
                                                <w:top w:val="none" w:sz="0" w:space="0" w:color="auto"/>
                                                <w:left w:val="none" w:sz="0" w:space="0" w:color="auto"/>
                                                <w:bottom w:val="none" w:sz="0" w:space="0" w:color="auto"/>
                                                <w:right w:val="none" w:sz="0" w:space="0" w:color="auto"/>
                                              </w:divBdr>
                                            </w:div>
                                          </w:divsChild>
                                        </w:div>
                                        <w:div w:id="19547768">
                                          <w:marLeft w:val="0"/>
                                          <w:marRight w:val="0"/>
                                          <w:marTop w:val="150"/>
                                          <w:marBottom w:val="200"/>
                                          <w:divBdr>
                                            <w:top w:val="none" w:sz="0" w:space="0" w:color="auto"/>
                                            <w:left w:val="none" w:sz="0" w:space="0" w:color="auto"/>
                                            <w:bottom w:val="none" w:sz="0" w:space="0" w:color="auto"/>
                                            <w:right w:val="none" w:sz="0" w:space="0" w:color="auto"/>
                                          </w:divBdr>
                                        </w:div>
                                        <w:div w:id="322781957">
                                          <w:marLeft w:val="0"/>
                                          <w:marRight w:val="0"/>
                                          <w:marTop w:val="0"/>
                                          <w:marBottom w:val="0"/>
                                          <w:divBdr>
                                            <w:top w:val="none" w:sz="0" w:space="0" w:color="auto"/>
                                            <w:left w:val="none" w:sz="0" w:space="0" w:color="auto"/>
                                            <w:bottom w:val="none" w:sz="0" w:space="0" w:color="auto"/>
                                            <w:right w:val="none" w:sz="0" w:space="0" w:color="auto"/>
                                          </w:divBdr>
                                        </w:div>
                                      </w:divsChild>
                                    </w:div>
                                    <w:div w:id="556940616">
                                      <w:marLeft w:val="50"/>
                                      <w:marRight w:val="0"/>
                                      <w:marTop w:val="0"/>
                                      <w:marBottom w:val="0"/>
                                      <w:divBdr>
                                        <w:top w:val="single" w:sz="4" w:space="0" w:color="D9D9D9"/>
                                        <w:left w:val="single" w:sz="4" w:space="0" w:color="D9D9D9"/>
                                        <w:bottom w:val="single" w:sz="4" w:space="0" w:color="D9D9D9"/>
                                        <w:right w:val="single" w:sz="4" w:space="0" w:color="D9D9D9"/>
                                      </w:divBdr>
                                      <w:divsChild>
                                        <w:div w:id="1208950326">
                                          <w:marLeft w:val="0"/>
                                          <w:marRight w:val="0"/>
                                          <w:marTop w:val="0"/>
                                          <w:marBottom w:val="0"/>
                                          <w:divBdr>
                                            <w:top w:val="none" w:sz="0" w:space="0" w:color="auto"/>
                                            <w:left w:val="none" w:sz="0" w:space="0" w:color="auto"/>
                                            <w:bottom w:val="none" w:sz="0" w:space="0" w:color="auto"/>
                                            <w:right w:val="none" w:sz="0" w:space="0" w:color="auto"/>
                                          </w:divBdr>
                                          <w:divsChild>
                                            <w:div w:id="8510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58272">
                                  <w:marLeft w:val="0"/>
                                  <w:marRight w:val="0"/>
                                  <w:marTop w:val="0"/>
                                  <w:marBottom w:val="0"/>
                                  <w:divBdr>
                                    <w:top w:val="none" w:sz="0" w:space="0" w:color="auto"/>
                                    <w:left w:val="none" w:sz="0" w:space="0" w:color="auto"/>
                                    <w:bottom w:val="none" w:sz="0" w:space="0" w:color="auto"/>
                                    <w:right w:val="none" w:sz="0" w:space="0" w:color="auto"/>
                                  </w:divBdr>
                                  <w:divsChild>
                                    <w:div w:id="1373112638">
                                      <w:marLeft w:val="0"/>
                                      <w:marRight w:val="50"/>
                                      <w:marTop w:val="0"/>
                                      <w:marBottom w:val="0"/>
                                      <w:divBdr>
                                        <w:top w:val="none" w:sz="0" w:space="0" w:color="auto"/>
                                        <w:left w:val="none" w:sz="0" w:space="0" w:color="auto"/>
                                        <w:bottom w:val="none" w:sz="0" w:space="0" w:color="auto"/>
                                        <w:right w:val="none" w:sz="0" w:space="0" w:color="auto"/>
                                      </w:divBdr>
                                      <w:divsChild>
                                        <w:div w:id="1881698961">
                                          <w:marLeft w:val="0"/>
                                          <w:marRight w:val="0"/>
                                          <w:marTop w:val="0"/>
                                          <w:marBottom w:val="0"/>
                                          <w:divBdr>
                                            <w:top w:val="none" w:sz="0" w:space="0" w:color="auto"/>
                                            <w:left w:val="none" w:sz="0" w:space="0" w:color="auto"/>
                                            <w:bottom w:val="none" w:sz="0" w:space="0" w:color="auto"/>
                                            <w:right w:val="none" w:sz="0" w:space="0" w:color="auto"/>
                                          </w:divBdr>
                                          <w:divsChild>
                                            <w:div w:id="1736467769">
                                              <w:marLeft w:val="0"/>
                                              <w:marRight w:val="0"/>
                                              <w:marTop w:val="0"/>
                                              <w:marBottom w:val="100"/>
                                              <w:divBdr>
                                                <w:top w:val="single" w:sz="4" w:space="0" w:color="F5F5F5"/>
                                                <w:left w:val="single" w:sz="4" w:space="0" w:color="F5F5F5"/>
                                                <w:bottom w:val="single" w:sz="4" w:space="0" w:color="F5F5F5"/>
                                                <w:right w:val="single" w:sz="4" w:space="0" w:color="F5F5F5"/>
                                              </w:divBdr>
                                              <w:divsChild>
                                                <w:div w:id="866287464">
                                                  <w:marLeft w:val="0"/>
                                                  <w:marRight w:val="0"/>
                                                  <w:marTop w:val="0"/>
                                                  <w:marBottom w:val="0"/>
                                                  <w:divBdr>
                                                    <w:top w:val="none" w:sz="0" w:space="0" w:color="auto"/>
                                                    <w:left w:val="none" w:sz="0" w:space="0" w:color="auto"/>
                                                    <w:bottom w:val="none" w:sz="0" w:space="0" w:color="auto"/>
                                                    <w:right w:val="none" w:sz="0" w:space="0" w:color="auto"/>
                                                  </w:divBdr>
                                                  <w:divsChild>
                                                    <w:div w:id="2392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280797">
      <w:bodyDiv w:val="1"/>
      <w:marLeft w:val="0"/>
      <w:marRight w:val="0"/>
      <w:marTop w:val="0"/>
      <w:marBottom w:val="0"/>
      <w:divBdr>
        <w:top w:val="none" w:sz="0" w:space="0" w:color="auto"/>
        <w:left w:val="none" w:sz="0" w:space="0" w:color="auto"/>
        <w:bottom w:val="none" w:sz="0" w:space="0" w:color="auto"/>
        <w:right w:val="none" w:sz="0" w:space="0" w:color="auto"/>
      </w:divBdr>
      <w:divsChild>
        <w:div w:id="2438428">
          <w:marLeft w:val="0"/>
          <w:marRight w:val="0"/>
          <w:marTop w:val="0"/>
          <w:marBottom w:val="0"/>
          <w:divBdr>
            <w:top w:val="none" w:sz="0" w:space="0" w:color="auto"/>
            <w:left w:val="none" w:sz="0" w:space="0" w:color="auto"/>
            <w:bottom w:val="none" w:sz="0" w:space="0" w:color="auto"/>
            <w:right w:val="none" w:sz="0" w:space="0" w:color="auto"/>
          </w:divBdr>
          <w:divsChild>
            <w:div w:id="1011179934">
              <w:marLeft w:val="0"/>
              <w:marRight w:val="0"/>
              <w:marTop w:val="0"/>
              <w:marBottom w:val="0"/>
              <w:divBdr>
                <w:top w:val="none" w:sz="0" w:space="0" w:color="auto"/>
                <w:left w:val="none" w:sz="0" w:space="0" w:color="auto"/>
                <w:bottom w:val="none" w:sz="0" w:space="0" w:color="auto"/>
                <w:right w:val="none" w:sz="0" w:space="0" w:color="auto"/>
              </w:divBdr>
              <w:divsChild>
                <w:div w:id="433404790">
                  <w:marLeft w:val="0"/>
                  <w:marRight w:val="0"/>
                  <w:marTop w:val="0"/>
                  <w:marBottom w:val="0"/>
                  <w:divBdr>
                    <w:top w:val="none" w:sz="0" w:space="0" w:color="auto"/>
                    <w:left w:val="none" w:sz="0" w:space="0" w:color="auto"/>
                    <w:bottom w:val="none" w:sz="0" w:space="0" w:color="auto"/>
                    <w:right w:val="none" w:sz="0" w:space="0" w:color="auto"/>
                  </w:divBdr>
                  <w:divsChild>
                    <w:div w:id="1475951651">
                      <w:marLeft w:val="0"/>
                      <w:marRight w:val="0"/>
                      <w:marTop w:val="0"/>
                      <w:marBottom w:val="0"/>
                      <w:divBdr>
                        <w:top w:val="none" w:sz="0" w:space="0" w:color="auto"/>
                        <w:left w:val="none" w:sz="0" w:space="0" w:color="auto"/>
                        <w:bottom w:val="none" w:sz="0" w:space="0" w:color="auto"/>
                        <w:right w:val="none" w:sz="0" w:space="0" w:color="auto"/>
                      </w:divBdr>
                      <w:divsChild>
                        <w:div w:id="513617982">
                          <w:marLeft w:val="0"/>
                          <w:marRight w:val="0"/>
                          <w:marTop w:val="0"/>
                          <w:marBottom w:val="0"/>
                          <w:divBdr>
                            <w:top w:val="none" w:sz="0" w:space="0" w:color="auto"/>
                            <w:left w:val="none" w:sz="0" w:space="0" w:color="auto"/>
                            <w:bottom w:val="none" w:sz="0" w:space="0" w:color="auto"/>
                            <w:right w:val="none" w:sz="0" w:space="0" w:color="auto"/>
                          </w:divBdr>
                          <w:divsChild>
                            <w:div w:id="690685636">
                              <w:marLeft w:val="0"/>
                              <w:marRight w:val="0"/>
                              <w:marTop w:val="0"/>
                              <w:marBottom w:val="0"/>
                              <w:divBdr>
                                <w:top w:val="none" w:sz="0" w:space="0" w:color="auto"/>
                                <w:left w:val="none" w:sz="0" w:space="0" w:color="auto"/>
                                <w:bottom w:val="none" w:sz="0" w:space="0" w:color="auto"/>
                                <w:right w:val="none" w:sz="0" w:space="0" w:color="auto"/>
                              </w:divBdr>
                              <w:divsChild>
                                <w:div w:id="1868178022">
                                  <w:marLeft w:val="0"/>
                                  <w:marRight w:val="0"/>
                                  <w:marTop w:val="0"/>
                                  <w:marBottom w:val="0"/>
                                  <w:divBdr>
                                    <w:top w:val="none" w:sz="0" w:space="0" w:color="auto"/>
                                    <w:left w:val="none" w:sz="0" w:space="0" w:color="auto"/>
                                    <w:bottom w:val="none" w:sz="0" w:space="0" w:color="auto"/>
                                    <w:right w:val="none" w:sz="0" w:space="0" w:color="auto"/>
                                  </w:divBdr>
                                  <w:divsChild>
                                    <w:div w:id="47533097">
                                      <w:marLeft w:val="0"/>
                                      <w:marRight w:val="50"/>
                                      <w:marTop w:val="0"/>
                                      <w:marBottom w:val="0"/>
                                      <w:divBdr>
                                        <w:top w:val="none" w:sz="0" w:space="0" w:color="auto"/>
                                        <w:left w:val="none" w:sz="0" w:space="0" w:color="auto"/>
                                        <w:bottom w:val="none" w:sz="0" w:space="0" w:color="auto"/>
                                        <w:right w:val="none" w:sz="0" w:space="0" w:color="auto"/>
                                      </w:divBdr>
                                      <w:divsChild>
                                        <w:div w:id="267931113">
                                          <w:marLeft w:val="0"/>
                                          <w:marRight w:val="0"/>
                                          <w:marTop w:val="0"/>
                                          <w:marBottom w:val="0"/>
                                          <w:divBdr>
                                            <w:top w:val="none" w:sz="0" w:space="0" w:color="auto"/>
                                            <w:left w:val="none" w:sz="0" w:space="0" w:color="auto"/>
                                            <w:bottom w:val="none" w:sz="0" w:space="0" w:color="auto"/>
                                            <w:right w:val="none" w:sz="0" w:space="0" w:color="auto"/>
                                          </w:divBdr>
                                          <w:divsChild>
                                            <w:div w:id="1614746025">
                                              <w:marLeft w:val="0"/>
                                              <w:marRight w:val="0"/>
                                              <w:marTop w:val="0"/>
                                              <w:marBottom w:val="100"/>
                                              <w:divBdr>
                                                <w:top w:val="single" w:sz="4" w:space="0" w:color="F5F5F5"/>
                                                <w:left w:val="single" w:sz="4" w:space="0" w:color="F5F5F5"/>
                                                <w:bottom w:val="single" w:sz="4" w:space="0" w:color="F5F5F5"/>
                                                <w:right w:val="single" w:sz="4" w:space="0" w:color="F5F5F5"/>
                                              </w:divBdr>
                                              <w:divsChild>
                                                <w:div w:id="1967659963">
                                                  <w:marLeft w:val="0"/>
                                                  <w:marRight w:val="0"/>
                                                  <w:marTop w:val="0"/>
                                                  <w:marBottom w:val="0"/>
                                                  <w:divBdr>
                                                    <w:top w:val="none" w:sz="0" w:space="0" w:color="auto"/>
                                                    <w:left w:val="none" w:sz="0" w:space="0" w:color="auto"/>
                                                    <w:bottom w:val="none" w:sz="0" w:space="0" w:color="auto"/>
                                                    <w:right w:val="none" w:sz="0" w:space="0" w:color="auto"/>
                                                  </w:divBdr>
                                                  <w:divsChild>
                                                    <w:div w:id="5364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102882">
      <w:bodyDiv w:val="1"/>
      <w:marLeft w:val="0"/>
      <w:marRight w:val="0"/>
      <w:marTop w:val="0"/>
      <w:marBottom w:val="0"/>
      <w:divBdr>
        <w:top w:val="none" w:sz="0" w:space="0" w:color="auto"/>
        <w:left w:val="none" w:sz="0" w:space="0" w:color="auto"/>
        <w:bottom w:val="none" w:sz="0" w:space="0" w:color="auto"/>
        <w:right w:val="none" w:sz="0" w:space="0" w:color="auto"/>
      </w:divBdr>
    </w:div>
    <w:div w:id="497504985">
      <w:bodyDiv w:val="1"/>
      <w:marLeft w:val="0"/>
      <w:marRight w:val="0"/>
      <w:marTop w:val="0"/>
      <w:marBottom w:val="0"/>
      <w:divBdr>
        <w:top w:val="none" w:sz="0" w:space="0" w:color="auto"/>
        <w:left w:val="none" w:sz="0" w:space="0" w:color="auto"/>
        <w:bottom w:val="none" w:sz="0" w:space="0" w:color="auto"/>
        <w:right w:val="none" w:sz="0" w:space="0" w:color="auto"/>
      </w:divBdr>
    </w:div>
    <w:div w:id="826166219">
      <w:bodyDiv w:val="1"/>
      <w:marLeft w:val="0"/>
      <w:marRight w:val="0"/>
      <w:marTop w:val="0"/>
      <w:marBottom w:val="0"/>
      <w:divBdr>
        <w:top w:val="none" w:sz="0" w:space="0" w:color="auto"/>
        <w:left w:val="none" w:sz="0" w:space="0" w:color="auto"/>
        <w:bottom w:val="none" w:sz="0" w:space="0" w:color="auto"/>
        <w:right w:val="none" w:sz="0" w:space="0" w:color="auto"/>
      </w:divBdr>
    </w:div>
    <w:div w:id="890270283">
      <w:bodyDiv w:val="1"/>
      <w:marLeft w:val="0"/>
      <w:marRight w:val="0"/>
      <w:marTop w:val="0"/>
      <w:marBottom w:val="0"/>
      <w:divBdr>
        <w:top w:val="none" w:sz="0" w:space="0" w:color="auto"/>
        <w:left w:val="none" w:sz="0" w:space="0" w:color="auto"/>
        <w:bottom w:val="none" w:sz="0" w:space="0" w:color="auto"/>
        <w:right w:val="none" w:sz="0" w:space="0" w:color="auto"/>
      </w:divBdr>
    </w:div>
    <w:div w:id="945700616">
      <w:bodyDiv w:val="1"/>
      <w:marLeft w:val="0"/>
      <w:marRight w:val="0"/>
      <w:marTop w:val="0"/>
      <w:marBottom w:val="0"/>
      <w:divBdr>
        <w:top w:val="none" w:sz="0" w:space="0" w:color="auto"/>
        <w:left w:val="none" w:sz="0" w:space="0" w:color="auto"/>
        <w:bottom w:val="none" w:sz="0" w:space="0" w:color="auto"/>
        <w:right w:val="none" w:sz="0" w:space="0" w:color="auto"/>
      </w:divBdr>
      <w:divsChild>
        <w:div w:id="320502742">
          <w:marLeft w:val="0"/>
          <w:marRight w:val="0"/>
          <w:marTop w:val="0"/>
          <w:marBottom w:val="0"/>
          <w:divBdr>
            <w:top w:val="none" w:sz="0" w:space="0" w:color="auto"/>
            <w:left w:val="none" w:sz="0" w:space="0" w:color="auto"/>
            <w:bottom w:val="none" w:sz="0" w:space="0" w:color="auto"/>
            <w:right w:val="none" w:sz="0" w:space="0" w:color="auto"/>
          </w:divBdr>
          <w:divsChild>
            <w:div w:id="1772823658">
              <w:marLeft w:val="0"/>
              <w:marRight w:val="0"/>
              <w:marTop w:val="0"/>
              <w:marBottom w:val="0"/>
              <w:divBdr>
                <w:top w:val="none" w:sz="0" w:space="0" w:color="auto"/>
                <w:left w:val="none" w:sz="0" w:space="0" w:color="auto"/>
                <w:bottom w:val="none" w:sz="0" w:space="0" w:color="auto"/>
                <w:right w:val="none" w:sz="0" w:space="0" w:color="auto"/>
              </w:divBdr>
              <w:divsChild>
                <w:div w:id="2050450161">
                  <w:marLeft w:val="0"/>
                  <w:marRight w:val="0"/>
                  <w:marTop w:val="0"/>
                  <w:marBottom w:val="0"/>
                  <w:divBdr>
                    <w:top w:val="none" w:sz="0" w:space="0" w:color="auto"/>
                    <w:left w:val="none" w:sz="0" w:space="0" w:color="auto"/>
                    <w:bottom w:val="none" w:sz="0" w:space="0" w:color="auto"/>
                    <w:right w:val="none" w:sz="0" w:space="0" w:color="auto"/>
                  </w:divBdr>
                  <w:divsChild>
                    <w:div w:id="1190415518">
                      <w:marLeft w:val="0"/>
                      <w:marRight w:val="0"/>
                      <w:marTop w:val="0"/>
                      <w:marBottom w:val="0"/>
                      <w:divBdr>
                        <w:top w:val="none" w:sz="0" w:space="0" w:color="auto"/>
                        <w:left w:val="none" w:sz="0" w:space="0" w:color="auto"/>
                        <w:bottom w:val="none" w:sz="0" w:space="0" w:color="auto"/>
                        <w:right w:val="none" w:sz="0" w:space="0" w:color="auto"/>
                      </w:divBdr>
                      <w:divsChild>
                        <w:div w:id="814762558">
                          <w:marLeft w:val="0"/>
                          <w:marRight w:val="0"/>
                          <w:marTop w:val="0"/>
                          <w:marBottom w:val="0"/>
                          <w:divBdr>
                            <w:top w:val="none" w:sz="0" w:space="0" w:color="auto"/>
                            <w:left w:val="none" w:sz="0" w:space="0" w:color="auto"/>
                            <w:bottom w:val="none" w:sz="0" w:space="0" w:color="auto"/>
                            <w:right w:val="none" w:sz="0" w:space="0" w:color="auto"/>
                          </w:divBdr>
                          <w:divsChild>
                            <w:div w:id="464128482">
                              <w:marLeft w:val="0"/>
                              <w:marRight w:val="0"/>
                              <w:marTop w:val="0"/>
                              <w:marBottom w:val="0"/>
                              <w:divBdr>
                                <w:top w:val="none" w:sz="0" w:space="0" w:color="auto"/>
                                <w:left w:val="none" w:sz="0" w:space="0" w:color="auto"/>
                                <w:bottom w:val="none" w:sz="0" w:space="0" w:color="auto"/>
                                <w:right w:val="none" w:sz="0" w:space="0" w:color="auto"/>
                              </w:divBdr>
                              <w:divsChild>
                                <w:div w:id="1865285856">
                                  <w:marLeft w:val="0"/>
                                  <w:marRight w:val="0"/>
                                  <w:marTop w:val="0"/>
                                  <w:marBottom w:val="0"/>
                                  <w:divBdr>
                                    <w:top w:val="none" w:sz="0" w:space="0" w:color="auto"/>
                                    <w:left w:val="none" w:sz="0" w:space="0" w:color="auto"/>
                                    <w:bottom w:val="none" w:sz="0" w:space="0" w:color="auto"/>
                                    <w:right w:val="none" w:sz="0" w:space="0" w:color="auto"/>
                                  </w:divBdr>
                                  <w:divsChild>
                                    <w:div w:id="1554612063">
                                      <w:marLeft w:val="0"/>
                                      <w:marRight w:val="0"/>
                                      <w:marTop w:val="0"/>
                                      <w:marBottom w:val="0"/>
                                      <w:divBdr>
                                        <w:top w:val="none" w:sz="0" w:space="0" w:color="auto"/>
                                        <w:left w:val="none" w:sz="0" w:space="0" w:color="auto"/>
                                        <w:bottom w:val="none" w:sz="0" w:space="0" w:color="auto"/>
                                        <w:right w:val="none" w:sz="0" w:space="0" w:color="auto"/>
                                      </w:divBdr>
                                    </w:div>
                                    <w:div w:id="661663106">
                                      <w:marLeft w:val="0"/>
                                      <w:marRight w:val="0"/>
                                      <w:marTop w:val="0"/>
                                      <w:marBottom w:val="0"/>
                                      <w:divBdr>
                                        <w:top w:val="none" w:sz="0" w:space="0" w:color="auto"/>
                                        <w:left w:val="none" w:sz="0" w:space="0" w:color="auto"/>
                                        <w:bottom w:val="none" w:sz="0" w:space="0" w:color="auto"/>
                                        <w:right w:val="none" w:sz="0" w:space="0" w:color="auto"/>
                                      </w:divBdr>
                                      <w:divsChild>
                                        <w:div w:id="480774079">
                                          <w:marLeft w:val="165"/>
                                          <w:marRight w:val="0"/>
                                          <w:marTop w:val="150"/>
                                          <w:marBottom w:val="0"/>
                                          <w:divBdr>
                                            <w:top w:val="none" w:sz="0" w:space="0" w:color="auto"/>
                                            <w:left w:val="none" w:sz="0" w:space="0" w:color="auto"/>
                                            <w:bottom w:val="none" w:sz="0" w:space="0" w:color="auto"/>
                                            <w:right w:val="none" w:sz="0" w:space="0" w:color="auto"/>
                                          </w:divBdr>
                                          <w:divsChild>
                                            <w:div w:id="1360231150">
                                              <w:marLeft w:val="0"/>
                                              <w:marRight w:val="0"/>
                                              <w:marTop w:val="0"/>
                                              <w:marBottom w:val="0"/>
                                              <w:divBdr>
                                                <w:top w:val="none" w:sz="0" w:space="0" w:color="auto"/>
                                                <w:left w:val="none" w:sz="0" w:space="0" w:color="auto"/>
                                                <w:bottom w:val="none" w:sz="0" w:space="0" w:color="auto"/>
                                                <w:right w:val="none" w:sz="0" w:space="0" w:color="auto"/>
                                              </w:divBdr>
                                              <w:divsChild>
                                                <w:div w:id="352339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374648">
      <w:bodyDiv w:val="1"/>
      <w:marLeft w:val="0"/>
      <w:marRight w:val="0"/>
      <w:marTop w:val="0"/>
      <w:marBottom w:val="0"/>
      <w:divBdr>
        <w:top w:val="none" w:sz="0" w:space="0" w:color="auto"/>
        <w:left w:val="none" w:sz="0" w:space="0" w:color="auto"/>
        <w:bottom w:val="none" w:sz="0" w:space="0" w:color="auto"/>
        <w:right w:val="none" w:sz="0" w:space="0" w:color="auto"/>
      </w:divBdr>
    </w:div>
    <w:div w:id="1078795017">
      <w:bodyDiv w:val="1"/>
      <w:marLeft w:val="0"/>
      <w:marRight w:val="0"/>
      <w:marTop w:val="0"/>
      <w:marBottom w:val="0"/>
      <w:divBdr>
        <w:top w:val="none" w:sz="0" w:space="0" w:color="auto"/>
        <w:left w:val="none" w:sz="0" w:space="0" w:color="auto"/>
        <w:bottom w:val="none" w:sz="0" w:space="0" w:color="auto"/>
        <w:right w:val="none" w:sz="0" w:space="0" w:color="auto"/>
      </w:divBdr>
      <w:divsChild>
        <w:div w:id="336537221">
          <w:marLeft w:val="0"/>
          <w:marRight w:val="0"/>
          <w:marTop w:val="0"/>
          <w:marBottom w:val="0"/>
          <w:divBdr>
            <w:top w:val="none" w:sz="0" w:space="0" w:color="auto"/>
            <w:left w:val="none" w:sz="0" w:space="0" w:color="auto"/>
            <w:bottom w:val="none" w:sz="0" w:space="0" w:color="auto"/>
            <w:right w:val="none" w:sz="0" w:space="0" w:color="auto"/>
          </w:divBdr>
          <w:divsChild>
            <w:div w:id="233206526">
              <w:marLeft w:val="0"/>
              <w:marRight w:val="0"/>
              <w:marTop w:val="0"/>
              <w:marBottom w:val="0"/>
              <w:divBdr>
                <w:top w:val="none" w:sz="0" w:space="0" w:color="auto"/>
                <w:left w:val="none" w:sz="0" w:space="0" w:color="auto"/>
                <w:bottom w:val="none" w:sz="0" w:space="0" w:color="auto"/>
                <w:right w:val="none" w:sz="0" w:space="0" w:color="auto"/>
              </w:divBdr>
              <w:divsChild>
                <w:div w:id="1850832404">
                  <w:marLeft w:val="0"/>
                  <w:marRight w:val="0"/>
                  <w:marTop w:val="0"/>
                  <w:marBottom w:val="0"/>
                  <w:divBdr>
                    <w:top w:val="none" w:sz="0" w:space="0" w:color="auto"/>
                    <w:left w:val="none" w:sz="0" w:space="0" w:color="auto"/>
                    <w:bottom w:val="none" w:sz="0" w:space="0" w:color="auto"/>
                    <w:right w:val="none" w:sz="0" w:space="0" w:color="auto"/>
                  </w:divBdr>
                  <w:divsChild>
                    <w:div w:id="1128864222">
                      <w:marLeft w:val="0"/>
                      <w:marRight w:val="0"/>
                      <w:marTop w:val="0"/>
                      <w:marBottom w:val="0"/>
                      <w:divBdr>
                        <w:top w:val="none" w:sz="0" w:space="0" w:color="auto"/>
                        <w:left w:val="none" w:sz="0" w:space="0" w:color="auto"/>
                        <w:bottom w:val="none" w:sz="0" w:space="0" w:color="auto"/>
                        <w:right w:val="none" w:sz="0" w:space="0" w:color="auto"/>
                      </w:divBdr>
                      <w:divsChild>
                        <w:div w:id="542404434">
                          <w:marLeft w:val="0"/>
                          <w:marRight w:val="0"/>
                          <w:marTop w:val="0"/>
                          <w:marBottom w:val="0"/>
                          <w:divBdr>
                            <w:top w:val="none" w:sz="0" w:space="0" w:color="auto"/>
                            <w:left w:val="none" w:sz="0" w:space="0" w:color="auto"/>
                            <w:bottom w:val="none" w:sz="0" w:space="0" w:color="auto"/>
                            <w:right w:val="none" w:sz="0" w:space="0" w:color="auto"/>
                          </w:divBdr>
                          <w:divsChild>
                            <w:div w:id="1514491710">
                              <w:marLeft w:val="0"/>
                              <w:marRight w:val="0"/>
                              <w:marTop w:val="0"/>
                              <w:marBottom w:val="0"/>
                              <w:divBdr>
                                <w:top w:val="none" w:sz="0" w:space="0" w:color="auto"/>
                                <w:left w:val="none" w:sz="0" w:space="0" w:color="auto"/>
                                <w:bottom w:val="none" w:sz="0" w:space="0" w:color="auto"/>
                                <w:right w:val="none" w:sz="0" w:space="0" w:color="auto"/>
                              </w:divBdr>
                              <w:divsChild>
                                <w:div w:id="1376585230">
                                  <w:marLeft w:val="0"/>
                                  <w:marRight w:val="0"/>
                                  <w:marTop w:val="0"/>
                                  <w:marBottom w:val="0"/>
                                  <w:divBdr>
                                    <w:top w:val="none" w:sz="0" w:space="0" w:color="auto"/>
                                    <w:left w:val="none" w:sz="0" w:space="0" w:color="auto"/>
                                    <w:bottom w:val="none" w:sz="0" w:space="0" w:color="auto"/>
                                    <w:right w:val="none" w:sz="0" w:space="0" w:color="auto"/>
                                  </w:divBdr>
                                  <w:divsChild>
                                    <w:div w:id="1258447336">
                                      <w:marLeft w:val="0"/>
                                      <w:marRight w:val="0"/>
                                      <w:marTop w:val="0"/>
                                      <w:marBottom w:val="0"/>
                                      <w:divBdr>
                                        <w:top w:val="none" w:sz="0" w:space="0" w:color="auto"/>
                                        <w:left w:val="none" w:sz="0" w:space="0" w:color="auto"/>
                                        <w:bottom w:val="none" w:sz="0" w:space="0" w:color="auto"/>
                                        <w:right w:val="none" w:sz="0" w:space="0" w:color="auto"/>
                                      </w:divBdr>
                                    </w:div>
                                    <w:div w:id="1180239100">
                                      <w:marLeft w:val="0"/>
                                      <w:marRight w:val="0"/>
                                      <w:marTop w:val="0"/>
                                      <w:marBottom w:val="0"/>
                                      <w:divBdr>
                                        <w:top w:val="none" w:sz="0" w:space="0" w:color="auto"/>
                                        <w:left w:val="none" w:sz="0" w:space="0" w:color="auto"/>
                                        <w:bottom w:val="none" w:sz="0" w:space="0" w:color="auto"/>
                                        <w:right w:val="none" w:sz="0" w:space="0" w:color="auto"/>
                                      </w:divBdr>
                                      <w:divsChild>
                                        <w:div w:id="831599835">
                                          <w:marLeft w:val="165"/>
                                          <w:marRight w:val="0"/>
                                          <w:marTop w:val="150"/>
                                          <w:marBottom w:val="0"/>
                                          <w:divBdr>
                                            <w:top w:val="none" w:sz="0" w:space="0" w:color="auto"/>
                                            <w:left w:val="none" w:sz="0" w:space="0" w:color="auto"/>
                                            <w:bottom w:val="none" w:sz="0" w:space="0" w:color="auto"/>
                                            <w:right w:val="none" w:sz="0" w:space="0" w:color="auto"/>
                                          </w:divBdr>
                                          <w:divsChild>
                                            <w:div w:id="549652812">
                                              <w:marLeft w:val="0"/>
                                              <w:marRight w:val="0"/>
                                              <w:marTop w:val="0"/>
                                              <w:marBottom w:val="0"/>
                                              <w:divBdr>
                                                <w:top w:val="none" w:sz="0" w:space="0" w:color="auto"/>
                                                <w:left w:val="none" w:sz="0" w:space="0" w:color="auto"/>
                                                <w:bottom w:val="none" w:sz="0" w:space="0" w:color="auto"/>
                                                <w:right w:val="none" w:sz="0" w:space="0" w:color="auto"/>
                                              </w:divBdr>
                                              <w:divsChild>
                                                <w:div w:id="7983832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19679">
      <w:bodyDiv w:val="1"/>
      <w:marLeft w:val="0"/>
      <w:marRight w:val="0"/>
      <w:marTop w:val="0"/>
      <w:marBottom w:val="0"/>
      <w:divBdr>
        <w:top w:val="none" w:sz="0" w:space="0" w:color="auto"/>
        <w:left w:val="none" w:sz="0" w:space="0" w:color="auto"/>
        <w:bottom w:val="none" w:sz="0" w:space="0" w:color="auto"/>
        <w:right w:val="none" w:sz="0" w:space="0" w:color="auto"/>
      </w:divBdr>
      <w:divsChild>
        <w:div w:id="624502575">
          <w:marLeft w:val="0"/>
          <w:marRight w:val="0"/>
          <w:marTop w:val="0"/>
          <w:marBottom w:val="0"/>
          <w:divBdr>
            <w:top w:val="none" w:sz="0" w:space="0" w:color="auto"/>
            <w:left w:val="none" w:sz="0" w:space="0" w:color="auto"/>
            <w:bottom w:val="none" w:sz="0" w:space="0" w:color="auto"/>
            <w:right w:val="none" w:sz="0" w:space="0" w:color="auto"/>
          </w:divBdr>
          <w:divsChild>
            <w:div w:id="277029434">
              <w:marLeft w:val="0"/>
              <w:marRight w:val="0"/>
              <w:marTop w:val="0"/>
              <w:marBottom w:val="0"/>
              <w:divBdr>
                <w:top w:val="none" w:sz="0" w:space="0" w:color="auto"/>
                <w:left w:val="none" w:sz="0" w:space="0" w:color="auto"/>
                <w:bottom w:val="none" w:sz="0" w:space="0" w:color="auto"/>
                <w:right w:val="none" w:sz="0" w:space="0" w:color="auto"/>
              </w:divBdr>
              <w:divsChild>
                <w:div w:id="976761780">
                  <w:marLeft w:val="0"/>
                  <w:marRight w:val="0"/>
                  <w:marTop w:val="0"/>
                  <w:marBottom w:val="0"/>
                  <w:divBdr>
                    <w:top w:val="none" w:sz="0" w:space="0" w:color="auto"/>
                    <w:left w:val="none" w:sz="0" w:space="0" w:color="auto"/>
                    <w:bottom w:val="none" w:sz="0" w:space="0" w:color="auto"/>
                    <w:right w:val="none" w:sz="0" w:space="0" w:color="auto"/>
                  </w:divBdr>
                  <w:divsChild>
                    <w:div w:id="1829784076">
                      <w:marLeft w:val="0"/>
                      <w:marRight w:val="0"/>
                      <w:marTop w:val="0"/>
                      <w:marBottom w:val="0"/>
                      <w:divBdr>
                        <w:top w:val="none" w:sz="0" w:space="0" w:color="auto"/>
                        <w:left w:val="none" w:sz="0" w:space="0" w:color="auto"/>
                        <w:bottom w:val="none" w:sz="0" w:space="0" w:color="auto"/>
                        <w:right w:val="none" w:sz="0" w:space="0" w:color="auto"/>
                      </w:divBdr>
                      <w:divsChild>
                        <w:div w:id="1474978172">
                          <w:marLeft w:val="0"/>
                          <w:marRight w:val="0"/>
                          <w:marTop w:val="0"/>
                          <w:marBottom w:val="0"/>
                          <w:divBdr>
                            <w:top w:val="none" w:sz="0" w:space="0" w:color="auto"/>
                            <w:left w:val="none" w:sz="0" w:space="0" w:color="auto"/>
                            <w:bottom w:val="none" w:sz="0" w:space="0" w:color="auto"/>
                            <w:right w:val="none" w:sz="0" w:space="0" w:color="auto"/>
                          </w:divBdr>
                          <w:divsChild>
                            <w:div w:id="1865248681">
                              <w:marLeft w:val="0"/>
                              <w:marRight w:val="0"/>
                              <w:marTop w:val="0"/>
                              <w:marBottom w:val="0"/>
                              <w:divBdr>
                                <w:top w:val="none" w:sz="0" w:space="0" w:color="auto"/>
                                <w:left w:val="none" w:sz="0" w:space="0" w:color="auto"/>
                                <w:bottom w:val="none" w:sz="0" w:space="0" w:color="auto"/>
                                <w:right w:val="none" w:sz="0" w:space="0" w:color="auto"/>
                              </w:divBdr>
                              <w:divsChild>
                                <w:div w:id="1764957519">
                                  <w:marLeft w:val="0"/>
                                  <w:marRight w:val="0"/>
                                  <w:marTop w:val="0"/>
                                  <w:marBottom w:val="0"/>
                                  <w:divBdr>
                                    <w:top w:val="none" w:sz="0" w:space="0" w:color="auto"/>
                                    <w:left w:val="none" w:sz="0" w:space="0" w:color="auto"/>
                                    <w:bottom w:val="none" w:sz="0" w:space="0" w:color="auto"/>
                                    <w:right w:val="none" w:sz="0" w:space="0" w:color="auto"/>
                                  </w:divBdr>
                                  <w:divsChild>
                                    <w:div w:id="1516455160">
                                      <w:marLeft w:val="0"/>
                                      <w:marRight w:val="0"/>
                                      <w:marTop w:val="0"/>
                                      <w:marBottom w:val="0"/>
                                      <w:divBdr>
                                        <w:top w:val="none" w:sz="0" w:space="0" w:color="auto"/>
                                        <w:left w:val="none" w:sz="0" w:space="0" w:color="auto"/>
                                        <w:bottom w:val="none" w:sz="0" w:space="0" w:color="auto"/>
                                        <w:right w:val="none" w:sz="0" w:space="0" w:color="auto"/>
                                      </w:divBdr>
                                      <w:divsChild>
                                        <w:div w:id="545289627">
                                          <w:marLeft w:val="0"/>
                                          <w:marRight w:val="0"/>
                                          <w:marTop w:val="0"/>
                                          <w:marBottom w:val="0"/>
                                          <w:divBdr>
                                            <w:top w:val="none" w:sz="0" w:space="0" w:color="auto"/>
                                            <w:left w:val="none" w:sz="0" w:space="0" w:color="auto"/>
                                            <w:bottom w:val="none" w:sz="0" w:space="0" w:color="auto"/>
                                            <w:right w:val="none" w:sz="0" w:space="0" w:color="auto"/>
                                          </w:divBdr>
                                          <w:divsChild>
                                            <w:div w:id="1779567728">
                                              <w:marLeft w:val="0"/>
                                              <w:marRight w:val="0"/>
                                              <w:marTop w:val="0"/>
                                              <w:marBottom w:val="495"/>
                                              <w:divBdr>
                                                <w:top w:val="none" w:sz="0" w:space="0" w:color="auto"/>
                                                <w:left w:val="none" w:sz="0" w:space="0" w:color="auto"/>
                                                <w:bottom w:val="none" w:sz="0" w:space="0" w:color="auto"/>
                                                <w:right w:val="none" w:sz="0" w:space="0" w:color="auto"/>
                                              </w:divBdr>
                                              <w:divsChild>
                                                <w:div w:id="122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667453">
      <w:bodyDiv w:val="1"/>
      <w:marLeft w:val="0"/>
      <w:marRight w:val="0"/>
      <w:marTop w:val="0"/>
      <w:marBottom w:val="0"/>
      <w:divBdr>
        <w:top w:val="none" w:sz="0" w:space="0" w:color="auto"/>
        <w:left w:val="none" w:sz="0" w:space="0" w:color="auto"/>
        <w:bottom w:val="none" w:sz="0" w:space="0" w:color="auto"/>
        <w:right w:val="none" w:sz="0" w:space="0" w:color="auto"/>
      </w:divBdr>
      <w:divsChild>
        <w:div w:id="1752657986">
          <w:marLeft w:val="0"/>
          <w:marRight w:val="0"/>
          <w:marTop w:val="0"/>
          <w:marBottom w:val="0"/>
          <w:divBdr>
            <w:top w:val="none" w:sz="0" w:space="0" w:color="auto"/>
            <w:left w:val="none" w:sz="0" w:space="0" w:color="auto"/>
            <w:bottom w:val="none" w:sz="0" w:space="0" w:color="auto"/>
            <w:right w:val="none" w:sz="0" w:space="0" w:color="auto"/>
          </w:divBdr>
          <w:divsChild>
            <w:div w:id="2126727149">
              <w:marLeft w:val="0"/>
              <w:marRight w:val="0"/>
              <w:marTop w:val="0"/>
              <w:marBottom w:val="0"/>
              <w:divBdr>
                <w:top w:val="none" w:sz="0" w:space="0" w:color="auto"/>
                <w:left w:val="none" w:sz="0" w:space="0" w:color="auto"/>
                <w:bottom w:val="none" w:sz="0" w:space="0" w:color="auto"/>
                <w:right w:val="none" w:sz="0" w:space="0" w:color="auto"/>
              </w:divBdr>
              <w:divsChild>
                <w:div w:id="1717318176">
                  <w:marLeft w:val="0"/>
                  <w:marRight w:val="0"/>
                  <w:marTop w:val="0"/>
                  <w:marBottom w:val="0"/>
                  <w:divBdr>
                    <w:top w:val="none" w:sz="0" w:space="0" w:color="auto"/>
                    <w:left w:val="none" w:sz="0" w:space="0" w:color="auto"/>
                    <w:bottom w:val="none" w:sz="0" w:space="0" w:color="auto"/>
                    <w:right w:val="none" w:sz="0" w:space="0" w:color="auto"/>
                  </w:divBdr>
                  <w:divsChild>
                    <w:div w:id="1713648796">
                      <w:marLeft w:val="0"/>
                      <w:marRight w:val="0"/>
                      <w:marTop w:val="0"/>
                      <w:marBottom w:val="0"/>
                      <w:divBdr>
                        <w:top w:val="none" w:sz="0" w:space="0" w:color="auto"/>
                        <w:left w:val="none" w:sz="0" w:space="0" w:color="auto"/>
                        <w:bottom w:val="none" w:sz="0" w:space="0" w:color="auto"/>
                        <w:right w:val="none" w:sz="0" w:space="0" w:color="auto"/>
                      </w:divBdr>
                      <w:divsChild>
                        <w:div w:id="2096709335">
                          <w:marLeft w:val="0"/>
                          <w:marRight w:val="0"/>
                          <w:marTop w:val="0"/>
                          <w:marBottom w:val="0"/>
                          <w:divBdr>
                            <w:top w:val="none" w:sz="0" w:space="0" w:color="auto"/>
                            <w:left w:val="none" w:sz="0" w:space="0" w:color="auto"/>
                            <w:bottom w:val="none" w:sz="0" w:space="0" w:color="auto"/>
                            <w:right w:val="none" w:sz="0" w:space="0" w:color="auto"/>
                          </w:divBdr>
                          <w:divsChild>
                            <w:div w:id="658923066">
                              <w:marLeft w:val="0"/>
                              <w:marRight w:val="0"/>
                              <w:marTop w:val="0"/>
                              <w:marBottom w:val="0"/>
                              <w:divBdr>
                                <w:top w:val="none" w:sz="0" w:space="0" w:color="auto"/>
                                <w:left w:val="none" w:sz="0" w:space="0" w:color="auto"/>
                                <w:bottom w:val="none" w:sz="0" w:space="0" w:color="auto"/>
                                <w:right w:val="none" w:sz="0" w:space="0" w:color="auto"/>
                              </w:divBdr>
                              <w:divsChild>
                                <w:div w:id="18708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854686">
      <w:bodyDiv w:val="1"/>
      <w:marLeft w:val="0"/>
      <w:marRight w:val="0"/>
      <w:marTop w:val="0"/>
      <w:marBottom w:val="0"/>
      <w:divBdr>
        <w:top w:val="none" w:sz="0" w:space="0" w:color="auto"/>
        <w:left w:val="none" w:sz="0" w:space="0" w:color="auto"/>
        <w:bottom w:val="none" w:sz="0" w:space="0" w:color="auto"/>
        <w:right w:val="none" w:sz="0" w:space="0" w:color="auto"/>
      </w:divBdr>
    </w:div>
    <w:div w:id="1182667143">
      <w:bodyDiv w:val="1"/>
      <w:marLeft w:val="0"/>
      <w:marRight w:val="0"/>
      <w:marTop w:val="0"/>
      <w:marBottom w:val="0"/>
      <w:divBdr>
        <w:top w:val="none" w:sz="0" w:space="0" w:color="auto"/>
        <w:left w:val="none" w:sz="0" w:space="0" w:color="auto"/>
        <w:bottom w:val="none" w:sz="0" w:space="0" w:color="auto"/>
        <w:right w:val="none" w:sz="0" w:space="0" w:color="auto"/>
      </w:divBdr>
    </w:div>
    <w:div w:id="1296374053">
      <w:bodyDiv w:val="1"/>
      <w:marLeft w:val="0"/>
      <w:marRight w:val="0"/>
      <w:marTop w:val="0"/>
      <w:marBottom w:val="0"/>
      <w:divBdr>
        <w:top w:val="none" w:sz="0" w:space="0" w:color="auto"/>
        <w:left w:val="none" w:sz="0" w:space="0" w:color="auto"/>
        <w:bottom w:val="none" w:sz="0" w:space="0" w:color="auto"/>
        <w:right w:val="none" w:sz="0" w:space="0" w:color="auto"/>
      </w:divBdr>
    </w:div>
    <w:div w:id="1297025843">
      <w:bodyDiv w:val="1"/>
      <w:marLeft w:val="0"/>
      <w:marRight w:val="0"/>
      <w:marTop w:val="0"/>
      <w:marBottom w:val="0"/>
      <w:divBdr>
        <w:top w:val="none" w:sz="0" w:space="0" w:color="auto"/>
        <w:left w:val="none" w:sz="0" w:space="0" w:color="auto"/>
        <w:bottom w:val="none" w:sz="0" w:space="0" w:color="auto"/>
        <w:right w:val="none" w:sz="0" w:space="0" w:color="auto"/>
      </w:divBdr>
    </w:div>
    <w:div w:id="1302081250">
      <w:bodyDiv w:val="1"/>
      <w:marLeft w:val="0"/>
      <w:marRight w:val="0"/>
      <w:marTop w:val="0"/>
      <w:marBottom w:val="0"/>
      <w:divBdr>
        <w:top w:val="none" w:sz="0" w:space="0" w:color="auto"/>
        <w:left w:val="none" w:sz="0" w:space="0" w:color="auto"/>
        <w:bottom w:val="none" w:sz="0" w:space="0" w:color="auto"/>
        <w:right w:val="none" w:sz="0" w:space="0" w:color="auto"/>
      </w:divBdr>
    </w:div>
    <w:div w:id="1394157339">
      <w:bodyDiv w:val="1"/>
      <w:marLeft w:val="0"/>
      <w:marRight w:val="0"/>
      <w:marTop w:val="0"/>
      <w:marBottom w:val="0"/>
      <w:divBdr>
        <w:top w:val="none" w:sz="0" w:space="0" w:color="auto"/>
        <w:left w:val="none" w:sz="0" w:space="0" w:color="auto"/>
        <w:bottom w:val="none" w:sz="0" w:space="0" w:color="auto"/>
        <w:right w:val="none" w:sz="0" w:space="0" w:color="auto"/>
      </w:divBdr>
    </w:div>
    <w:div w:id="1449816240">
      <w:bodyDiv w:val="1"/>
      <w:marLeft w:val="0"/>
      <w:marRight w:val="0"/>
      <w:marTop w:val="0"/>
      <w:marBottom w:val="0"/>
      <w:divBdr>
        <w:top w:val="none" w:sz="0" w:space="0" w:color="auto"/>
        <w:left w:val="none" w:sz="0" w:space="0" w:color="auto"/>
        <w:bottom w:val="none" w:sz="0" w:space="0" w:color="auto"/>
        <w:right w:val="none" w:sz="0" w:space="0" w:color="auto"/>
      </w:divBdr>
    </w:div>
    <w:div w:id="1548376406">
      <w:bodyDiv w:val="1"/>
      <w:marLeft w:val="0"/>
      <w:marRight w:val="0"/>
      <w:marTop w:val="0"/>
      <w:marBottom w:val="0"/>
      <w:divBdr>
        <w:top w:val="none" w:sz="0" w:space="0" w:color="auto"/>
        <w:left w:val="none" w:sz="0" w:space="0" w:color="auto"/>
        <w:bottom w:val="none" w:sz="0" w:space="0" w:color="auto"/>
        <w:right w:val="none" w:sz="0" w:space="0" w:color="auto"/>
      </w:divBdr>
    </w:div>
    <w:div w:id="1556576086">
      <w:bodyDiv w:val="1"/>
      <w:marLeft w:val="0"/>
      <w:marRight w:val="0"/>
      <w:marTop w:val="0"/>
      <w:marBottom w:val="0"/>
      <w:divBdr>
        <w:top w:val="none" w:sz="0" w:space="0" w:color="auto"/>
        <w:left w:val="none" w:sz="0" w:space="0" w:color="auto"/>
        <w:bottom w:val="none" w:sz="0" w:space="0" w:color="auto"/>
        <w:right w:val="none" w:sz="0" w:space="0" w:color="auto"/>
      </w:divBdr>
    </w:div>
    <w:div w:id="1590433161">
      <w:bodyDiv w:val="1"/>
      <w:marLeft w:val="0"/>
      <w:marRight w:val="0"/>
      <w:marTop w:val="0"/>
      <w:marBottom w:val="0"/>
      <w:divBdr>
        <w:top w:val="none" w:sz="0" w:space="0" w:color="auto"/>
        <w:left w:val="none" w:sz="0" w:space="0" w:color="auto"/>
        <w:bottom w:val="none" w:sz="0" w:space="0" w:color="auto"/>
        <w:right w:val="none" w:sz="0" w:space="0" w:color="auto"/>
      </w:divBdr>
    </w:div>
    <w:div w:id="1801261157">
      <w:bodyDiv w:val="1"/>
      <w:marLeft w:val="0"/>
      <w:marRight w:val="0"/>
      <w:marTop w:val="0"/>
      <w:marBottom w:val="0"/>
      <w:divBdr>
        <w:top w:val="none" w:sz="0" w:space="0" w:color="auto"/>
        <w:left w:val="none" w:sz="0" w:space="0" w:color="auto"/>
        <w:bottom w:val="none" w:sz="0" w:space="0" w:color="auto"/>
        <w:right w:val="none" w:sz="0" w:space="0" w:color="auto"/>
      </w:divBdr>
    </w:div>
    <w:div w:id="1821001158">
      <w:bodyDiv w:val="1"/>
      <w:marLeft w:val="0"/>
      <w:marRight w:val="0"/>
      <w:marTop w:val="0"/>
      <w:marBottom w:val="0"/>
      <w:divBdr>
        <w:top w:val="none" w:sz="0" w:space="0" w:color="auto"/>
        <w:left w:val="none" w:sz="0" w:space="0" w:color="auto"/>
        <w:bottom w:val="none" w:sz="0" w:space="0" w:color="auto"/>
        <w:right w:val="none" w:sz="0" w:space="0" w:color="auto"/>
      </w:divBdr>
    </w:div>
    <w:div w:id="1851600438">
      <w:bodyDiv w:val="1"/>
      <w:marLeft w:val="0"/>
      <w:marRight w:val="0"/>
      <w:marTop w:val="0"/>
      <w:marBottom w:val="0"/>
      <w:divBdr>
        <w:top w:val="none" w:sz="0" w:space="0" w:color="auto"/>
        <w:left w:val="none" w:sz="0" w:space="0" w:color="auto"/>
        <w:bottom w:val="none" w:sz="0" w:space="0" w:color="auto"/>
        <w:right w:val="none" w:sz="0" w:space="0" w:color="auto"/>
      </w:divBdr>
    </w:div>
    <w:div w:id="1983266499">
      <w:bodyDiv w:val="1"/>
      <w:marLeft w:val="0"/>
      <w:marRight w:val="0"/>
      <w:marTop w:val="0"/>
      <w:marBottom w:val="0"/>
      <w:divBdr>
        <w:top w:val="none" w:sz="0" w:space="0" w:color="auto"/>
        <w:left w:val="none" w:sz="0" w:space="0" w:color="auto"/>
        <w:bottom w:val="none" w:sz="0" w:space="0" w:color="auto"/>
        <w:right w:val="none" w:sz="0" w:space="0" w:color="auto"/>
      </w:divBdr>
    </w:div>
    <w:div w:id="1993562894">
      <w:bodyDiv w:val="1"/>
      <w:marLeft w:val="0"/>
      <w:marRight w:val="0"/>
      <w:marTop w:val="0"/>
      <w:marBottom w:val="0"/>
      <w:divBdr>
        <w:top w:val="none" w:sz="0" w:space="0" w:color="auto"/>
        <w:left w:val="none" w:sz="0" w:space="0" w:color="auto"/>
        <w:bottom w:val="none" w:sz="0" w:space="0" w:color="auto"/>
        <w:right w:val="none" w:sz="0" w:space="0" w:color="auto"/>
      </w:divBdr>
      <w:divsChild>
        <w:div w:id="67770700">
          <w:marLeft w:val="0"/>
          <w:marRight w:val="0"/>
          <w:marTop w:val="0"/>
          <w:marBottom w:val="0"/>
          <w:divBdr>
            <w:top w:val="none" w:sz="0" w:space="0" w:color="auto"/>
            <w:left w:val="none" w:sz="0" w:space="0" w:color="auto"/>
            <w:bottom w:val="none" w:sz="0" w:space="0" w:color="auto"/>
            <w:right w:val="none" w:sz="0" w:space="0" w:color="auto"/>
          </w:divBdr>
          <w:divsChild>
            <w:div w:id="1086149147">
              <w:marLeft w:val="0"/>
              <w:marRight w:val="0"/>
              <w:marTop w:val="0"/>
              <w:marBottom w:val="0"/>
              <w:divBdr>
                <w:top w:val="none" w:sz="0" w:space="0" w:color="auto"/>
                <w:left w:val="none" w:sz="0" w:space="0" w:color="auto"/>
                <w:bottom w:val="none" w:sz="0" w:space="0" w:color="auto"/>
                <w:right w:val="none" w:sz="0" w:space="0" w:color="auto"/>
              </w:divBdr>
              <w:divsChild>
                <w:div w:id="950749291">
                  <w:marLeft w:val="0"/>
                  <w:marRight w:val="0"/>
                  <w:marTop w:val="0"/>
                  <w:marBottom w:val="0"/>
                  <w:divBdr>
                    <w:top w:val="none" w:sz="0" w:space="0" w:color="auto"/>
                    <w:left w:val="none" w:sz="0" w:space="0" w:color="auto"/>
                    <w:bottom w:val="none" w:sz="0" w:space="0" w:color="auto"/>
                    <w:right w:val="none" w:sz="0" w:space="0" w:color="auto"/>
                  </w:divBdr>
                  <w:divsChild>
                    <w:div w:id="640692222">
                      <w:marLeft w:val="0"/>
                      <w:marRight w:val="0"/>
                      <w:marTop w:val="0"/>
                      <w:marBottom w:val="0"/>
                      <w:divBdr>
                        <w:top w:val="none" w:sz="0" w:space="0" w:color="auto"/>
                        <w:left w:val="none" w:sz="0" w:space="0" w:color="auto"/>
                        <w:bottom w:val="none" w:sz="0" w:space="0" w:color="auto"/>
                        <w:right w:val="none" w:sz="0" w:space="0" w:color="auto"/>
                      </w:divBdr>
                      <w:divsChild>
                        <w:div w:id="854611748">
                          <w:marLeft w:val="0"/>
                          <w:marRight w:val="0"/>
                          <w:marTop w:val="0"/>
                          <w:marBottom w:val="0"/>
                          <w:divBdr>
                            <w:top w:val="none" w:sz="0" w:space="0" w:color="auto"/>
                            <w:left w:val="none" w:sz="0" w:space="0" w:color="auto"/>
                            <w:bottom w:val="none" w:sz="0" w:space="0" w:color="auto"/>
                            <w:right w:val="none" w:sz="0" w:space="0" w:color="auto"/>
                          </w:divBdr>
                          <w:divsChild>
                            <w:div w:id="1586307062">
                              <w:marLeft w:val="0"/>
                              <w:marRight w:val="0"/>
                              <w:marTop w:val="0"/>
                              <w:marBottom w:val="0"/>
                              <w:divBdr>
                                <w:top w:val="none" w:sz="0" w:space="0" w:color="auto"/>
                                <w:left w:val="none" w:sz="0" w:space="0" w:color="auto"/>
                                <w:bottom w:val="none" w:sz="0" w:space="0" w:color="auto"/>
                                <w:right w:val="none" w:sz="0" w:space="0" w:color="auto"/>
                              </w:divBdr>
                              <w:divsChild>
                                <w:div w:id="11894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239099">
      <w:bodyDiv w:val="1"/>
      <w:marLeft w:val="0"/>
      <w:marRight w:val="0"/>
      <w:marTop w:val="0"/>
      <w:marBottom w:val="0"/>
      <w:divBdr>
        <w:top w:val="none" w:sz="0" w:space="0" w:color="auto"/>
        <w:left w:val="none" w:sz="0" w:space="0" w:color="auto"/>
        <w:bottom w:val="none" w:sz="0" w:space="0" w:color="auto"/>
        <w:right w:val="none" w:sz="0" w:space="0" w:color="auto"/>
      </w:divBdr>
    </w:div>
    <w:div w:id="208956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cbs.gov.p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0889089384660262"/>
          <c:y val="5.4624943099824706E-2"/>
          <c:w val="0.80923581667676658"/>
          <c:h val="0.78556759740825366"/>
        </c:manualLayout>
      </c:layout>
      <c:barChart>
        <c:barDir val="col"/>
        <c:grouping val="clustered"/>
        <c:varyColors val="0"/>
        <c:ser>
          <c:idx val="0"/>
          <c:order val="0"/>
          <c:tx>
            <c:strRef>
              <c:f>Sheet1!$B$1</c:f>
              <c:strCache>
                <c:ptCount val="1"/>
                <c:pt idx="0">
                  <c:v>Series 1</c:v>
                </c:pt>
              </c:strCache>
            </c:strRef>
          </c:tx>
          <c:invertIfNegative val="0"/>
          <c:dPt>
            <c:idx val="1"/>
            <c:invertIfNegative val="0"/>
            <c:bubble3D val="0"/>
            <c:spPr>
              <a:solidFill>
                <a:schemeClr val="tx2">
                  <a:lumMod val="40000"/>
                  <a:lumOff val="60000"/>
                </a:schemeClr>
              </a:solidFill>
            </c:spPr>
            <c:extLst>
              <c:ext xmlns:c16="http://schemas.microsoft.com/office/drawing/2014/chart" uri="{C3380CC4-5D6E-409C-BE32-E72D297353CC}">
                <c16:uniqueId val="{00000000-EB00-46AB-8AE4-0A086368F07B}"/>
              </c:ext>
            </c:extLst>
          </c:dPt>
          <c:dPt>
            <c:idx val="2"/>
            <c:invertIfNegative val="0"/>
            <c:bubble3D val="0"/>
            <c:spPr>
              <a:solidFill>
                <a:srgbClr val="0070C0"/>
              </a:solidFill>
            </c:spPr>
            <c:extLst>
              <c:ext xmlns:c16="http://schemas.microsoft.com/office/drawing/2014/chart" uri="{C3380CC4-5D6E-409C-BE32-E72D297353CC}">
                <c16:uniqueId val="{00000001-EB00-46AB-8AE4-0A086368F07B}"/>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2-EB00-46AB-8AE4-0A086368F07B}"/>
              </c:ext>
            </c:extLst>
          </c:dPt>
          <c:dLbls>
            <c:dLbl>
              <c:idx val="0"/>
              <c:layout/>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AAC-4B30-B6D7-CA7212F77E67}"/>
                </c:ext>
              </c:extLst>
            </c:dLbl>
            <c:dLbl>
              <c:idx val="1"/>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B00-46AB-8AE4-0A086368F07B}"/>
                </c:ext>
              </c:extLst>
            </c:dLbl>
            <c:dLbl>
              <c:idx val="2"/>
              <c:layout/>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B00-46AB-8AE4-0A086368F07B}"/>
                </c:ext>
              </c:extLst>
            </c:dLbl>
            <c:dLbl>
              <c:idx val="3"/>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B00-46AB-8AE4-0A086368F07B}"/>
                </c:ext>
              </c:extLst>
            </c:dLbl>
            <c:numFmt formatCode="#,##0.0" sourceLinked="0"/>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State of Palestine </c:v>
                </c:pt>
                <c:pt idx="1">
                  <c:v>1948 Territory</c:v>
                </c:pt>
                <c:pt idx="2">
                  <c:v>Arab Countries</c:v>
                </c:pt>
                <c:pt idx="3">
                  <c:v>Foreign Countries</c:v>
                </c:pt>
              </c:strCache>
            </c:strRef>
          </c:cat>
          <c:val>
            <c:numRef>
              <c:f>Sheet1!$B$2:$B$5</c:f>
              <c:numCache>
                <c:formatCode>#,##0.0</c:formatCode>
                <c:ptCount val="4"/>
                <c:pt idx="0">
                  <c:v>5.6</c:v>
                </c:pt>
                <c:pt idx="1">
                  <c:v>1.8</c:v>
                </c:pt>
                <c:pt idx="2">
                  <c:v>6.3</c:v>
                </c:pt>
                <c:pt idx="3">
                  <c:v>1.1000000000000001</c:v>
                </c:pt>
              </c:numCache>
            </c:numRef>
          </c:val>
          <c:extLst>
            <c:ext xmlns:c16="http://schemas.microsoft.com/office/drawing/2014/chart" uri="{C3380CC4-5D6E-409C-BE32-E72D297353CC}">
              <c16:uniqueId val="{00000003-EB00-46AB-8AE4-0A086368F07B}"/>
            </c:ext>
          </c:extLst>
        </c:ser>
        <c:dLbls>
          <c:showLegendKey val="0"/>
          <c:showVal val="0"/>
          <c:showCatName val="0"/>
          <c:showSerName val="0"/>
          <c:showPercent val="0"/>
          <c:showBubbleSize val="0"/>
        </c:dLbls>
        <c:gapWidth val="150"/>
        <c:axId val="133932928"/>
        <c:axId val="133934464"/>
      </c:barChart>
      <c:catAx>
        <c:axId val="133932928"/>
        <c:scaling>
          <c:orientation val="minMax"/>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133934464"/>
        <c:crosses val="autoZero"/>
        <c:auto val="1"/>
        <c:lblAlgn val="ctr"/>
        <c:lblOffset val="100"/>
        <c:noMultiLvlLbl val="0"/>
      </c:catAx>
      <c:valAx>
        <c:axId val="133934464"/>
        <c:scaling>
          <c:orientation val="minMax"/>
        </c:scaling>
        <c:delete val="0"/>
        <c:axPos val="l"/>
        <c:numFmt formatCode="#,##0.0" sourceLinked="1"/>
        <c:majorTickMark val="out"/>
        <c:minorTickMark val="none"/>
        <c:tickLblPos val="nextTo"/>
        <c:txPr>
          <a:bodyPr/>
          <a:lstStyle/>
          <a:p>
            <a:pPr>
              <a:defRPr sz="800">
                <a:latin typeface="Arial" pitchFamily="34" charset="0"/>
                <a:cs typeface="Arial" pitchFamily="34" charset="0"/>
              </a:defRPr>
            </a:pPr>
            <a:endParaRPr lang="en-US"/>
          </a:p>
        </c:txPr>
        <c:crossAx val="133932928"/>
        <c:crosses val="autoZero"/>
        <c:crossBetween val="between"/>
        <c:majorUnit val="2"/>
      </c:valAx>
      <c:spPr>
        <a:noFill/>
        <a:ln>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D56B7-0659-483B-8DAD-758989DE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1843</Words>
  <Characters>10006</Characters>
  <Application>Microsoft Office Word</Application>
  <DocSecurity>0</DocSecurity>
  <Lines>83</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Indeed, demographic</vt:lpstr>
      <vt:lpstr>Indeed, demographic</vt:lpstr>
    </vt:vector>
  </TitlesOfParts>
  <Company>marsel</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demographic</dc:title>
  <dc:creator>ameer</dc:creator>
  <cp:lastModifiedBy>Hatem Qararyeh</cp:lastModifiedBy>
  <cp:revision>26</cp:revision>
  <cp:lastPrinted>2025-07-02T06:35:00Z</cp:lastPrinted>
  <dcterms:created xsi:type="dcterms:W3CDTF">2024-07-10T09:08:00Z</dcterms:created>
  <dcterms:modified xsi:type="dcterms:W3CDTF">2025-09-02T06:55:00Z</dcterms:modified>
</cp:coreProperties>
</file>