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40" w:rsidRPr="00E81BC7" w:rsidRDefault="00592540" w:rsidP="00E81BC7">
      <w:pPr>
        <w:pStyle w:val="BodyText"/>
        <w:bidi w:val="0"/>
        <w:jc w:val="center"/>
        <w:rPr>
          <w:rFonts w:asciiTheme="majorBidi" w:hAnsiTheme="majorBidi" w:cstheme="majorBidi"/>
          <w:b/>
          <w:bCs/>
          <w:sz w:val="32"/>
          <w:szCs w:val="32"/>
        </w:rPr>
      </w:pPr>
      <w:r w:rsidRPr="00E81BC7">
        <w:rPr>
          <w:rFonts w:asciiTheme="majorBidi" w:hAnsiTheme="majorBidi" w:cstheme="majorBidi"/>
          <w:b/>
          <w:bCs/>
          <w:sz w:val="32"/>
          <w:szCs w:val="32"/>
        </w:rPr>
        <w:t>The Palestinian Central Bureau of Statistics (PCBS) and the Palestinian Water Authority</w:t>
      </w:r>
      <w:r w:rsidR="008A3E2E" w:rsidRPr="00E81BC7">
        <w:rPr>
          <w:rFonts w:asciiTheme="majorBidi" w:hAnsiTheme="majorBidi" w:cstheme="majorBidi"/>
          <w:b/>
          <w:bCs/>
          <w:sz w:val="32"/>
          <w:szCs w:val="32"/>
        </w:rPr>
        <w:t xml:space="preserve"> (PWA)</w:t>
      </w:r>
      <w:r w:rsidRPr="00E81BC7">
        <w:rPr>
          <w:rFonts w:asciiTheme="majorBidi" w:hAnsiTheme="majorBidi" w:cstheme="majorBidi"/>
          <w:b/>
          <w:bCs/>
          <w:sz w:val="32"/>
          <w:szCs w:val="32"/>
        </w:rPr>
        <w:t xml:space="preserve"> Issue a Press Release </w:t>
      </w:r>
      <w:r w:rsidR="00E011AE" w:rsidRPr="00E81BC7">
        <w:rPr>
          <w:rFonts w:asciiTheme="majorBidi" w:hAnsiTheme="majorBidi" w:cstheme="majorBidi"/>
          <w:b/>
          <w:bCs/>
          <w:sz w:val="32"/>
          <w:szCs w:val="32"/>
        </w:rPr>
        <w:t>on</w:t>
      </w:r>
      <w:r w:rsidRPr="00E81BC7">
        <w:rPr>
          <w:rFonts w:asciiTheme="majorBidi" w:hAnsiTheme="majorBidi" w:cstheme="majorBidi"/>
          <w:b/>
          <w:bCs/>
          <w:sz w:val="32"/>
          <w:szCs w:val="32"/>
        </w:rPr>
        <w:t xml:space="preserve"> World Water Day, March 22, 201</w:t>
      </w:r>
      <w:r w:rsidR="00835844" w:rsidRPr="00E81BC7">
        <w:rPr>
          <w:rFonts w:asciiTheme="majorBidi" w:hAnsiTheme="majorBidi" w:cstheme="majorBidi"/>
          <w:b/>
          <w:bCs/>
          <w:sz w:val="32"/>
          <w:szCs w:val="32"/>
        </w:rPr>
        <w:t>6</w:t>
      </w:r>
    </w:p>
    <w:p w:rsidR="00592540" w:rsidRPr="00DE4D29" w:rsidRDefault="00592540" w:rsidP="00592540">
      <w:pPr>
        <w:pStyle w:val="BodyText"/>
        <w:bidi w:val="0"/>
        <w:jc w:val="lowKashida"/>
        <w:rPr>
          <w:rFonts w:asciiTheme="majorBidi" w:hAnsiTheme="majorBidi" w:cstheme="majorBidi"/>
          <w:b/>
          <w:bCs/>
        </w:rPr>
      </w:pPr>
    </w:p>
    <w:p w:rsidR="001C451F" w:rsidRDefault="001C451F" w:rsidP="00835844">
      <w:pPr>
        <w:pStyle w:val="BodyText"/>
        <w:bidi w:val="0"/>
        <w:jc w:val="center"/>
        <w:rPr>
          <w:b/>
          <w:bCs/>
          <w:sz w:val="28"/>
          <w:szCs w:val="28"/>
        </w:rPr>
      </w:pPr>
      <w:r w:rsidRPr="00E81BC7">
        <w:rPr>
          <w:b/>
          <w:bCs/>
          <w:sz w:val="28"/>
          <w:szCs w:val="28"/>
        </w:rPr>
        <w:t>Theme for World Water Day 201</w:t>
      </w:r>
      <w:r w:rsidR="00835844" w:rsidRPr="00E81BC7">
        <w:rPr>
          <w:b/>
          <w:bCs/>
          <w:sz w:val="28"/>
          <w:szCs w:val="28"/>
        </w:rPr>
        <w:t>6</w:t>
      </w:r>
      <w:r w:rsidRPr="00E81BC7">
        <w:rPr>
          <w:b/>
          <w:bCs/>
          <w:sz w:val="28"/>
          <w:szCs w:val="28"/>
        </w:rPr>
        <w:t xml:space="preserve"> is "Water and </w:t>
      </w:r>
      <w:r w:rsidR="00835844" w:rsidRPr="00E81BC7">
        <w:rPr>
          <w:b/>
          <w:bCs/>
          <w:sz w:val="28"/>
          <w:szCs w:val="28"/>
        </w:rPr>
        <w:t>Jobs</w:t>
      </w:r>
      <w:r w:rsidRPr="00E81BC7">
        <w:rPr>
          <w:b/>
          <w:bCs/>
          <w:sz w:val="28"/>
          <w:szCs w:val="28"/>
        </w:rPr>
        <w:t>"</w:t>
      </w:r>
    </w:p>
    <w:p w:rsidR="00E81BC7" w:rsidRPr="00E81BC7" w:rsidRDefault="00E81BC7" w:rsidP="00E81BC7">
      <w:pPr>
        <w:pStyle w:val="BodyText"/>
        <w:bidi w:val="0"/>
        <w:jc w:val="center"/>
        <w:rPr>
          <w:b/>
          <w:bCs/>
          <w:sz w:val="28"/>
          <w:szCs w:val="28"/>
        </w:rPr>
      </w:pPr>
    </w:p>
    <w:p w:rsidR="006E2DDD" w:rsidRPr="00DE4D29" w:rsidRDefault="005C132A">
      <w:pPr>
        <w:pStyle w:val="BodyText"/>
        <w:bidi w:val="0"/>
        <w:jc w:val="lowKashida"/>
      </w:pPr>
      <w:r w:rsidRPr="00DE4D29">
        <w:t>O</w:t>
      </w:r>
      <w:r w:rsidR="00525481" w:rsidRPr="00DE4D29">
        <w:t>n the occasion of World Water Day, March 22,</w:t>
      </w:r>
      <w:r w:rsidRPr="00DE4D29">
        <w:t xml:space="preserve"> PCBS</w:t>
      </w:r>
      <w:r w:rsidR="008A3E2E" w:rsidRPr="00DE4D29">
        <w:t xml:space="preserve"> and PWA</w:t>
      </w:r>
      <w:r w:rsidRPr="00DE4D29">
        <w:t xml:space="preserve"> </w:t>
      </w:r>
      <w:r w:rsidR="00835844" w:rsidRPr="00DE4D29">
        <w:t xml:space="preserve">issue a </w:t>
      </w:r>
      <w:r w:rsidR="00E011AE" w:rsidRPr="00DE4D29">
        <w:t xml:space="preserve">joint </w:t>
      </w:r>
      <w:r w:rsidR="00835844" w:rsidRPr="00DE4D29">
        <w:t xml:space="preserve">press release clarifying the importance of the work in water sector, and the positive </w:t>
      </w:r>
      <w:r w:rsidR="00E011AE" w:rsidRPr="00DE4D29">
        <w:t>contribution of this sector in the life of any society.</w:t>
      </w:r>
    </w:p>
    <w:p w:rsidR="004700A4" w:rsidRPr="00DE4D29" w:rsidRDefault="004700A4" w:rsidP="00A45FCD">
      <w:pPr>
        <w:autoSpaceDE w:val="0"/>
        <w:autoSpaceDN w:val="0"/>
        <w:bidi w:val="0"/>
        <w:adjustRightInd w:val="0"/>
        <w:jc w:val="both"/>
      </w:pPr>
    </w:p>
    <w:p w:rsidR="006E2DDD" w:rsidRPr="00DE4D29" w:rsidRDefault="00835844" w:rsidP="00EA2282">
      <w:pPr>
        <w:autoSpaceDE w:val="0"/>
        <w:autoSpaceDN w:val="0"/>
        <w:bidi w:val="0"/>
        <w:adjustRightInd w:val="0"/>
        <w:spacing w:before="240"/>
        <w:jc w:val="both"/>
      </w:pPr>
      <w:r w:rsidRPr="00DE4D29">
        <w:t xml:space="preserve">The theme of the </w:t>
      </w:r>
      <w:r w:rsidR="00E011AE" w:rsidRPr="00DE4D29">
        <w:t xml:space="preserve">World Water Day this year </w:t>
      </w:r>
      <w:r w:rsidRPr="00DE4D29">
        <w:t>is "water and jobs"</w:t>
      </w:r>
      <w:r w:rsidR="00E011AE" w:rsidRPr="00DE4D29">
        <w:t>.</w:t>
      </w:r>
      <w:r w:rsidRPr="00DE4D29">
        <w:t xml:space="preserve"> </w:t>
      </w:r>
      <w:r w:rsidR="00E011AE" w:rsidRPr="00DE4D29">
        <w:t>It aims to show how work in the water sector affected worker’s lives and livelihood. On another level, it will present the direct and indirect impacts of such work on communities and their economy.</w:t>
      </w:r>
      <w:r w:rsidR="00041B4C" w:rsidRPr="00DE4D29">
        <w:t xml:space="preserve"> </w:t>
      </w:r>
      <w:r w:rsidR="00E011AE" w:rsidRPr="00DE4D29">
        <w:t>Almost half of the world’s workers (1.5 billion)</w:t>
      </w:r>
      <w:r w:rsidR="00D03E8F" w:rsidRPr="00DE4D29">
        <w:t xml:space="preserve"> according to UN data</w:t>
      </w:r>
      <w:r w:rsidR="00E011AE" w:rsidRPr="00DE4D29">
        <w:t xml:space="preserve"> work in water-related sectors. </w:t>
      </w:r>
      <w:r w:rsidR="00EA7E5B" w:rsidRPr="00DE4D29">
        <w:t xml:space="preserve">Moreover, nearly all jobs, regardless of the sector, depend directly on water.  </w:t>
      </w:r>
      <w:r w:rsidR="00EA2282" w:rsidRPr="00DE4D29">
        <w:t xml:space="preserve">More than </w:t>
      </w:r>
      <w:proofErr w:type="spellStart"/>
      <w:r w:rsidR="00EA2282" w:rsidRPr="00DE4D29">
        <w:t>million</w:t>
      </w:r>
      <w:proofErr w:type="spellEnd"/>
      <w:r w:rsidR="00EA7E5B" w:rsidRPr="00DE4D29">
        <w:t xml:space="preserve"> of </w:t>
      </w:r>
      <w:r w:rsidR="00E011AE" w:rsidRPr="00DE4D29">
        <w:t>workers in this sector</w:t>
      </w:r>
      <w:r w:rsidR="00EA7E5B" w:rsidRPr="00DE4D29">
        <w:t xml:space="preserve"> </w:t>
      </w:r>
      <w:r w:rsidR="00E011AE" w:rsidRPr="00DE4D29">
        <w:t>do not enjoy full recognition of their roles nor do they enjoy full labor rights.</w:t>
      </w:r>
      <w:r w:rsidR="00EA7E5B" w:rsidRPr="00DE4D29">
        <w:t>.</w:t>
      </w:r>
    </w:p>
    <w:p w:rsidR="00EA7E5B" w:rsidRPr="00DE4D29" w:rsidRDefault="00EA7E5B" w:rsidP="00EA7E5B">
      <w:pPr>
        <w:autoSpaceDE w:val="0"/>
        <w:autoSpaceDN w:val="0"/>
        <w:bidi w:val="0"/>
        <w:adjustRightInd w:val="0"/>
        <w:jc w:val="both"/>
      </w:pPr>
    </w:p>
    <w:p w:rsidR="00EE6804" w:rsidRPr="00DE4D29" w:rsidRDefault="00EA7E5B" w:rsidP="00041B4C">
      <w:pPr>
        <w:autoSpaceDE w:val="0"/>
        <w:autoSpaceDN w:val="0"/>
        <w:bidi w:val="0"/>
        <w:adjustRightInd w:val="0"/>
        <w:jc w:val="center"/>
        <w:rPr>
          <w:b/>
          <w:bCs/>
        </w:rPr>
      </w:pPr>
      <w:r w:rsidRPr="00DE4D29">
        <w:rPr>
          <w:b/>
          <w:bCs/>
        </w:rPr>
        <w:t xml:space="preserve">The </w:t>
      </w:r>
      <w:r w:rsidR="00C70407" w:rsidRPr="00DE4D29">
        <w:rPr>
          <w:b/>
          <w:bCs/>
        </w:rPr>
        <w:t>I</w:t>
      </w:r>
      <w:r w:rsidRPr="00DE4D29">
        <w:rPr>
          <w:b/>
          <w:bCs/>
        </w:rPr>
        <w:t xml:space="preserve">mpact of </w:t>
      </w:r>
      <w:r w:rsidR="00C70407" w:rsidRPr="00DE4D29">
        <w:rPr>
          <w:b/>
          <w:bCs/>
        </w:rPr>
        <w:t>O</w:t>
      </w:r>
      <w:r w:rsidRPr="00DE4D29">
        <w:rPr>
          <w:b/>
          <w:bCs/>
        </w:rPr>
        <w:t xml:space="preserve">rganizations </w:t>
      </w:r>
      <w:r w:rsidR="00C70407" w:rsidRPr="00DE4D29">
        <w:rPr>
          <w:b/>
          <w:bCs/>
        </w:rPr>
        <w:t>W</w:t>
      </w:r>
      <w:r w:rsidRPr="00DE4D29">
        <w:rPr>
          <w:b/>
          <w:bCs/>
        </w:rPr>
        <w:t>ork</w:t>
      </w:r>
      <w:r w:rsidR="00E011AE" w:rsidRPr="00DE4D29">
        <w:rPr>
          <w:b/>
          <w:bCs/>
        </w:rPr>
        <w:t>ing</w:t>
      </w:r>
      <w:r w:rsidRPr="00DE4D29">
        <w:rPr>
          <w:b/>
          <w:bCs/>
        </w:rPr>
        <w:t xml:space="preserve"> in the </w:t>
      </w:r>
      <w:r w:rsidR="00C70407" w:rsidRPr="00DE4D29">
        <w:rPr>
          <w:b/>
          <w:bCs/>
        </w:rPr>
        <w:t>W</w:t>
      </w:r>
      <w:r w:rsidRPr="00DE4D29">
        <w:rPr>
          <w:b/>
          <w:bCs/>
        </w:rPr>
        <w:t xml:space="preserve">ater </w:t>
      </w:r>
      <w:r w:rsidR="00C70407" w:rsidRPr="00DE4D29">
        <w:rPr>
          <w:b/>
          <w:bCs/>
        </w:rPr>
        <w:t>S</w:t>
      </w:r>
      <w:r w:rsidRPr="00DE4D29">
        <w:rPr>
          <w:b/>
          <w:bCs/>
        </w:rPr>
        <w:t xml:space="preserve">ector on the </w:t>
      </w:r>
      <w:r w:rsidR="00C70407" w:rsidRPr="00DE4D29">
        <w:rPr>
          <w:b/>
          <w:bCs/>
        </w:rPr>
        <w:t>L</w:t>
      </w:r>
      <w:r w:rsidRPr="00DE4D29">
        <w:rPr>
          <w:b/>
          <w:bCs/>
        </w:rPr>
        <w:t xml:space="preserve">ives of </w:t>
      </w:r>
      <w:r w:rsidR="00C70407" w:rsidRPr="00DE4D29">
        <w:rPr>
          <w:b/>
          <w:bCs/>
        </w:rPr>
        <w:t>C</w:t>
      </w:r>
      <w:r w:rsidRPr="00DE4D29">
        <w:rPr>
          <w:b/>
          <w:bCs/>
        </w:rPr>
        <w:t>itizens</w:t>
      </w:r>
    </w:p>
    <w:p w:rsidR="006E2DDD" w:rsidRPr="00DE4D29" w:rsidRDefault="00EE6804" w:rsidP="00EA2282">
      <w:pPr>
        <w:autoSpaceDE w:val="0"/>
        <w:autoSpaceDN w:val="0"/>
        <w:bidi w:val="0"/>
        <w:adjustRightInd w:val="0"/>
        <w:jc w:val="both"/>
        <w:rPr>
          <w:b/>
          <w:bCs/>
        </w:rPr>
      </w:pPr>
      <w:r w:rsidRPr="00DE4D29">
        <w:t xml:space="preserve">The daily allocation per capita from consumed water for domestic </w:t>
      </w:r>
      <w:r w:rsidR="00E011AE" w:rsidRPr="00DE4D29">
        <w:t xml:space="preserve">purposes </w:t>
      </w:r>
      <w:r w:rsidR="00D03E8F" w:rsidRPr="00DE4D29">
        <w:t xml:space="preserve">is </w:t>
      </w:r>
      <w:r w:rsidRPr="00DE4D29">
        <w:t>79.1 l</w:t>
      </w:r>
      <w:r w:rsidR="00EA2282" w:rsidRPr="00DE4D29">
        <w:t>etter/capita/day</w:t>
      </w:r>
      <w:r w:rsidRPr="00DE4D29">
        <w:t xml:space="preserve"> </w:t>
      </w:r>
      <w:r w:rsidR="00EA2282" w:rsidRPr="00DE4D29">
        <w:t>(</w:t>
      </w:r>
      <w:proofErr w:type="spellStart"/>
      <w:r w:rsidR="00EA2282" w:rsidRPr="00DE4D29">
        <w:t>l/c</w:t>
      </w:r>
      <w:proofErr w:type="spellEnd"/>
      <w:r w:rsidR="00EA2282" w:rsidRPr="00DE4D29">
        <w:t xml:space="preserve">/d) </w:t>
      </w:r>
      <w:r w:rsidRPr="00DE4D29">
        <w:t>in the West Bank</w:t>
      </w:r>
      <w:r w:rsidR="00D03E8F" w:rsidRPr="00DE4D29">
        <w:t xml:space="preserve"> in 2014.  Where it is </w:t>
      </w:r>
      <w:r w:rsidRPr="00DE4D29">
        <w:t xml:space="preserve">79.7 </w:t>
      </w:r>
      <w:proofErr w:type="spellStart"/>
      <w:r w:rsidRPr="00DE4D29">
        <w:t>l/c</w:t>
      </w:r>
      <w:proofErr w:type="spellEnd"/>
      <w:r w:rsidRPr="00DE4D29">
        <w:t xml:space="preserve">/d in </w:t>
      </w:r>
      <w:r w:rsidR="00041B4C" w:rsidRPr="00DE4D29">
        <w:t>Gaza Strip in 2014</w:t>
      </w:r>
      <w:r w:rsidR="00D03E8F" w:rsidRPr="00DE4D29">
        <w:t xml:space="preserve"> compared with 91.3 </w:t>
      </w:r>
      <w:proofErr w:type="spellStart"/>
      <w:r w:rsidR="00D03E8F" w:rsidRPr="00DE4D29">
        <w:t>l/c</w:t>
      </w:r>
      <w:proofErr w:type="spellEnd"/>
      <w:r w:rsidR="00D03E8F" w:rsidRPr="00DE4D29">
        <w:t xml:space="preserve">/d in 2013, this shortfall is due to reduce the quantity of pumping from ground water wells  in Gaza Strip because of Israeli aggression on Gaza Strip </w:t>
      </w:r>
      <w:r w:rsidR="00E011AE" w:rsidRPr="00DE4D29">
        <w:t>.</w:t>
      </w:r>
      <w:r w:rsidR="00041B4C" w:rsidRPr="00DE4D29">
        <w:t xml:space="preserve"> </w:t>
      </w:r>
      <w:r w:rsidR="00E011AE" w:rsidRPr="00DE4D29">
        <w:t>However</w:t>
      </w:r>
      <w:r w:rsidRPr="00DE4D29">
        <w:t>, 97% of drinking water in the Gaza Strip does not meet</w:t>
      </w:r>
      <w:r w:rsidR="00AB7E74" w:rsidRPr="00DE4D29">
        <w:t xml:space="preserve"> the</w:t>
      </w:r>
      <w:r w:rsidRPr="00DE4D29">
        <w:t xml:space="preserve"> </w:t>
      </w:r>
      <w:r w:rsidR="00F90868" w:rsidRPr="00DE4D29">
        <w:t>World Health Organization (</w:t>
      </w:r>
      <w:r w:rsidRPr="00DE4D29">
        <w:t>WHO</w:t>
      </w:r>
      <w:r w:rsidR="00F90868" w:rsidRPr="00DE4D29">
        <w:t>)</w:t>
      </w:r>
      <w:r w:rsidRPr="00DE4D29">
        <w:t xml:space="preserve"> standards and is also less than the minimum quantities recommended by WHO (100 </w:t>
      </w:r>
      <w:proofErr w:type="spellStart"/>
      <w:r w:rsidRPr="00DE4D29">
        <w:t>l/c</w:t>
      </w:r>
      <w:proofErr w:type="spellEnd"/>
      <w:r w:rsidRPr="00DE4D29">
        <w:t xml:space="preserve">/d) . </w:t>
      </w:r>
    </w:p>
    <w:p w:rsidR="00F90868" w:rsidRPr="00DE4D29" w:rsidRDefault="00F90868" w:rsidP="00EA2282">
      <w:pPr>
        <w:autoSpaceDE w:val="0"/>
        <w:autoSpaceDN w:val="0"/>
        <w:bidi w:val="0"/>
        <w:adjustRightInd w:val="0"/>
        <w:jc w:val="both"/>
      </w:pPr>
    </w:p>
    <w:p w:rsidR="006E2DDD" w:rsidRPr="00DE4D29" w:rsidRDefault="00E011AE" w:rsidP="00F90868">
      <w:pPr>
        <w:autoSpaceDE w:val="0"/>
        <w:autoSpaceDN w:val="0"/>
        <w:bidi w:val="0"/>
        <w:adjustRightInd w:val="0"/>
        <w:jc w:val="both"/>
      </w:pPr>
      <w:r w:rsidRPr="00DE4D29">
        <w:t>Low daily water allocation per capita triggered the need to create institutions to conduct studies on water needs assessment and search of alternative water sources. Such sources may include d</w:t>
      </w:r>
      <w:r w:rsidR="00076A8D" w:rsidRPr="00DE4D29">
        <w:t>rilling domestic wells (cisterns)</w:t>
      </w:r>
      <w:r w:rsidRPr="00DE4D29">
        <w:t>.</w:t>
      </w:r>
      <w:r w:rsidR="00076A8D" w:rsidRPr="00DE4D29">
        <w:t xml:space="preserve"> </w:t>
      </w:r>
      <w:r w:rsidRPr="00DE4D29">
        <w:t xml:space="preserve">Moreover, such institutions will generate </w:t>
      </w:r>
      <w:r w:rsidR="00EA2282" w:rsidRPr="00DE4D29">
        <w:t xml:space="preserve">other </w:t>
      </w:r>
      <w:r w:rsidRPr="00DE4D29">
        <w:t xml:space="preserve">jobs </w:t>
      </w:r>
      <w:r w:rsidR="00EA2282" w:rsidRPr="00DE4D29">
        <w:t>for Palestinian society.</w:t>
      </w:r>
    </w:p>
    <w:p w:rsidR="00E91A31" w:rsidRPr="00DE4D29" w:rsidRDefault="00E91A31" w:rsidP="00E91A31">
      <w:pPr>
        <w:autoSpaceDE w:val="0"/>
        <w:autoSpaceDN w:val="0"/>
        <w:bidi w:val="0"/>
        <w:adjustRightInd w:val="0"/>
        <w:jc w:val="both"/>
      </w:pPr>
    </w:p>
    <w:p w:rsidR="00E91A31" w:rsidRPr="00DE4D29" w:rsidRDefault="00E91A31" w:rsidP="00E91A31">
      <w:pPr>
        <w:autoSpaceDE w:val="0"/>
        <w:autoSpaceDN w:val="0"/>
        <w:bidi w:val="0"/>
        <w:adjustRightInd w:val="0"/>
        <w:jc w:val="both"/>
      </w:pPr>
    </w:p>
    <w:p w:rsidR="001C451F" w:rsidRPr="00DE4D29" w:rsidRDefault="00E011AE" w:rsidP="00B94826">
      <w:pPr>
        <w:autoSpaceDE w:val="0"/>
        <w:autoSpaceDN w:val="0"/>
        <w:bidi w:val="0"/>
        <w:adjustRightInd w:val="0"/>
        <w:jc w:val="center"/>
        <w:rPr>
          <w:b/>
          <w:bCs/>
        </w:rPr>
      </w:pPr>
      <w:r w:rsidRPr="00DE4D29">
        <w:rPr>
          <w:b/>
          <w:bCs/>
        </w:rPr>
        <w:t xml:space="preserve">Four hundred </w:t>
      </w:r>
      <w:r w:rsidR="00041B4C" w:rsidRPr="00DE4D29">
        <w:rPr>
          <w:b/>
          <w:bCs/>
        </w:rPr>
        <w:t xml:space="preserve">Establishments </w:t>
      </w:r>
      <w:r w:rsidR="00B94826" w:rsidRPr="00DE4D29">
        <w:rPr>
          <w:b/>
          <w:bCs/>
        </w:rPr>
        <w:t xml:space="preserve">Mainly </w:t>
      </w:r>
      <w:r w:rsidR="00041B4C" w:rsidRPr="00DE4D29">
        <w:rPr>
          <w:b/>
          <w:bCs/>
        </w:rPr>
        <w:t>Work</w:t>
      </w:r>
      <w:r w:rsidR="00B94826" w:rsidRPr="00DE4D29">
        <w:rPr>
          <w:b/>
          <w:bCs/>
        </w:rPr>
        <w:t>ing</w:t>
      </w:r>
      <w:r w:rsidR="00D03E8F" w:rsidRPr="00DE4D29">
        <w:rPr>
          <w:b/>
          <w:bCs/>
        </w:rPr>
        <w:t xml:space="preserve"> </w:t>
      </w:r>
      <w:r w:rsidR="00EF748F" w:rsidRPr="00DE4D29">
        <w:rPr>
          <w:b/>
          <w:bCs/>
        </w:rPr>
        <w:t xml:space="preserve">in </w:t>
      </w:r>
      <w:r w:rsidRPr="00DE4D29">
        <w:rPr>
          <w:b/>
          <w:bCs/>
        </w:rPr>
        <w:t xml:space="preserve">the </w:t>
      </w:r>
      <w:r w:rsidR="00EF748F" w:rsidRPr="00DE4D29">
        <w:rPr>
          <w:b/>
          <w:bCs/>
        </w:rPr>
        <w:t>Water Sector</w:t>
      </w:r>
    </w:p>
    <w:p w:rsidR="006E2DDD" w:rsidRPr="00DE4D29" w:rsidRDefault="00EF748F">
      <w:pPr>
        <w:autoSpaceDE w:val="0"/>
        <w:autoSpaceDN w:val="0"/>
        <w:bidi w:val="0"/>
        <w:adjustRightInd w:val="0"/>
        <w:jc w:val="both"/>
      </w:pPr>
      <w:r w:rsidRPr="00DE4D29">
        <w:t xml:space="preserve">Developing </w:t>
      </w:r>
      <w:r w:rsidR="00E011AE" w:rsidRPr="00DE4D29">
        <w:t>nations suffer</w:t>
      </w:r>
      <w:r w:rsidRPr="00DE4D29">
        <w:t xml:space="preserve"> from water crisis due to the limited water sources and the impact of climatic changes </w:t>
      </w:r>
      <w:r w:rsidR="00E011AE" w:rsidRPr="00DE4D29">
        <w:t>on quantities and quality of water</w:t>
      </w:r>
      <w:r w:rsidRPr="00DE4D29">
        <w:t>.</w:t>
      </w:r>
    </w:p>
    <w:p w:rsidR="006B0045" w:rsidRPr="00DE4D29" w:rsidRDefault="006B0045" w:rsidP="006B0045">
      <w:pPr>
        <w:autoSpaceDE w:val="0"/>
        <w:autoSpaceDN w:val="0"/>
        <w:bidi w:val="0"/>
        <w:adjustRightInd w:val="0"/>
        <w:jc w:val="both"/>
      </w:pPr>
    </w:p>
    <w:p w:rsidR="006E2DDD" w:rsidRDefault="00EF748F" w:rsidP="00DB4E90">
      <w:pPr>
        <w:autoSpaceDE w:val="0"/>
        <w:autoSpaceDN w:val="0"/>
        <w:bidi w:val="0"/>
        <w:adjustRightInd w:val="0"/>
        <w:jc w:val="both"/>
      </w:pPr>
      <w:r w:rsidRPr="00DE4D29">
        <w:t xml:space="preserve">The Palestinian water situation differs from other countries due </w:t>
      </w:r>
      <w:r w:rsidR="00E011AE" w:rsidRPr="00DE4D29">
        <w:t>to prolonged</w:t>
      </w:r>
      <w:r w:rsidRPr="00DE4D29">
        <w:t xml:space="preserve"> Israeli occupation </w:t>
      </w:r>
      <w:r w:rsidR="00E011AE" w:rsidRPr="00DE4D29">
        <w:t>and its tight control of</w:t>
      </w:r>
      <w:r w:rsidRPr="00DE4D29">
        <w:t xml:space="preserve"> </w:t>
      </w:r>
      <w:r w:rsidR="00DB4E90" w:rsidRPr="00DE4D29">
        <w:t>most of</w:t>
      </w:r>
      <w:r w:rsidRPr="00DE4D29">
        <w:t xml:space="preserve"> the Palestinian water sources</w:t>
      </w:r>
      <w:r w:rsidR="00E011AE" w:rsidRPr="00DE4D29">
        <w:t>.</w:t>
      </w:r>
      <w:r w:rsidRPr="00DE4D29">
        <w:t xml:space="preserve"> </w:t>
      </w:r>
      <w:r w:rsidR="00E011AE" w:rsidRPr="00DE4D29">
        <w:t xml:space="preserve">The Israeli occupation denies the Palestinians right to access their water resources, forcing them to seek alternative solutions. Some of these solutions include the establishment of water-specialized institutions. In 2012, 400 governmental institutions </w:t>
      </w:r>
      <w:r w:rsidR="00E011AE" w:rsidRPr="00DE4D29">
        <w:lastRenderedPageBreak/>
        <w:t>worked</w:t>
      </w:r>
      <w:r w:rsidR="00DB4E90" w:rsidRPr="00DE4D29">
        <w:t xml:space="preserve"> mainly</w:t>
      </w:r>
      <w:r w:rsidR="00E011AE" w:rsidRPr="00DE4D29">
        <w:t xml:space="preserve"> on gathering, processing, purification and distribution of water to implement large-scale water projects such as dams and artisan wells. Furthermore, they implement small projects to enable people access water for domestic and agricultural purposes through small wells. Another solution involves treatment of gray water.</w:t>
      </w:r>
    </w:p>
    <w:p w:rsidR="00E81BC7" w:rsidRDefault="00E81BC7" w:rsidP="00E81BC7">
      <w:pPr>
        <w:autoSpaceDE w:val="0"/>
        <w:autoSpaceDN w:val="0"/>
        <w:bidi w:val="0"/>
        <w:adjustRightInd w:val="0"/>
        <w:jc w:val="both"/>
      </w:pPr>
    </w:p>
    <w:p w:rsidR="00E81BC7" w:rsidRDefault="00E81BC7" w:rsidP="00E81BC7">
      <w:pPr>
        <w:autoSpaceDE w:val="0"/>
        <w:autoSpaceDN w:val="0"/>
        <w:bidi w:val="0"/>
        <w:adjustRightInd w:val="0"/>
        <w:jc w:val="both"/>
      </w:pPr>
    </w:p>
    <w:p w:rsidR="00E81BC7" w:rsidRDefault="00E81BC7" w:rsidP="00E81BC7">
      <w:pPr>
        <w:autoSpaceDE w:val="0"/>
        <w:autoSpaceDN w:val="0"/>
        <w:bidi w:val="0"/>
        <w:adjustRightInd w:val="0"/>
        <w:jc w:val="both"/>
      </w:pPr>
    </w:p>
    <w:p w:rsidR="00E81BC7" w:rsidRPr="00DE4D29" w:rsidRDefault="00E81BC7" w:rsidP="00E81BC7">
      <w:pPr>
        <w:autoSpaceDE w:val="0"/>
        <w:autoSpaceDN w:val="0"/>
        <w:bidi w:val="0"/>
        <w:adjustRightInd w:val="0"/>
        <w:jc w:val="both"/>
      </w:pPr>
    </w:p>
    <w:p w:rsidR="001A471A" w:rsidRPr="00DE4D29" w:rsidRDefault="001A471A" w:rsidP="001A471A">
      <w:pPr>
        <w:autoSpaceDE w:val="0"/>
        <w:autoSpaceDN w:val="0"/>
        <w:bidi w:val="0"/>
        <w:adjustRightInd w:val="0"/>
        <w:jc w:val="both"/>
      </w:pPr>
    </w:p>
    <w:p w:rsidR="001C451F" w:rsidRPr="00DE4D29" w:rsidRDefault="00DB4E90" w:rsidP="001C451F">
      <w:pPr>
        <w:autoSpaceDE w:val="0"/>
        <w:autoSpaceDN w:val="0"/>
        <w:bidi w:val="0"/>
        <w:adjustRightInd w:val="0"/>
        <w:jc w:val="center"/>
        <w:rPr>
          <w:b/>
          <w:bCs/>
        </w:rPr>
      </w:pPr>
      <w:r w:rsidRPr="00DE4D29">
        <w:rPr>
          <w:b/>
          <w:bCs/>
        </w:rPr>
        <w:t>Around Three Thousands Workers Working in Water Sector</w:t>
      </w:r>
    </w:p>
    <w:p w:rsidR="006E2DDD" w:rsidRPr="00DE4D29" w:rsidRDefault="004A5307" w:rsidP="00DB4E90">
      <w:pPr>
        <w:bidi w:val="0"/>
        <w:jc w:val="lowKashida"/>
      </w:pPr>
      <w:r w:rsidRPr="00DE4D29">
        <w:t>Palestinian Water Authority (PWA)</w:t>
      </w:r>
      <w:r w:rsidR="006D5492" w:rsidRPr="00DE4D29">
        <w:t xml:space="preserve"> data show</w:t>
      </w:r>
      <w:r w:rsidR="00041B4C" w:rsidRPr="00DE4D29">
        <w:t>ed</w:t>
      </w:r>
      <w:r w:rsidR="006D5492" w:rsidRPr="00DE4D29">
        <w:t xml:space="preserve"> that the </w:t>
      </w:r>
      <w:r w:rsidR="00041B4C" w:rsidRPr="00DE4D29">
        <w:t>number</w:t>
      </w:r>
      <w:r w:rsidR="006D5492" w:rsidRPr="00DE4D29">
        <w:t xml:space="preserve"> of workers in </w:t>
      </w:r>
      <w:r w:rsidR="00041B4C" w:rsidRPr="00DE4D29">
        <w:t xml:space="preserve">establishments </w:t>
      </w:r>
      <w:r w:rsidR="00E011AE" w:rsidRPr="00DE4D29">
        <w:t xml:space="preserve">specialized in </w:t>
      </w:r>
      <w:r w:rsidR="006D5492" w:rsidRPr="00DE4D29">
        <w:t xml:space="preserve">gathering, processing, purification and distribution of water was </w:t>
      </w:r>
      <w:r w:rsidRPr="00DE4D29">
        <w:t>2,836</w:t>
      </w:r>
      <w:r w:rsidR="006D5492" w:rsidRPr="00DE4D29">
        <w:t xml:space="preserve"> workers in Palestine, </w:t>
      </w:r>
      <w:r w:rsidR="00DB4E90" w:rsidRPr="00DE4D29">
        <w:t>1,950</w:t>
      </w:r>
      <w:r w:rsidR="006D5492" w:rsidRPr="00DE4D29">
        <w:t xml:space="preserve"> </w:t>
      </w:r>
      <w:r w:rsidR="00DB4E90" w:rsidRPr="00DE4D29">
        <w:t xml:space="preserve">in </w:t>
      </w:r>
      <w:r w:rsidR="006B0045" w:rsidRPr="00DE4D29">
        <w:t xml:space="preserve">the </w:t>
      </w:r>
      <w:r w:rsidR="00DB4E90" w:rsidRPr="00DE4D29">
        <w:t>West Bank</w:t>
      </w:r>
      <w:r w:rsidR="006D5492" w:rsidRPr="00DE4D29">
        <w:t xml:space="preserve"> and </w:t>
      </w:r>
      <w:r w:rsidR="00DB4E90" w:rsidRPr="00DE4D29">
        <w:t>886 in Gaza Strip</w:t>
      </w:r>
      <w:r w:rsidR="006D5492" w:rsidRPr="00DE4D29">
        <w:t xml:space="preserve"> in 201</w:t>
      </w:r>
      <w:r w:rsidRPr="00DE4D29">
        <w:t>5</w:t>
      </w:r>
      <w:r w:rsidR="006D5492" w:rsidRPr="00DE4D29">
        <w:t>.</w:t>
      </w:r>
    </w:p>
    <w:p w:rsidR="006D5492" w:rsidRPr="00DE4D29" w:rsidRDefault="006D5492" w:rsidP="006D5492">
      <w:pPr>
        <w:bidi w:val="0"/>
        <w:jc w:val="lowKashida"/>
      </w:pPr>
    </w:p>
    <w:p w:rsidR="00DB4E90" w:rsidRPr="00DE4D29" w:rsidRDefault="00DB4E90" w:rsidP="00DB4E90">
      <w:pPr>
        <w:bidi w:val="0"/>
        <w:jc w:val="lowKashida"/>
      </w:pPr>
    </w:p>
    <w:p w:rsidR="006E2DDD" w:rsidRPr="00DE4D29" w:rsidRDefault="006D5492">
      <w:pPr>
        <w:autoSpaceDE w:val="0"/>
        <w:autoSpaceDN w:val="0"/>
        <w:bidi w:val="0"/>
        <w:adjustRightInd w:val="0"/>
        <w:jc w:val="center"/>
        <w:rPr>
          <w:b/>
          <w:bCs/>
          <w:lang w:eastAsia="en-US"/>
        </w:rPr>
      </w:pPr>
      <w:r w:rsidRPr="00DE4D29">
        <w:rPr>
          <w:b/>
          <w:bCs/>
          <w:lang w:eastAsia="en-US"/>
        </w:rPr>
        <w:t>95% of</w:t>
      </w:r>
      <w:r w:rsidR="001C451F" w:rsidRPr="00DE4D29">
        <w:rPr>
          <w:b/>
          <w:bCs/>
          <w:lang w:eastAsia="en-US"/>
        </w:rPr>
        <w:t xml:space="preserve"> Households </w:t>
      </w:r>
      <w:r w:rsidR="00E011AE" w:rsidRPr="00DE4D29">
        <w:rPr>
          <w:b/>
          <w:bCs/>
          <w:lang w:eastAsia="en-US"/>
        </w:rPr>
        <w:t>Enjoy</w:t>
      </w:r>
      <w:r w:rsidR="001C451F" w:rsidRPr="00DE4D29">
        <w:rPr>
          <w:b/>
          <w:bCs/>
          <w:lang w:eastAsia="en-US"/>
        </w:rPr>
        <w:t xml:space="preserve"> Access to Improved Water and Sanitation</w:t>
      </w:r>
    </w:p>
    <w:p w:rsidR="006E2DDD" w:rsidRPr="00DE4D29" w:rsidRDefault="00E011AE">
      <w:pPr>
        <w:autoSpaceDE w:val="0"/>
        <w:autoSpaceDN w:val="0"/>
        <w:bidi w:val="0"/>
        <w:adjustRightInd w:val="0"/>
        <w:jc w:val="both"/>
        <w:rPr>
          <w:lang w:eastAsia="en-US"/>
        </w:rPr>
      </w:pPr>
      <w:r w:rsidRPr="00DE4D29">
        <w:rPr>
          <w:lang w:eastAsia="en-US"/>
        </w:rPr>
        <w:t>Through</w:t>
      </w:r>
      <w:r w:rsidR="006D5492" w:rsidRPr="00DE4D29">
        <w:rPr>
          <w:lang w:eastAsia="en-US"/>
        </w:rPr>
        <w:t xml:space="preserve"> </w:t>
      </w:r>
      <w:r w:rsidRPr="00DE4D29">
        <w:rPr>
          <w:lang w:eastAsia="en-US"/>
        </w:rPr>
        <w:t xml:space="preserve">implementation of </w:t>
      </w:r>
      <w:r w:rsidR="006D5492" w:rsidRPr="00DE4D29">
        <w:rPr>
          <w:lang w:eastAsia="en-US"/>
        </w:rPr>
        <w:t>water projects and the search for alter</w:t>
      </w:r>
      <w:r w:rsidR="00041B4C" w:rsidRPr="00DE4D29">
        <w:rPr>
          <w:lang w:eastAsia="en-US"/>
        </w:rPr>
        <w:t xml:space="preserve">native water sources </w:t>
      </w:r>
      <w:r w:rsidRPr="00DE4D29">
        <w:rPr>
          <w:lang w:eastAsia="en-US"/>
        </w:rPr>
        <w:t>more</w:t>
      </w:r>
      <w:r w:rsidR="006D5492" w:rsidRPr="00DE4D29">
        <w:rPr>
          <w:lang w:eastAsia="en-US"/>
        </w:rPr>
        <w:t xml:space="preserve"> households </w:t>
      </w:r>
      <w:r w:rsidRPr="00DE4D29">
        <w:rPr>
          <w:lang w:eastAsia="en-US"/>
        </w:rPr>
        <w:t>started</w:t>
      </w:r>
      <w:r w:rsidR="006D5492" w:rsidRPr="00DE4D29">
        <w:rPr>
          <w:lang w:eastAsia="en-US"/>
        </w:rPr>
        <w:t xml:space="preserve"> to access to improved water</w:t>
      </w:r>
      <w:r w:rsidR="00DB4E90" w:rsidRPr="00DE4D29">
        <w:rPr>
          <w:lang w:eastAsia="en-US"/>
        </w:rPr>
        <w:t xml:space="preserve"> (include connecting to public water network and domestic wells due to UNICEF definition)</w:t>
      </w:r>
      <w:r w:rsidR="006D5492" w:rsidRPr="00DE4D29">
        <w:rPr>
          <w:lang w:eastAsia="en-US"/>
        </w:rPr>
        <w:t xml:space="preserve">, </w:t>
      </w:r>
      <w:r w:rsidRPr="00DE4D29">
        <w:rPr>
          <w:lang w:eastAsia="en-US"/>
        </w:rPr>
        <w:t xml:space="preserve">showing an increase from 93.8% in 2011 to 94.9% in 2015. </w:t>
      </w:r>
    </w:p>
    <w:p w:rsidR="00741AF8" w:rsidRPr="00DE4D29" w:rsidRDefault="00741AF8" w:rsidP="00741AF8">
      <w:pPr>
        <w:bidi w:val="0"/>
        <w:jc w:val="center"/>
      </w:pPr>
    </w:p>
    <w:p w:rsidR="00E81BC7" w:rsidRDefault="00E81BC7" w:rsidP="002A2CF4">
      <w:pPr>
        <w:bidi w:val="0"/>
        <w:jc w:val="center"/>
        <w:rPr>
          <w:b/>
          <w:bCs/>
          <w:sz w:val="20"/>
          <w:szCs w:val="20"/>
        </w:rPr>
      </w:pPr>
    </w:p>
    <w:p w:rsidR="00382442" w:rsidRPr="00DE4D29" w:rsidRDefault="00382442" w:rsidP="00E81BC7">
      <w:pPr>
        <w:bidi w:val="0"/>
        <w:jc w:val="center"/>
        <w:rPr>
          <w:b/>
          <w:bCs/>
          <w:sz w:val="20"/>
          <w:szCs w:val="20"/>
        </w:rPr>
      </w:pPr>
      <w:r w:rsidRPr="00DE4D29">
        <w:rPr>
          <w:b/>
          <w:bCs/>
          <w:sz w:val="20"/>
          <w:szCs w:val="20"/>
        </w:rPr>
        <w:t xml:space="preserve">Percentage of </w:t>
      </w:r>
      <w:r w:rsidR="006D5492" w:rsidRPr="00DE4D29">
        <w:rPr>
          <w:b/>
          <w:bCs/>
          <w:sz w:val="20"/>
          <w:szCs w:val="20"/>
        </w:rPr>
        <w:t>H</w:t>
      </w:r>
      <w:r w:rsidRPr="00DE4D29">
        <w:rPr>
          <w:b/>
          <w:bCs/>
          <w:sz w:val="20"/>
          <w:szCs w:val="20"/>
        </w:rPr>
        <w:t xml:space="preserve">ouseholds </w:t>
      </w:r>
      <w:r w:rsidR="006D5492" w:rsidRPr="00DE4D29">
        <w:rPr>
          <w:b/>
          <w:bCs/>
          <w:sz w:val="20"/>
          <w:szCs w:val="20"/>
        </w:rPr>
        <w:t>C</w:t>
      </w:r>
      <w:r w:rsidRPr="00DE4D29">
        <w:rPr>
          <w:b/>
          <w:bCs/>
          <w:sz w:val="20"/>
          <w:szCs w:val="20"/>
        </w:rPr>
        <w:t xml:space="preserve">apable to </w:t>
      </w:r>
      <w:r w:rsidR="006D5492" w:rsidRPr="00DE4D29">
        <w:rPr>
          <w:b/>
          <w:bCs/>
          <w:sz w:val="20"/>
          <w:szCs w:val="20"/>
        </w:rPr>
        <w:t>A</w:t>
      </w:r>
      <w:r w:rsidRPr="00DE4D29">
        <w:rPr>
          <w:b/>
          <w:bCs/>
          <w:sz w:val="20"/>
          <w:szCs w:val="20"/>
        </w:rPr>
        <w:t xml:space="preserve">ccess to </w:t>
      </w:r>
      <w:r w:rsidR="006D5492" w:rsidRPr="00DE4D29">
        <w:rPr>
          <w:b/>
          <w:bCs/>
          <w:sz w:val="20"/>
          <w:szCs w:val="20"/>
        </w:rPr>
        <w:t>I</w:t>
      </w:r>
      <w:r w:rsidRPr="00DE4D29">
        <w:rPr>
          <w:b/>
          <w:bCs/>
          <w:sz w:val="20"/>
          <w:szCs w:val="20"/>
        </w:rPr>
        <w:t xml:space="preserve">mproved </w:t>
      </w:r>
      <w:r w:rsidR="006D5492" w:rsidRPr="00DE4D29">
        <w:rPr>
          <w:b/>
          <w:bCs/>
          <w:sz w:val="20"/>
          <w:szCs w:val="20"/>
        </w:rPr>
        <w:t>W</w:t>
      </w:r>
      <w:r w:rsidRPr="00DE4D29">
        <w:rPr>
          <w:b/>
          <w:bCs/>
          <w:sz w:val="20"/>
          <w:szCs w:val="20"/>
        </w:rPr>
        <w:t xml:space="preserve">ater in Palestine </w:t>
      </w:r>
      <w:r w:rsidR="002A2CF4" w:rsidRPr="00DE4D29">
        <w:rPr>
          <w:b/>
          <w:bCs/>
          <w:sz w:val="20"/>
          <w:szCs w:val="20"/>
        </w:rPr>
        <w:t>(2010-2013, 2015)</w:t>
      </w:r>
    </w:p>
    <w:p w:rsidR="004D2EC4" w:rsidRPr="00DE4D29" w:rsidRDefault="004D2EC4" w:rsidP="004D2EC4">
      <w:pPr>
        <w:bidi w:val="0"/>
        <w:jc w:val="center"/>
        <w:rPr>
          <w:b/>
          <w:bCs/>
          <w:sz w:val="20"/>
          <w:szCs w:val="20"/>
        </w:rPr>
      </w:pPr>
    </w:p>
    <w:p w:rsidR="004D2EC4" w:rsidRPr="00DE4D29" w:rsidRDefault="004D2EC4" w:rsidP="004D2EC4">
      <w:pPr>
        <w:bidi w:val="0"/>
        <w:jc w:val="center"/>
        <w:rPr>
          <w:b/>
          <w:bCs/>
          <w:sz w:val="20"/>
          <w:szCs w:val="20"/>
        </w:rPr>
      </w:pPr>
      <w:r w:rsidRPr="00DE4D29">
        <w:rPr>
          <w:b/>
          <w:bCs/>
          <w:noProof/>
          <w:sz w:val="20"/>
          <w:szCs w:val="20"/>
          <w:lang w:eastAsia="en-US"/>
        </w:rPr>
        <w:drawing>
          <wp:inline distT="0" distB="0" distL="0" distR="0">
            <wp:extent cx="2651125" cy="1484287"/>
            <wp:effectExtent l="19050" t="0" r="15875" b="1613"/>
            <wp:docPr id="1"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82442" w:rsidRPr="00DE4D29" w:rsidRDefault="00382442" w:rsidP="00382442">
      <w:pPr>
        <w:bidi w:val="0"/>
        <w:jc w:val="lowKashida"/>
      </w:pPr>
    </w:p>
    <w:p w:rsidR="00382442" w:rsidRPr="00DE4D29" w:rsidRDefault="00382442" w:rsidP="00382442">
      <w:pPr>
        <w:bidi w:val="0"/>
        <w:jc w:val="lowKashida"/>
      </w:pPr>
    </w:p>
    <w:p w:rsidR="00E81BC7" w:rsidRDefault="00E81BC7">
      <w:pPr>
        <w:autoSpaceDE w:val="0"/>
        <w:autoSpaceDN w:val="0"/>
        <w:bidi w:val="0"/>
        <w:adjustRightInd w:val="0"/>
        <w:jc w:val="both"/>
      </w:pPr>
    </w:p>
    <w:p w:rsidR="006E2DDD" w:rsidRPr="00DE4D29" w:rsidRDefault="005101D0" w:rsidP="00E81BC7">
      <w:pPr>
        <w:autoSpaceDE w:val="0"/>
        <w:autoSpaceDN w:val="0"/>
        <w:bidi w:val="0"/>
        <w:adjustRightInd w:val="0"/>
        <w:jc w:val="both"/>
      </w:pPr>
      <w:r w:rsidRPr="00DE4D29">
        <w:t xml:space="preserve">In terms of </w:t>
      </w:r>
      <w:r w:rsidR="00382442" w:rsidRPr="00DE4D29">
        <w:t xml:space="preserve">sanitation, </w:t>
      </w:r>
      <w:r w:rsidRPr="00DE4D29">
        <w:t xml:space="preserve">the </w:t>
      </w:r>
      <w:r w:rsidR="00382442" w:rsidRPr="00DE4D29">
        <w:t xml:space="preserve">Israeli occupation </w:t>
      </w:r>
      <w:r w:rsidRPr="00DE4D29">
        <w:t>obstructs any</w:t>
      </w:r>
      <w:r w:rsidR="00382442" w:rsidRPr="00DE4D29">
        <w:t xml:space="preserve"> Palestinian </w:t>
      </w:r>
      <w:r w:rsidR="00EB33B1" w:rsidRPr="00DE4D29">
        <w:t xml:space="preserve">construction </w:t>
      </w:r>
      <w:r w:rsidRPr="00DE4D29">
        <w:t xml:space="preserve">of </w:t>
      </w:r>
      <w:r w:rsidR="00EB33B1" w:rsidRPr="00DE4D29">
        <w:t>wastewater treatment plant</w:t>
      </w:r>
      <w:r w:rsidRPr="00DE4D29">
        <w:t xml:space="preserve">, denying </w:t>
      </w:r>
      <w:r w:rsidR="00E011AE" w:rsidRPr="00DE4D29">
        <w:t xml:space="preserve">the Occupied Palestinian Territory </w:t>
      </w:r>
      <w:r w:rsidRPr="00DE4D29">
        <w:t>thus the right to benefiting from the treated water</w:t>
      </w:r>
      <w:r w:rsidR="00F56545" w:rsidRPr="00DE4D29">
        <w:t>.</w:t>
      </w:r>
    </w:p>
    <w:p w:rsidR="001B3733" w:rsidRPr="00DE4D29" w:rsidRDefault="001B3733" w:rsidP="001B3733">
      <w:pPr>
        <w:autoSpaceDE w:val="0"/>
        <w:autoSpaceDN w:val="0"/>
        <w:bidi w:val="0"/>
        <w:adjustRightInd w:val="0"/>
        <w:jc w:val="both"/>
      </w:pPr>
    </w:p>
    <w:p w:rsidR="00165B29" w:rsidRPr="00DE4D29" w:rsidRDefault="00EB33B1" w:rsidP="00DB4E90">
      <w:pPr>
        <w:autoSpaceDE w:val="0"/>
        <w:autoSpaceDN w:val="0"/>
        <w:bidi w:val="0"/>
        <w:adjustRightInd w:val="0"/>
        <w:jc w:val="both"/>
      </w:pPr>
      <w:r w:rsidRPr="00DE4D29">
        <w:t>In Palestine, th</w:t>
      </w:r>
      <w:r w:rsidR="002076C3" w:rsidRPr="00DE4D29">
        <w:t xml:space="preserve">e percentage of households </w:t>
      </w:r>
      <w:r w:rsidR="005101D0" w:rsidRPr="00DE4D29">
        <w:t>with</w:t>
      </w:r>
      <w:r w:rsidR="002076C3" w:rsidRPr="00DE4D29">
        <w:t xml:space="preserve"> </w:t>
      </w:r>
      <w:r w:rsidRPr="00DE4D29">
        <w:t xml:space="preserve">access to improved sanitation was </w:t>
      </w:r>
      <w:r w:rsidR="00A77790" w:rsidRPr="00DE4D29">
        <w:t>99.</w:t>
      </w:r>
      <w:r w:rsidR="002A2CF4" w:rsidRPr="00DE4D29">
        <w:t>2</w:t>
      </w:r>
      <w:r w:rsidRPr="00DE4D29">
        <w:t>% in 201</w:t>
      </w:r>
      <w:r w:rsidR="002A2CF4" w:rsidRPr="00DE4D29">
        <w:t>5</w:t>
      </w:r>
      <w:r w:rsidR="00DB4E90" w:rsidRPr="00DE4D29">
        <w:t xml:space="preserve">. </w:t>
      </w:r>
      <w:r w:rsidR="00DB4E90" w:rsidRPr="00DE4D29">
        <w:rPr>
          <w:lang w:eastAsia="en-US"/>
        </w:rPr>
        <w:t>(include connecting to public wastewater network and porous cesspit and tight cesspit)</w:t>
      </w:r>
      <w:r w:rsidR="002A2CF4" w:rsidRPr="00DE4D29">
        <w:t>.</w:t>
      </w:r>
    </w:p>
    <w:p w:rsidR="00BB3FCB" w:rsidRPr="00DE4D29" w:rsidRDefault="00BB3FCB" w:rsidP="004515DF">
      <w:pPr>
        <w:autoSpaceDE w:val="0"/>
        <w:autoSpaceDN w:val="0"/>
        <w:bidi w:val="0"/>
        <w:adjustRightInd w:val="0"/>
        <w:jc w:val="both"/>
        <w:rPr>
          <w:b/>
          <w:bCs/>
        </w:rPr>
      </w:pPr>
    </w:p>
    <w:p w:rsidR="00922FD0" w:rsidRPr="00DE4D29" w:rsidRDefault="002A2CF4" w:rsidP="002A2CF4">
      <w:pPr>
        <w:bidi w:val="0"/>
        <w:jc w:val="center"/>
        <w:rPr>
          <w:b/>
          <w:bCs/>
        </w:rPr>
      </w:pPr>
      <w:r w:rsidRPr="00DE4D29">
        <w:rPr>
          <w:b/>
          <w:bCs/>
        </w:rPr>
        <w:t xml:space="preserve">18.5% of Available Water </w:t>
      </w:r>
      <w:r w:rsidR="00E011AE" w:rsidRPr="00DE4D29">
        <w:rPr>
          <w:b/>
          <w:bCs/>
        </w:rPr>
        <w:t>in</w:t>
      </w:r>
      <w:r w:rsidRPr="00DE4D29">
        <w:rPr>
          <w:b/>
          <w:bCs/>
        </w:rPr>
        <w:t xml:space="preserve"> Palestine Purchased from Israeli Water Company "</w:t>
      </w:r>
      <w:proofErr w:type="spellStart"/>
      <w:r w:rsidRPr="00DE4D29">
        <w:rPr>
          <w:b/>
          <w:bCs/>
        </w:rPr>
        <w:t>Mekorot</w:t>
      </w:r>
      <w:proofErr w:type="spellEnd"/>
      <w:r w:rsidRPr="00DE4D29">
        <w:rPr>
          <w:b/>
          <w:bCs/>
        </w:rPr>
        <w:t>"</w:t>
      </w:r>
    </w:p>
    <w:p w:rsidR="006E2DDD" w:rsidRPr="00DE4D29" w:rsidRDefault="00E011AE" w:rsidP="00BD73EC">
      <w:pPr>
        <w:bidi w:val="0"/>
        <w:jc w:val="both"/>
      </w:pPr>
      <w:r w:rsidRPr="00DE4D29">
        <w:lastRenderedPageBreak/>
        <w:t>With scarce water and Israeli restrictions on access to resources, Palestinian cities are forced to purchase water from the Israeli water company “</w:t>
      </w:r>
      <w:proofErr w:type="spellStart"/>
      <w:r w:rsidRPr="00DE4D29">
        <w:t>Mekorot</w:t>
      </w:r>
      <w:proofErr w:type="spellEnd"/>
      <w:r w:rsidRPr="00DE4D29">
        <w:t xml:space="preserve">”. In 2014, they purchased </w:t>
      </w:r>
      <w:r w:rsidR="00F90868" w:rsidRPr="00DE4D29">
        <w:t>63</w:t>
      </w:r>
      <w:r w:rsidRPr="00DE4D29">
        <w:t>.5 million cubic meters (MCM), which represented 18.5% of the water available in Palestine (342.7 MCM). Additionally, 28.2 MCM of water were</w:t>
      </w:r>
      <w:bookmarkStart w:id="0" w:name="_GoBack"/>
      <w:bookmarkEnd w:id="0"/>
      <w:r w:rsidRPr="00DE4D29">
        <w:t xml:space="preserve"> produced from Palestinian springs while 246.3 MCM are pumped from ground water wells</w:t>
      </w:r>
      <w:r w:rsidR="00F90868" w:rsidRPr="00DE4D29">
        <w:t xml:space="preserve">, and 4.7 MCM </w:t>
      </w:r>
      <w:proofErr w:type="spellStart"/>
      <w:r w:rsidR="00BD73EC" w:rsidRPr="00DE4D29">
        <w:t>d</w:t>
      </w:r>
      <w:r w:rsidR="00F90868" w:rsidRPr="00DE4D29">
        <w:t>esliniated</w:t>
      </w:r>
      <w:proofErr w:type="spellEnd"/>
      <w:r w:rsidR="00F90868" w:rsidRPr="00DE4D29">
        <w:t xml:space="preserve"> </w:t>
      </w:r>
      <w:r w:rsidR="00BD73EC" w:rsidRPr="00DE4D29">
        <w:t>d</w:t>
      </w:r>
      <w:r w:rsidR="00F90868" w:rsidRPr="00DE4D29">
        <w:t xml:space="preserve">rinking </w:t>
      </w:r>
      <w:r w:rsidR="00BD73EC" w:rsidRPr="00DE4D29">
        <w:t>w</w:t>
      </w:r>
      <w:r w:rsidR="00F90868" w:rsidRPr="00DE4D29">
        <w:t>ater</w:t>
      </w:r>
      <w:r w:rsidRPr="00DE4D29">
        <w:t>.</w:t>
      </w:r>
    </w:p>
    <w:p w:rsidR="00EB33B1" w:rsidRPr="00DE4D29" w:rsidRDefault="00EB33B1" w:rsidP="002A2CF4">
      <w:pPr>
        <w:bidi w:val="0"/>
        <w:jc w:val="both"/>
        <w:rPr>
          <w:b/>
          <w:bCs/>
        </w:rPr>
      </w:pPr>
    </w:p>
    <w:p w:rsidR="00BF0173" w:rsidRPr="00DE4D29" w:rsidRDefault="00BF0173" w:rsidP="00BE1C11">
      <w:pPr>
        <w:bidi w:val="0"/>
        <w:ind w:left="142"/>
        <w:rPr>
          <w:b/>
          <w:bCs/>
        </w:rPr>
      </w:pPr>
      <w:r w:rsidRPr="00DE4D29">
        <w:rPr>
          <w:b/>
          <w:bCs/>
        </w:rPr>
        <w:t>For more information, contact us on:</w:t>
      </w:r>
    </w:p>
    <w:p w:rsidR="00E81BC7" w:rsidRDefault="00E81BC7" w:rsidP="00E81BC7">
      <w:pPr>
        <w:bidi w:val="0"/>
        <w:ind w:left="142"/>
        <w:rPr>
          <w:b/>
          <w:bCs/>
          <w:sz w:val="20"/>
          <w:szCs w:val="20"/>
          <w:lang w:bidi="ar-JO"/>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E81BC7" w:rsidTr="00E81BC7">
        <w:tc>
          <w:tcPr>
            <w:tcW w:w="4643" w:type="dxa"/>
          </w:tcPr>
          <w:p w:rsidR="00E81BC7" w:rsidRPr="00DE4D29" w:rsidRDefault="00E81BC7" w:rsidP="00E81BC7">
            <w:pPr>
              <w:bidi w:val="0"/>
              <w:ind w:left="142"/>
              <w:jc w:val="center"/>
              <w:rPr>
                <w:b/>
                <w:bCs/>
                <w:sz w:val="20"/>
                <w:szCs w:val="20"/>
              </w:rPr>
            </w:pPr>
            <w:r w:rsidRPr="00DE4D29">
              <w:rPr>
                <w:b/>
                <w:bCs/>
              </w:rPr>
              <w:t>Palestinian</w:t>
            </w:r>
            <w:r w:rsidRPr="00DE4D29">
              <w:rPr>
                <w:b/>
                <w:bCs/>
                <w:sz w:val="20"/>
                <w:szCs w:val="20"/>
              </w:rPr>
              <w:t xml:space="preserve"> Central Bureau of Statistics.</w:t>
            </w:r>
          </w:p>
          <w:p w:rsidR="00E81BC7" w:rsidRDefault="00E81BC7" w:rsidP="00E81BC7">
            <w:pPr>
              <w:bidi w:val="0"/>
              <w:ind w:left="142"/>
              <w:jc w:val="center"/>
              <w:rPr>
                <w:b/>
                <w:bCs/>
                <w:sz w:val="20"/>
                <w:szCs w:val="20"/>
                <w:lang w:bidi="ar-JO"/>
              </w:rPr>
            </w:pPr>
            <w:r w:rsidRPr="00DE4D29">
              <w:rPr>
                <w:b/>
                <w:bCs/>
                <w:sz w:val="20"/>
                <w:szCs w:val="20"/>
              </w:rPr>
              <w:t>P.O. Box 1647, Ramallah - Palestine.</w:t>
            </w:r>
          </w:p>
          <w:p w:rsidR="00E81BC7" w:rsidRPr="00DE4D29" w:rsidRDefault="00E81BC7" w:rsidP="00E81BC7">
            <w:pPr>
              <w:pStyle w:val="BodyText"/>
              <w:ind w:right="142"/>
              <w:jc w:val="center"/>
              <w:rPr>
                <w:sz w:val="20"/>
                <w:szCs w:val="20"/>
              </w:rPr>
            </w:pPr>
            <w:r w:rsidRPr="00DE4D29">
              <w:rPr>
                <w:sz w:val="20"/>
                <w:szCs w:val="20"/>
              </w:rPr>
              <w:t>Tel:  (972/970) 2 298 2700</w:t>
            </w:r>
          </w:p>
          <w:p w:rsidR="00E81BC7" w:rsidRPr="00DE4D29" w:rsidRDefault="00E81BC7" w:rsidP="00E81BC7">
            <w:pPr>
              <w:pStyle w:val="BodyText"/>
              <w:ind w:right="142"/>
              <w:jc w:val="center"/>
              <w:rPr>
                <w:sz w:val="20"/>
                <w:szCs w:val="20"/>
              </w:rPr>
            </w:pPr>
            <w:r w:rsidRPr="00DE4D29">
              <w:rPr>
                <w:sz w:val="20"/>
                <w:szCs w:val="20"/>
              </w:rPr>
              <w:t>Fax:  (972/970) 2 298 2710</w:t>
            </w:r>
          </w:p>
          <w:p w:rsidR="00E81BC7" w:rsidRPr="00DE4D29" w:rsidRDefault="00E81BC7" w:rsidP="00E81BC7">
            <w:pPr>
              <w:ind w:right="142"/>
              <w:jc w:val="center"/>
            </w:pPr>
            <w:r w:rsidRPr="00DE4D29">
              <w:rPr>
                <w:sz w:val="20"/>
                <w:szCs w:val="20"/>
              </w:rPr>
              <w:t>Toll Free</w:t>
            </w:r>
            <w:r w:rsidRPr="00DE4D29">
              <w:t xml:space="preserve">: </w:t>
            </w:r>
            <w:r w:rsidRPr="00DE4D29">
              <w:rPr>
                <w:sz w:val="20"/>
                <w:szCs w:val="20"/>
              </w:rPr>
              <w:t>1800300300</w:t>
            </w:r>
          </w:p>
          <w:p w:rsidR="00E81BC7" w:rsidRPr="00DE4D29" w:rsidRDefault="00E81BC7" w:rsidP="00E81BC7">
            <w:pPr>
              <w:pStyle w:val="BodyText"/>
              <w:ind w:right="142"/>
              <w:jc w:val="center"/>
              <w:rPr>
                <w:rFonts w:cs="Simplified Arabic"/>
                <w:sz w:val="20"/>
                <w:szCs w:val="20"/>
              </w:rPr>
            </w:pPr>
            <w:r w:rsidRPr="00DE4D29">
              <w:rPr>
                <w:sz w:val="20"/>
                <w:szCs w:val="20"/>
              </w:rPr>
              <w:t xml:space="preserve">E-Mail: </w:t>
            </w:r>
            <w:r w:rsidRPr="00DE4D29">
              <w:rPr>
                <w:rFonts w:cs="Simplified Arabic"/>
                <w:sz w:val="20"/>
                <w:szCs w:val="20"/>
              </w:rPr>
              <w:t>diwan@pcbs.gov.ps</w:t>
            </w:r>
          </w:p>
          <w:p w:rsidR="00E81BC7" w:rsidRPr="00DE4D29" w:rsidRDefault="00E81BC7" w:rsidP="00E81BC7">
            <w:pPr>
              <w:pStyle w:val="BodyText"/>
              <w:ind w:right="142"/>
              <w:jc w:val="center"/>
              <w:rPr>
                <w:sz w:val="20"/>
                <w:szCs w:val="20"/>
              </w:rPr>
            </w:pPr>
            <w:r w:rsidRPr="00DE4D29">
              <w:rPr>
                <w:sz w:val="20"/>
                <w:szCs w:val="20"/>
              </w:rPr>
              <w:t xml:space="preserve">Website: </w:t>
            </w:r>
            <w:r w:rsidRPr="00DE4D29">
              <w:rPr>
                <w:rFonts w:cs="Simplified Arabic"/>
                <w:sz w:val="20"/>
                <w:szCs w:val="20"/>
              </w:rPr>
              <w:t>http://www.pcbs.gov.ps</w:t>
            </w:r>
          </w:p>
          <w:p w:rsidR="00E81BC7" w:rsidRDefault="00E81BC7" w:rsidP="00E81BC7">
            <w:pPr>
              <w:bidi w:val="0"/>
              <w:rPr>
                <w:b/>
                <w:bCs/>
                <w:sz w:val="20"/>
                <w:szCs w:val="20"/>
                <w:lang w:bidi="ar-JO"/>
              </w:rPr>
            </w:pPr>
          </w:p>
        </w:tc>
        <w:tc>
          <w:tcPr>
            <w:tcW w:w="4643" w:type="dxa"/>
          </w:tcPr>
          <w:p w:rsidR="00E81BC7" w:rsidRPr="00DE4D29" w:rsidRDefault="00E81BC7" w:rsidP="00E81BC7">
            <w:pPr>
              <w:pStyle w:val="BodyText"/>
              <w:ind w:right="851"/>
              <w:jc w:val="center"/>
              <w:rPr>
                <w:b/>
                <w:bCs/>
                <w:sz w:val="20"/>
                <w:szCs w:val="20"/>
              </w:rPr>
            </w:pPr>
            <w:r w:rsidRPr="00DE4D29">
              <w:rPr>
                <w:b/>
                <w:bCs/>
                <w:sz w:val="20"/>
                <w:szCs w:val="20"/>
              </w:rPr>
              <w:t>Palestinian Water Authority</w:t>
            </w:r>
          </w:p>
          <w:p w:rsidR="00E81BC7" w:rsidRPr="00DE4D29" w:rsidRDefault="00E81BC7" w:rsidP="00E81BC7">
            <w:pPr>
              <w:pStyle w:val="BodyText"/>
              <w:ind w:right="851"/>
              <w:jc w:val="center"/>
              <w:rPr>
                <w:b/>
                <w:bCs/>
                <w:sz w:val="20"/>
                <w:szCs w:val="20"/>
              </w:rPr>
            </w:pPr>
            <w:r w:rsidRPr="00DE4D29">
              <w:rPr>
                <w:b/>
                <w:bCs/>
                <w:sz w:val="20"/>
                <w:szCs w:val="20"/>
              </w:rPr>
              <w:t>P.O. Box 2174, Ramallah , Palestine.</w:t>
            </w:r>
          </w:p>
          <w:p w:rsidR="00E81BC7" w:rsidRPr="00DE4D29" w:rsidRDefault="00E81BC7" w:rsidP="00E81BC7">
            <w:pPr>
              <w:pStyle w:val="BodyText"/>
              <w:ind w:right="851"/>
              <w:jc w:val="center"/>
              <w:rPr>
                <w:sz w:val="20"/>
                <w:szCs w:val="20"/>
              </w:rPr>
            </w:pPr>
            <w:r w:rsidRPr="00DE4D29">
              <w:rPr>
                <w:sz w:val="20"/>
                <w:szCs w:val="20"/>
              </w:rPr>
              <w:t>Tel:  +972 2 2987665</w:t>
            </w:r>
          </w:p>
          <w:p w:rsidR="00E81BC7" w:rsidRPr="00DE4D29" w:rsidRDefault="00E81BC7" w:rsidP="00E81BC7">
            <w:pPr>
              <w:pStyle w:val="BodyText"/>
              <w:ind w:right="851"/>
              <w:jc w:val="center"/>
              <w:rPr>
                <w:rFonts w:hint="cs"/>
                <w:sz w:val="20"/>
                <w:szCs w:val="20"/>
                <w:rtl/>
              </w:rPr>
            </w:pPr>
            <w:r w:rsidRPr="00DE4D29">
              <w:rPr>
                <w:sz w:val="20"/>
                <w:szCs w:val="20"/>
              </w:rPr>
              <w:t>Fax:  +972 2 2987336</w:t>
            </w:r>
          </w:p>
          <w:p w:rsidR="00E81BC7" w:rsidRPr="00DE4D29" w:rsidRDefault="00E81BC7" w:rsidP="00E81BC7">
            <w:pPr>
              <w:pStyle w:val="BodyText"/>
              <w:ind w:right="851"/>
              <w:jc w:val="center"/>
              <w:rPr>
                <w:rFonts w:cs="Simplified Arabic"/>
                <w:sz w:val="20"/>
                <w:szCs w:val="20"/>
                <w:u w:val="single"/>
              </w:rPr>
            </w:pPr>
            <w:proofErr w:type="spellStart"/>
            <w:r w:rsidRPr="00DE4D29">
              <w:rPr>
                <w:sz w:val="20"/>
                <w:szCs w:val="20"/>
                <w:lang w:val="fr-FR"/>
              </w:rPr>
              <w:t>E-Mail</w:t>
            </w:r>
            <w:proofErr w:type="spellEnd"/>
            <w:r w:rsidRPr="00DE4D29">
              <w:rPr>
                <w:sz w:val="20"/>
                <w:szCs w:val="20"/>
                <w:lang w:val="fr-FR"/>
              </w:rPr>
              <w:t xml:space="preserve">: </w:t>
            </w:r>
            <w:r w:rsidRPr="00DE4D29">
              <w:rPr>
                <w:rFonts w:cs="Simplified Arabic"/>
                <w:sz w:val="20"/>
                <w:szCs w:val="20"/>
                <w:u w:val="single"/>
              </w:rPr>
              <w:t>pwa@pwa.ps</w:t>
            </w:r>
          </w:p>
          <w:p w:rsidR="00E81BC7" w:rsidRDefault="00E81BC7" w:rsidP="00E81BC7">
            <w:pPr>
              <w:pStyle w:val="BodyText"/>
              <w:ind w:right="851"/>
              <w:jc w:val="center"/>
              <w:rPr>
                <w:sz w:val="20"/>
                <w:szCs w:val="20"/>
              </w:rPr>
            </w:pPr>
            <w:r w:rsidRPr="00DE4D29">
              <w:rPr>
                <w:sz w:val="20"/>
                <w:szCs w:val="20"/>
              </w:rPr>
              <w:t xml:space="preserve">Website: </w:t>
            </w:r>
            <w:r w:rsidRPr="00DE4D29">
              <w:rPr>
                <w:rFonts w:cs="Simplified Arabic"/>
                <w:sz w:val="20"/>
                <w:szCs w:val="20"/>
              </w:rPr>
              <w:t>http://www.pwa.ps</w:t>
            </w:r>
          </w:p>
          <w:p w:rsidR="00E81BC7" w:rsidRDefault="00E81BC7" w:rsidP="00E81BC7">
            <w:pPr>
              <w:bidi w:val="0"/>
              <w:rPr>
                <w:b/>
                <w:bCs/>
                <w:sz w:val="20"/>
                <w:szCs w:val="20"/>
                <w:lang w:bidi="ar-JO"/>
              </w:rPr>
            </w:pPr>
          </w:p>
        </w:tc>
      </w:tr>
    </w:tbl>
    <w:p w:rsidR="00E81BC7" w:rsidRPr="00DE4D29" w:rsidRDefault="00E81BC7" w:rsidP="00E81BC7">
      <w:pPr>
        <w:bidi w:val="0"/>
        <w:ind w:left="142"/>
        <w:rPr>
          <w:b/>
          <w:bCs/>
          <w:sz w:val="20"/>
          <w:szCs w:val="20"/>
          <w:rtl/>
          <w:lang w:bidi="ar-JO"/>
        </w:rPr>
      </w:pPr>
    </w:p>
    <w:p w:rsidR="008A6767" w:rsidRPr="00B118FB" w:rsidRDefault="008A6767" w:rsidP="008A6767">
      <w:pPr>
        <w:autoSpaceDE w:val="0"/>
        <w:autoSpaceDN w:val="0"/>
        <w:bidi w:val="0"/>
        <w:adjustRightInd w:val="0"/>
        <w:ind w:right="851"/>
        <w:rPr>
          <w:sz w:val="20"/>
          <w:szCs w:val="20"/>
        </w:rPr>
      </w:pPr>
    </w:p>
    <w:sectPr w:rsidR="008A6767" w:rsidRPr="00B118FB" w:rsidSect="00E81BC7">
      <w:footerReference w:type="default" r:id="rId9"/>
      <w:type w:val="continuous"/>
      <w:pgSz w:w="11906" w:h="16838" w:code="9"/>
      <w:pgMar w:top="1418" w:right="1134" w:bottom="1418" w:left="1134" w:header="709" w:footer="709"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7E700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A7E" w:rsidRDefault="00663A7E">
      <w:r>
        <w:separator/>
      </w:r>
    </w:p>
  </w:endnote>
  <w:endnote w:type="continuationSeparator" w:id="0">
    <w:p w:rsidR="00663A7E" w:rsidRDefault="00663A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08227954"/>
      <w:docPartObj>
        <w:docPartGallery w:val="Page Numbers (Bottom of Page)"/>
        <w:docPartUnique/>
      </w:docPartObj>
    </w:sdtPr>
    <w:sdtContent>
      <w:p w:rsidR="00E81BC7" w:rsidRDefault="00E81BC7">
        <w:pPr>
          <w:pStyle w:val="Footer"/>
          <w:jc w:val="center"/>
        </w:pPr>
        <w:fldSimple w:instr=" PAGE   \* MERGEFORMAT ">
          <w:r>
            <w:rPr>
              <w:noProof/>
              <w:rtl/>
            </w:rPr>
            <w:t>2</w:t>
          </w:r>
        </w:fldSimple>
      </w:p>
    </w:sdtContent>
  </w:sdt>
  <w:p w:rsidR="00E81BC7" w:rsidRDefault="00E81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A7E" w:rsidRDefault="00663A7E">
      <w:r>
        <w:separator/>
      </w:r>
    </w:p>
  </w:footnote>
  <w:footnote w:type="continuationSeparator" w:id="0">
    <w:p w:rsidR="00663A7E" w:rsidRDefault="00663A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36BE7"/>
    <w:multiLevelType w:val="hybridMultilevel"/>
    <w:tmpl w:val="C72EB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7268E"/>
    <w:multiLevelType w:val="hybridMultilevel"/>
    <w:tmpl w:val="C2967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ia Filfil">
    <w15:presenceInfo w15:providerId="None" w15:userId="Rania Filf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footnotePr>
    <w:footnote w:id="-1"/>
    <w:footnote w:id="0"/>
  </w:footnotePr>
  <w:endnotePr>
    <w:endnote w:id="-1"/>
    <w:endnote w:id="0"/>
  </w:endnotePr>
  <w:compat/>
  <w:rsids>
    <w:rsidRoot w:val="00525481"/>
    <w:rsid w:val="00004FC0"/>
    <w:rsid w:val="000150E2"/>
    <w:rsid w:val="00025AA9"/>
    <w:rsid w:val="00041B4C"/>
    <w:rsid w:val="00052A8F"/>
    <w:rsid w:val="00062F11"/>
    <w:rsid w:val="00065C1F"/>
    <w:rsid w:val="00076A8D"/>
    <w:rsid w:val="000D0751"/>
    <w:rsid w:val="000D2960"/>
    <w:rsid w:val="000D5C06"/>
    <w:rsid w:val="000D6341"/>
    <w:rsid w:val="000E1CED"/>
    <w:rsid w:val="000E76B5"/>
    <w:rsid w:val="000F6FD5"/>
    <w:rsid w:val="00104D89"/>
    <w:rsid w:val="001050B5"/>
    <w:rsid w:val="00113C5C"/>
    <w:rsid w:val="00117135"/>
    <w:rsid w:val="0012653F"/>
    <w:rsid w:val="00145DBC"/>
    <w:rsid w:val="0016186C"/>
    <w:rsid w:val="00162256"/>
    <w:rsid w:val="00165B29"/>
    <w:rsid w:val="00166344"/>
    <w:rsid w:val="001856AA"/>
    <w:rsid w:val="00197732"/>
    <w:rsid w:val="001A0D0C"/>
    <w:rsid w:val="001A10B4"/>
    <w:rsid w:val="001A12AB"/>
    <w:rsid w:val="001A1ECB"/>
    <w:rsid w:val="001A471A"/>
    <w:rsid w:val="001B0C8D"/>
    <w:rsid w:val="001B3733"/>
    <w:rsid w:val="001C43C9"/>
    <w:rsid w:val="001C451F"/>
    <w:rsid w:val="001D2DCA"/>
    <w:rsid w:val="001E4A9B"/>
    <w:rsid w:val="002076C3"/>
    <w:rsid w:val="002435A3"/>
    <w:rsid w:val="00243CC3"/>
    <w:rsid w:val="00246341"/>
    <w:rsid w:val="00247649"/>
    <w:rsid w:val="00254525"/>
    <w:rsid w:val="00271F65"/>
    <w:rsid w:val="00282E9F"/>
    <w:rsid w:val="002856DA"/>
    <w:rsid w:val="00286A8E"/>
    <w:rsid w:val="00291763"/>
    <w:rsid w:val="002A2CF4"/>
    <w:rsid w:val="002A2F23"/>
    <w:rsid w:val="002B283F"/>
    <w:rsid w:val="002B39BE"/>
    <w:rsid w:val="002D083D"/>
    <w:rsid w:val="002D1A50"/>
    <w:rsid w:val="002E2372"/>
    <w:rsid w:val="002E3D11"/>
    <w:rsid w:val="002E4F8E"/>
    <w:rsid w:val="002F12B3"/>
    <w:rsid w:val="002F1C58"/>
    <w:rsid w:val="002F3CAF"/>
    <w:rsid w:val="003055D9"/>
    <w:rsid w:val="003136CB"/>
    <w:rsid w:val="00324091"/>
    <w:rsid w:val="00327270"/>
    <w:rsid w:val="00334EB3"/>
    <w:rsid w:val="003465A7"/>
    <w:rsid w:val="00352E41"/>
    <w:rsid w:val="00357CC1"/>
    <w:rsid w:val="00370D7D"/>
    <w:rsid w:val="00382442"/>
    <w:rsid w:val="003A40E2"/>
    <w:rsid w:val="003A555E"/>
    <w:rsid w:val="003D2B15"/>
    <w:rsid w:val="003E29FE"/>
    <w:rsid w:val="003F371A"/>
    <w:rsid w:val="003F65C7"/>
    <w:rsid w:val="00412C7F"/>
    <w:rsid w:val="00412CD0"/>
    <w:rsid w:val="00417985"/>
    <w:rsid w:val="00420063"/>
    <w:rsid w:val="00435D67"/>
    <w:rsid w:val="00447D4D"/>
    <w:rsid w:val="004515DF"/>
    <w:rsid w:val="0045216E"/>
    <w:rsid w:val="004527B1"/>
    <w:rsid w:val="004700A4"/>
    <w:rsid w:val="00471D41"/>
    <w:rsid w:val="00483868"/>
    <w:rsid w:val="004879D6"/>
    <w:rsid w:val="00491913"/>
    <w:rsid w:val="004972DB"/>
    <w:rsid w:val="004A5307"/>
    <w:rsid w:val="004D2EC4"/>
    <w:rsid w:val="004F57D2"/>
    <w:rsid w:val="005043F4"/>
    <w:rsid w:val="005101D0"/>
    <w:rsid w:val="00510A5A"/>
    <w:rsid w:val="005174B3"/>
    <w:rsid w:val="00525481"/>
    <w:rsid w:val="00535C19"/>
    <w:rsid w:val="00545FBB"/>
    <w:rsid w:val="005703EC"/>
    <w:rsid w:val="00570628"/>
    <w:rsid w:val="00571BB1"/>
    <w:rsid w:val="00572B59"/>
    <w:rsid w:val="005746D3"/>
    <w:rsid w:val="00576729"/>
    <w:rsid w:val="00592540"/>
    <w:rsid w:val="005A665D"/>
    <w:rsid w:val="005A6BDF"/>
    <w:rsid w:val="005B493A"/>
    <w:rsid w:val="005B5259"/>
    <w:rsid w:val="005C132A"/>
    <w:rsid w:val="005C357E"/>
    <w:rsid w:val="005D3281"/>
    <w:rsid w:val="005D53A1"/>
    <w:rsid w:val="005E26A0"/>
    <w:rsid w:val="005E5402"/>
    <w:rsid w:val="006043F2"/>
    <w:rsid w:val="006151FC"/>
    <w:rsid w:val="00624925"/>
    <w:rsid w:val="00624B66"/>
    <w:rsid w:val="00624B9F"/>
    <w:rsid w:val="00633FDE"/>
    <w:rsid w:val="00643586"/>
    <w:rsid w:val="006478E9"/>
    <w:rsid w:val="0065554C"/>
    <w:rsid w:val="00663A7E"/>
    <w:rsid w:val="006847E0"/>
    <w:rsid w:val="006960FC"/>
    <w:rsid w:val="006A62D9"/>
    <w:rsid w:val="006B0045"/>
    <w:rsid w:val="006C116A"/>
    <w:rsid w:val="006D5036"/>
    <w:rsid w:val="006D5492"/>
    <w:rsid w:val="006E196A"/>
    <w:rsid w:val="006E2DDD"/>
    <w:rsid w:val="00704576"/>
    <w:rsid w:val="00705C49"/>
    <w:rsid w:val="00707E4F"/>
    <w:rsid w:val="00710C67"/>
    <w:rsid w:val="0071777F"/>
    <w:rsid w:val="007243CB"/>
    <w:rsid w:val="007358EC"/>
    <w:rsid w:val="00735DA0"/>
    <w:rsid w:val="00741AF8"/>
    <w:rsid w:val="007432AB"/>
    <w:rsid w:val="00754295"/>
    <w:rsid w:val="007560FA"/>
    <w:rsid w:val="00761547"/>
    <w:rsid w:val="007731A5"/>
    <w:rsid w:val="0078650A"/>
    <w:rsid w:val="00794A19"/>
    <w:rsid w:val="00795EF1"/>
    <w:rsid w:val="007A22CC"/>
    <w:rsid w:val="007A565A"/>
    <w:rsid w:val="007B67F8"/>
    <w:rsid w:val="007C663F"/>
    <w:rsid w:val="007D7B46"/>
    <w:rsid w:val="007E4F28"/>
    <w:rsid w:val="007E5BC6"/>
    <w:rsid w:val="007E7858"/>
    <w:rsid w:val="007F0436"/>
    <w:rsid w:val="007F3202"/>
    <w:rsid w:val="00801441"/>
    <w:rsid w:val="00810225"/>
    <w:rsid w:val="008108A6"/>
    <w:rsid w:val="00810FBA"/>
    <w:rsid w:val="00813272"/>
    <w:rsid w:val="008158B4"/>
    <w:rsid w:val="00815D4E"/>
    <w:rsid w:val="0082702A"/>
    <w:rsid w:val="00835844"/>
    <w:rsid w:val="00861803"/>
    <w:rsid w:val="00862633"/>
    <w:rsid w:val="008733D2"/>
    <w:rsid w:val="008A3E2E"/>
    <w:rsid w:val="008A6767"/>
    <w:rsid w:val="008B190D"/>
    <w:rsid w:val="008B4BEF"/>
    <w:rsid w:val="008C0C67"/>
    <w:rsid w:val="008C4633"/>
    <w:rsid w:val="008C65AE"/>
    <w:rsid w:val="008D05F1"/>
    <w:rsid w:val="008E7D8E"/>
    <w:rsid w:val="008F693D"/>
    <w:rsid w:val="00922FD0"/>
    <w:rsid w:val="009254E5"/>
    <w:rsid w:val="00926526"/>
    <w:rsid w:val="0092703F"/>
    <w:rsid w:val="009369DA"/>
    <w:rsid w:val="00937F7F"/>
    <w:rsid w:val="009405AC"/>
    <w:rsid w:val="00944A59"/>
    <w:rsid w:val="00945F60"/>
    <w:rsid w:val="0095391A"/>
    <w:rsid w:val="00964735"/>
    <w:rsid w:val="00973ABF"/>
    <w:rsid w:val="00981E4E"/>
    <w:rsid w:val="00982538"/>
    <w:rsid w:val="009C0E22"/>
    <w:rsid w:val="009D4E24"/>
    <w:rsid w:val="009D5F92"/>
    <w:rsid w:val="009D774F"/>
    <w:rsid w:val="009E48F8"/>
    <w:rsid w:val="009F4791"/>
    <w:rsid w:val="00A02811"/>
    <w:rsid w:val="00A130C7"/>
    <w:rsid w:val="00A154DF"/>
    <w:rsid w:val="00A21958"/>
    <w:rsid w:val="00A21D5C"/>
    <w:rsid w:val="00A4021B"/>
    <w:rsid w:val="00A42501"/>
    <w:rsid w:val="00A45FCD"/>
    <w:rsid w:val="00A47EB7"/>
    <w:rsid w:val="00A50BAF"/>
    <w:rsid w:val="00A53698"/>
    <w:rsid w:val="00A70306"/>
    <w:rsid w:val="00A77790"/>
    <w:rsid w:val="00A84A82"/>
    <w:rsid w:val="00A979AD"/>
    <w:rsid w:val="00AA1F94"/>
    <w:rsid w:val="00AA7EE1"/>
    <w:rsid w:val="00AB7E74"/>
    <w:rsid w:val="00AF2369"/>
    <w:rsid w:val="00B00296"/>
    <w:rsid w:val="00B118FB"/>
    <w:rsid w:val="00B360BE"/>
    <w:rsid w:val="00B46002"/>
    <w:rsid w:val="00B56E71"/>
    <w:rsid w:val="00B63580"/>
    <w:rsid w:val="00B663A8"/>
    <w:rsid w:val="00B828E4"/>
    <w:rsid w:val="00B83679"/>
    <w:rsid w:val="00B86509"/>
    <w:rsid w:val="00B94826"/>
    <w:rsid w:val="00BB3FCB"/>
    <w:rsid w:val="00BB43D5"/>
    <w:rsid w:val="00BC1D55"/>
    <w:rsid w:val="00BC2530"/>
    <w:rsid w:val="00BD73EC"/>
    <w:rsid w:val="00BE0B79"/>
    <w:rsid w:val="00BE1C11"/>
    <w:rsid w:val="00BF0173"/>
    <w:rsid w:val="00BF4FAC"/>
    <w:rsid w:val="00C006F3"/>
    <w:rsid w:val="00C00FD9"/>
    <w:rsid w:val="00C01987"/>
    <w:rsid w:val="00C43BAB"/>
    <w:rsid w:val="00C618DA"/>
    <w:rsid w:val="00C641BA"/>
    <w:rsid w:val="00C65086"/>
    <w:rsid w:val="00C70407"/>
    <w:rsid w:val="00C72E44"/>
    <w:rsid w:val="00C82E47"/>
    <w:rsid w:val="00C85E01"/>
    <w:rsid w:val="00C870B6"/>
    <w:rsid w:val="00C91F4D"/>
    <w:rsid w:val="00C93BC6"/>
    <w:rsid w:val="00C95C94"/>
    <w:rsid w:val="00CA1394"/>
    <w:rsid w:val="00CA45E9"/>
    <w:rsid w:val="00CC7E37"/>
    <w:rsid w:val="00CD1446"/>
    <w:rsid w:val="00CD14C1"/>
    <w:rsid w:val="00CD3B07"/>
    <w:rsid w:val="00CE14F1"/>
    <w:rsid w:val="00CF5C55"/>
    <w:rsid w:val="00D0216C"/>
    <w:rsid w:val="00D03E8F"/>
    <w:rsid w:val="00D049B6"/>
    <w:rsid w:val="00D0768C"/>
    <w:rsid w:val="00D11C3F"/>
    <w:rsid w:val="00D2358A"/>
    <w:rsid w:val="00D26937"/>
    <w:rsid w:val="00D35195"/>
    <w:rsid w:val="00D4308A"/>
    <w:rsid w:val="00D474B6"/>
    <w:rsid w:val="00D64CEC"/>
    <w:rsid w:val="00D7321D"/>
    <w:rsid w:val="00D84CE2"/>
    <w:rsid w:val="00D92066"/>
    <w:rsid w:val="00D93756"/>
    <w:rsid w:val="00DA53CC"/>
    <w:rsid w:val="00DB48DD"/>
    <w:rsid w:val="00DB4E90"/>
    <w:rsid w:val="00DB5234"/>
    <w:rsid w:val="00DC5423"/>
    <w:rsid w:val="00DC54EA"/>
    <w:rsid w:val="00DC6E7E"/>
    <w:rsid w:val="00DD4861"/>
    <w:rsid w:val="00DE4D29"/>
    <w:rsid w:val="00DE6834"/>
    <w:rsid w:val="00DE6D24"/>
    <w:rsid w:val="00DF20BA"/>
    <w:rsid w:val="00DF26AB"/>
    <w:rsid w:val="00DF5E3C"/>
    <w:rsid w:val="00E011AE"/>
    <w:rsid w:val="00E169DE"/>
    <w:rsid w:val="00E26FAE"/>
    <w:rsid w:val="00E30DE3"/>
    <w:rsid w:val="00E41954"/>
    <w:rsid w:val="00E4357C"/>
    <w:rsid w:val="00E52123"/>
    <w:rsid w:val="00E56977"/>
    <w:rsid w:val="00E81BC7"/>
    <w:rsid w:val="00E81ED8"/>
    <w:rsid w:val="00E86749"/>
    <w:rsid w:val="00E91A31"/>
    <w:rsid w:val="00E93B39"/>
    <w:rsid w:val="00E95FE5"/>
    <w:rsid w:val="00E960B9"/>
    <w:rsid w:val="00E9691F"/>
    <w:rsid w:val="00EA2282"/>
    <w:rsid w:val="00EA7E5B"/>
    <w:rsid w:val="00EB33B1"/>
    <w:rsid w:val="00EC08EF"/>
    <w:rsid w:val="00EC63E5"/>
    <w:rsid w:val="00ED4ED0"/>
    <w:rsid w:val="00ED5168"/>
    <w:rsid w:val="00EE0BA7"/>
    <w:rsid w:val="00EE2848"/>
    <w:rsid w:val="00EE3D3C"/>
    <w:rsid w:val="00EE6804"/>
    <w:rsid w:val="00EF748F"/>
    <w:rsid w:val="00F06470"/>
    <w:rsid w:val="00F351FC"/>
    <w:rsid w:val="00F45BBB"/>
    <w:rsid w:val="00F54B47"/>
    <w:rsid w:val="00F56545"/>
    <w:rsid w:val="00F57927"/>
    <w:rsid w:val="00F625C2"/>
    <w:rsid w:val="00F710E6"/>
    <w:rsid w:val="00F80210"/>
    <w:rsid w:val="00F81E06"/>
    <w:rsid w:val="00F90868"/>
    <w:rsid w:val="00F979CD"/>
    <w:rsid w:val="00FC3309"/>
    <w:rsid w:val="00FC51AA"/>
    <w:rsid w:val="00FD1E4B"/>
    <w:rsid w:val="00FF5B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9BE"/>
    <w:pPr>
      <w:bidi/>
    </w:pPr>
    <w:rPr>
      <w:sz w:val="24"/>
      <w:szCs w:val="24"/>
      <w:lang w:eastAsia="ar-SA"/>
    </w:rPr>
  </w:style>
  <w:style w:type="paragraph" w:styleId="Heading1">
    <w:name w:val="heading 1"/>
    <w:basedOn w:val="Normal"/>
    <w:next w:val="Normal"/>
    <w:qFormat/>
    <w:rsid w:val="002B39BE"/>
    <w:pPr>
      <w:keepNext/>
      <w:jc w:val="right"/>
      <w:outlineLvl w:val="0"/>
    </w:pPr>
    <w:rPr>
      <w:b/>
      <w:bCs/>
      <w:sz w:val="20"/>
      <w:szCs w:val="20"/>
    </w:rPr>
  </w:style>
  <w:style w:type="paragraph" w:styleId="Heading2">
    <w:name w:val="heading 2"/>
    <w:basedOn w:val="Normal"/>
    <w:next w:val="Normal"/>
    <w:qFormat/>
    <w:rsid w:val="002B39BE"/>
    <w:pPr>
      <w:keepNext/>
      <w:bidi w:val="0"/>
      <w:jc w:val="both"/>
      <w:outlineLvl w:val="1"/>
    </w:pPr>
    <w:rPr>
      <w:b/>
      <w:bCs/>
    </w:rPr>
  </w:style>
  <w:style w:type="paragraph" w:styleId="Heading3">
    <w:name w:val="heading 3"/>
    <w:basedOn w:val="Normal"/>
    <w:next w:val="Normal"/>
    <w:qFormat/>
    <w:rsid w:val="002B39BE"/>
    <w:pPr>
      <w:keepNext/>
      <w:bidi w:val="0"/>
      <w:jc w:val="center"/>
      <w:outlineLvl w:val="2"/>
    </w:pPr>
    <w:rPr>
      <w:b/>
      <w:bCs/>
    </w:rPr>
  </w:style>
  <w:style w:type="paragraph" w:styleId="Heading4">
    <w:name w:val="heading 4"/>
    <w:basedOn w:val="Normal"/>
    <w:next w:val="Normal"/>
    <w:qFormat/>
    <w:rsid w:val="002B39BE"/>
    <w:pPr>
      <w:keepNext/>
      <w:bidi w:val="0"/>
      <w:spacing w:before="120" w:after="120"/>
      <w:ind w:left="58"/>
      <w:outlineLvl w:val="3"/>
    </w:pPr>
    <w:rPr>
      <w:rFonts w:cs="Simplified Arabic"/>
      <w:b/>
      <w:bCs/>
      <w:sz w:val="17"/>
      <w:szCs w:val="17"/>
    </w:rPr>
  </w:style>
  <w:style w:type="paragraph" w:styleId="Heading5">
    <w:name w:val="heading 5"/>
    <w:basedOn w:val="Normal"/>
    <w:next w:val="Normal"/>
    <w:qFormat/>
    <w:rsid w:val="002B39BE"/>
    <w:pPr>
      <w:keepNext/>
      <w:jc w:val="center"/>
      <w:outlineLvl w:val="4"/>
    </w:pPr>
    <w:rPr>
      <w:rFonts w:ascii="Arial" w:hAnsi="Arial" w:cs="Simplified Arab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B39BE"/>
    <w:pPr>
      <w:jc w:val="right"/>
    </w:pPr>
  </w:style>
  <w:style w:type="paragraph" w:styleId="NormalWeb">
    <w:name w:val="Normal (Web)"/>
    <w:basedOn w:val="Normal"/>
    <w:semiHidden/>
    <w:unhideWhenUsed/>
    <w:rsid w:val="002B39BE"/>
    <w:pPr>
      <w:bidi w:val="0"/>
      <w:spacing w:before="100" w:beforeAutospacing="1" w:after="100" w:afterAutospacing="1"/>
    </w:pPr>
    <w:rPr>
      <w:lang w:eastAsia="en-US"/>
    </w:rPr>
  </w:style>
  <w:style w:type="character" w:customStyle="1" w:styleId="shorttext">
    <w:name w:val="short_text"/>
    <w:basedOn w:val="DefaultParagraphFont"/>
    <w:rsid w:val="002B39BE"/>
  </w:style>
  <w:style w:type="paragraph" w:styleId="BodyText2">
    <w:name w:val="Body Text 2"/>
    <w:basedOn w:val="Normal"/>
    <w:semiHidden/>
    <w:rsid w:val="002B39BE"/>
    <w:pPr>
      <w:bidi w:val="0"/>
      <w:jc w:val="lowKashida"/>
      <w:textAlignment w:val="top"/>
    </w:pPr>
  </w:style>
  <w:style w:type="character" w:customStyle="1" w:styleId="5Char">
    <w:name w:val="عنوان 5 Char"/>
    <w:basedOn w:val="DefaultParagraphFont"/>
    <w:rsid w:val="002B39BE"/>
    <w:rPr>
      <w:rFonts w:ascii="Arial" w:hAnsi="Arial" w:cs="Simplified Arabic"/>
      <w:b/>
      <w:bCs/>
      <w:sz w:val="18"/>
      <w:szCs w:val="18"/>
      <w:lang w:eastAsia="ar-SA"/>
    </w:rPr>
  </w:style>
  <w:style w:type="paragraph" w:styleId="Header">
    <w:name w:val="header"/>
    <w:basedOn w:val="Normal"/>
    <w:link w:val="HeaderChar"/>
    <w:unhideWhenUsed/>
    <w:rsid w:val="002B39BE"/>
    <w:pPr>
      <w:tabs>
        <w:tab w:val="center" w:pos="4513"/>
        <w:tab w:val="right" w:pos="9026"/>
      </w:tabs>
    </w:pPr>
  </w:style>
  <w:style w:type="character" w:customStyle="1" w:styleId="Char">
    <w:name w:val="رأس صفحة Char"/>
    <w:basedOn w:val="DefaultParagraphFont"/>
    <w:semiHidden/>
    <w:rsid w:val="002B39BE"/>
    <w:rPr>
      <w:sz w:val="24"/>
      <w:szCs w:val="24"/>
      <w:lang w:eastAsia="ar-SA"/>
    </w:rPr>
  </w:style>
  <w:style w:type="paragraph" w:styleId="Footer">
    <w:name w:val="footer"/>
    <w:basedOn w:val="Normal"/>
    <w:link w:val="FooterChar"/>
    <w:uiPriority w:val="99"/>
    <w:unhideWhenUsed/>
    <w:rsid w:val="002B39BE"/>
    <w:pPr>
      <w:tabs>
        <w:tab w:val="center" w:pos="4513"/>
        <w:tab w:val="right" w:pos="9026"/>
      </w:tabs>
    </w:pPr>
  </w:style>
  <w:style w:type="character" w:customStyle="1" w:styleId="Char0">
    <w:name w:val="تذييل صفحة Char"/>
    <w:basedOn w:val="DefaultParagraphFont"/>
    <w:rsid w:val="002B39BE"/>
    <w:rPr>
      <w:sz w:val="24"/>
      <w:szCs w:val="24"/>
      <w:lang w:eastAsia="ar-SA"/>
    </w:rPr>
  </w:style>
  <w:style w:type="paragraph" w:styleId="BodyText3">
    <w:name w:val="Body Text 3"/>
    <w:basedOn w:val="Normal"/>
    <w:semiHidden/>
    <w:rsid w:val="002B39BE"/>
    <w:pPr>
      <w:bidi w:val="0"/>
      <w:jc w:val="both"/>
      <w:textAlignment w:val="top"/>
    </w:pPr>
    <w:rPr>
      <w:b/>
      <w:bCs/>
      <w:sz w:val="20"/>
      <w:szCs w:val="20"/>
    </w:rPr>
  </w:style>
  <w:style w:type="paragraph" w:styleId="BalloonText">
    <w:name w:val="Balloon Text"/>
    <w:basedOn w:val="Normal"/>
    <w:semiHidden/>
    <w:unhideWhenUsed/>
    <w:rsid w:val="002B39BE"/>
    <w:rPr>
      <w:rFonts w:ascii="Tahoma" w:hAnsi="Tahoma" w:cs="Tahoma"/>
      <w:sz w:val="16"/>
      <w:szCs w:val="16"/>
    </w:rPr>
  </w:style>
  <w:style w:type="character" w:customStyle="1" w:styleId="BalloonTextChar">
    <w:name w:val="Balloon Text Char"/>
    <w:basedOn w:val="DefaultParagraphFont"/>
    <w:semiHidden/>
    <w:rsid w:val="002B39BE"/>
    <w:rPr>
      <w:rFonts w:ascii="Tahoma" w:hAnsi="Tahoma" w:cs="Tahoma"/>
      <w:sz w:val="16"/>
      <w:szCs w:val="16"/>
      <w:lang w:eastAsia="ar-SA"/>
    </w:rPr>
  </w:style>
  <w:style w:type="character" w:customStyle="1" w:styleId="hps">
    <w:name w:val="hps"/>
    <w:basedOn w:val="DefaultParagraphFont"/>
    <w:rsid w:val="00CA1394"/>
  </w:style>
  <w:style w:type="paragraph" w:styleId="ListParagraph">
    <w:name w:val="List Paragraph"/>
    <w:basedOn w:val="Normal"/>
    <w:uiPriority w:val="34"/>
    <w:qFormat/>
    <w:rsid w:val="00926526"/>
    <w:pPr>
      <w:ind w:left="720"/>
      <w:contextualSpacing/>
    </w:pPr>
  </w:style>
  <w:style w:type="character" w:styleId="Hyperlink">
    <w:name w:val="Hyperlink"/>
    <w:basedOn w:val="DefaultParagraphFont"/>
    <w:uiPriority w:val="99"/>
    <w:unhideWhenUsed/>
    <w:rsid w:val="00B118FB"/>
    <w:rPr>
      <w:color w:val="0000FF" w:themeColor="hyperlink"/>
      <w:u w:val="single"/>
    </w:rPr>
  </w:style>
  <w:style w:type="character" w:customStyle="1" w:styleId="HeaderChar">
    <w:name w:val="Header Char"/>
    <w:basedOn w:val="DefaultParagraphFont"/>
    <w:link w:val="Header"/>
    <w:rsid w:val="00EC08EF"/>
    <w:rPr>
      <w:sz w:val="24"/>
      <w:szCs w:val="24"/>
      <w:lang w:eastAsia="ar-SA"/>
    </w:rPr>
  </w:style>
  <w:style w:type="table" w:styleId="TableGrid">
    <w:name w:val="Table Grid"/>
    <w:basedOn w:val="TableNormal"/>
    <w:uiPriority w:val="59"/>
    <w:rsid w:val="00EC08E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F4791"/>
    <w:rPr>
      <w:sz w:val="16"/>
      <w:szCs w:val="16"/>
    </w:rPr>
  </w:style>
  <w:style w:type="paragraph" w:styleId="CommentText">
    <w:name w:val="annotation text"/>
    <w:basedOn w:val="Normal"/>
    <w:link w:val="CommentTextChar"/>
    <w:uiPriority w:val="99"/>
    <w:semiHidden/>
    <w:unhideWhenUsed/>
    <w:rsid w:val="009F4791"/>
    <w:rPr>
      <w:sz w:val="20"/>
      <w:szCs w:val="20"/>
    </w:rPr>
  </w:style>
  <w:style w:type="character" w:customStyle="1" w:styleId="CommentTextChar">
    <w:name w:val="Comment Text Char"/>
    <w:basedOn w:val="DefaultParagraphFont"/>
    <w:link w:val="CommentText"/>
    <w:uiPriority w:val="99"/>
    <w:semiHidden/>
    <w:rsid w:val="009F4791"/>
    <w:rPr>
      <w:lang w:eastAsia="ar-SA"/>
    </w:rPr>
  </w:style>
  <w:style w:type="paragraph" w:styleId="CommentSubject">
    <w:name w:val="annotation subject"/>
    <w:basedOn w:val="CommentText"/>
    <w:next w:val="CommentText"/>
    <w:link w:val="CommentSubjectChar"/>
    <w:uiPriority w:val="99"/>
    <w:semiHidden/>
    <w:unhideWhenUsed/>
    <w:rsid w:val="009F4791"/>
    <w:rPr>
      <w:b/>
      <w:bCs/>
    </w:rPr>
  </w:style>
  <w:style w:type="character" w:customStyle="1" w:styleId="CommentSubjectChar">
    <w:name w:val="Comment Subject Char"/>
    <w:basedOn w:val="CommentTextChar"/>
    <w:link w:val="CommentSubject"/>
    <w:uiPriority w:val="99"/>
    <w:semiHidden/>
    <w:rsid w:val="009F4791"/>
    <w:rPr>
      <w:b/>
      <w:bCs/>
      <w:lang w:eastAsia="ar-SA"/>
    </w:rPr>
  </w:style>
  <w:style w:type="paragraph" w:styleId="Revision">
    <w:name w:val="Revision"/>
    <w:hidden/>
    <w:uiPriority w:val="99"/>
    <w:semiHidden/>
    <w:rsid w:val="00C870B6"/>
    <w:rPr>
      <w:sz w:val="24"/>
      <w:szCs w:val="24"/>
      <w:lang w:eastAsia="ar-SA"/>
    </w:rPr>
  </w:style>
  <w:style w:type="character" w:customStyle="1" w:styleId="FooterChar">
    <w:name w:val="Footer Char"/>
    <w:basedOn w:val="DefaultParagraphFont"/>
    <w:link w:val="Footer"/>
    <w:uiPriority w:val="99"/>
    <w:rsid w:val="00E81BC7"/>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9504849">
      <w:bodyDiv w:val="1"/>
      <w:marLeft w:val="0"/>
      <w:marRight w:val="0"/>
      <w:marTop w:val="0"/>
      <w:marBottom w:val="0"/>
      <w:divBdr>
        <w:top w:val="none" w:sz="0" w:space="0" w:color="auto"/>
        <w:left w:val="none" w:sz="0" w:space="0" w:color="auto"/>
        <w:bottom w:val="none" w:sz="0" w:space="0" w:color="auto"/>
        <w:right w:val="none" w:sz="0" w:space="0" w:color="auto"/>
      </w:divBdr>
      <w:divsChild>
        <w:div w:id="2053192311">
          <w:marLeft w:val="0"/>
          <w:marRight w:val="0"/>
          <w:marTop w:val="0"/>
          <w:marBottom w:val="0"/>
          <w:divBdr>
            <w:top w:val="none" w:sz="0" w:space="0" w:color="auto"/>
            <w:left w:val="none" w:sz="0" w:space="0" w:color="auto"/>
            <w:bottom w:val="none" w:sz="0" w:space="0" w:color="auto"/>
            <w:right w:val="none" w:sz="0" w:space="0" w:color="auto"/>
          </w:divBdr>
          <w:divsChild>
            <w:div w:id="601306783">
              <w:marLeft w:val="0"/>
              <w:marRight w:val="0"/>
              <w:marTop w:val="0"/>
              <w:marBottom w:val="0"/>
              <w:divBdr>
                <w:top w:val="none" w:sz="0" w:space="0" w:color="auto"/>
                <w:left w:val="none" w:sz="0" w:space="0" w:color="auto"/>
                <w:bottom w:val="none" w:sz="0" w:space="0" w:color="auto"/>
                <w:right w:val="none" w:sz="0" w:space="0" w:color="auto"/>
              </w:divBdr>
              <w:divsChild>
                <w:div w:id="1076364075">
                  <w:marLeft w:val="0"/>
                  <w:marRight w:val="0"/>
                  <w:marTop w:val="0"/>
                  <w:marBottom w:val="0"/>
                  <w:divBdr>
                    <w:top w:val="none" w:sz="0" w:space="0" w:color="auto"/>
                    <w:left w:val="none" w:sz="0" w:space="0" w:color="auto"/>
                    <w:bottom w:val="none" w:sz="0" w:space="0" w:color="auto"/>
                    <w:right w:val="none" w:sz="0" w:space="0" w:color="auto"/>
                  </w:divBdr>
                  <w:divsChild>
                    <w:div w:id="1137602499">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367750">
      <w:bodyDiv w:val="1"/>
      <w:marLeft w:val="0"/>
      <w:marRight w:val="0"/>
      <w:marTop w:val="0"/>
      <w:marBottom w:val="0"/>
      <w:divBdr>
        <w:top w:val="none" w:sz="0" w:space="0" w:color="auto"/>
        <w:left w:val="none" w:sz="0" w:space="0" w:color="auto"/>
        <w:bottom w:val="none" w:sz="0" w:space="0" w:color="auto"/>
        <w:right w:val="none" w:sz="0" w:space="0" w:color="auto"/>
      </w:divBdr>
    </w:div>
    <w:div w:id="120206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4326397288113402"/>
          <c:y val="6.7946599267684135E-2"/>
          <c:w val="0.85530702079168008"/>
          <c:h val="0.67456193839330558"/>
        </c:manualLayout>
      </c:layout>
      <c:lineChart>
        <c:grouping val="stacked"/>
        <c:ser>
          <c:idx val="0"/>
          <c:order val="0"/>
          <c:tx>
            <c:strRef>
              <c:f>Sheet1!$A$2</c:f>
              <c:strCache>
                <c:ptCount val="1"/>
                <c:pt idx="0">
                  <c:v>الأراضي الفلسطينية</c:v>
                </c:pt>
              </c:strCache>
            </c:strRef>
          </c:tx>
          <c:dLbls>
            <c:dLbl>
              <c:idx val="0"/>
              <c:layout>
                <c:manualLayout>
                  <c:x val="-2.3112650042304627E-2"/>
                  <c:y val="-0.10235839670208073"/>
                </c:manualLayout>
              </c:layout>
              <c:dLblPos val="r"/>
              <c:showVal val="1"/>
              <c:extLst>
                <c:ext xmlns:c15="http://schemas.microsoft.com/office/drawing/2012/chart" uri="{CE6537A1-D6FC-4f65-9D91-7224C49458BB}"/>
              </c:extLst>
            </c:dLbl>
            <c:dLbl>
              <c:idx val="1"/>
              <c:layout>
                <c:manualLayout>
                  <c:x val="-3.9597550306211732E-2"/>
                  <c:y val="-6.6123232393307682E-2"/>
                </c:manualLayout>
              </c:layout>
              <c:dLblPos val="r"/>
              <c:showVal val="1"/>
              <c:extLst>
                <c:ext xmlns:c15="http://schemas.microsoft.com/office/drawing/2012/chart" uri="{CE6537A1-D6FC-4f65-9D91-7224C49458BB}"/>
              </c:extLst>
            </c:dLbl>
            <c:dLbl>
              <c:idx val="2"/>
              <c:layout>
                <c:manualLayout>
                  <c:x val="-5.8665581931409992E-2"/>
                  <c:y val="-0.15124167171411271"/>
                </c:manualLayout>
              </c:layout>
              <c:dLblPos val="r"/>
              <c:showVal val="1"/>
              <c:extLst>
                <c:ext xmlns:c15="http://schemas.microsoft.com/office/drawing/2012/chart" uri="{CE6537A1-D6FC-4f65-9D91-7224C49458BB}"/>
              </c:extLst>
            </c:dLbl>
            <c:dLbl>
              <c:idx val="3"/>
              <c:layout>
                <c:manualLayout>
                  <c:x val="-4.3905257076834202E-2"/>
                  <c:y val="-6.8669527896995833E-2"/>
                </c:manualLayout>
              </c:layout>
              <c:dLblPos val="r"/>
              <c:showVal val="1"/>
              <c:extLst>
                <c:ext xmlns:c15="http://schemas.microsoft.com/office/drawing/2012/chart" uri="{CE6537A1-D6FC-4f65-9D91-7224C49458BB}"/>
              </c:extLst>
            </c:dLbl>
            <c:dLbl>
              <c:idx val="4"/>
              <c:layout>
                <c:manualLayout>
                  <c:x val="-4.9278009527805894E-2"/>
                  <c:y val="-0.10174200447166391"/>
                </c:manualLayout>
              </c:layout>
              <c:dLblPos val="r"/>
              <c:showVal val="1"/>
              <c:extLst>
                <c:ext xmlns:c15="http://schemas.microsoft.com/office/drawing/2012/chart" uri="{CE6537A1-D6FC-4f65-9D91-7224C49458BB}"/>
              </c:extLst>
            </c:dLbl>
            <c:dLbl>
              <c:idx val="5"/>
              <c:layout>
                <c:manualLayout>
                  <c:x val="-4.4849747042489313E-2"/>
                  <c:y val="-7.1932197902575684E-2"/>
                </c:manualLayout>
              </c:layout>
              <c:showVal val="1"/>
              <c:extLst>
                <c:ext xmlns:c15="http://schemas.microsoft.com/office/drawing/2012/chart" uri="{CE6537A1-D6FC-4f65-9D91-7224C49458BB}"/>
              </c:extLst>
            </c:dLbl>
            <c:dLbl>
              <c:idx val="6"/>
              <c:layout>
                <c:manualLayout>
                  <c:x val="-4.8532470533857112E-2"/>
                  <c:y val="-6.8748209682039527E-2"/>
                </c:manualLayout>
              </c:layout>
              <c:showVal val="1"/>
              <c:extLst>
                <c:ext xmlns:c15="http://schemas.microsoft.com/office/drawing/2012/chart" uri="{CE6537A1-D6FC-4f65-9D91-7224C49458BB}"/>
              </c:extLst>
            </c:dLbl>
            <c:dLbl>
              <c:idx val="7"/>
              <c:layout>
                <c:manualLayout>
                  <c:x val="-2.7732840305061523E-2"/>
                  <c:y val="-7.4477227155549872E-2"/>
                </c:manualLayout>
              </c:layout>
              <c:showVal val="1"/>
              <c:extLst>
                <c:ext xmlns:c15="http://schemas.microsoft.com/office/drawing/2012/chart" uri="{CE6537A1-D6FC-4f65-9D91-7224C49458BB}"/>
              </c:extLst>
            </c:dLbl>
            <c:dLbl>
              <c:idx val="8"/>
              <c:layout>
                <c:manualLayout>
                  <c:x val="-2.0793035079105689E-2"/>
                  <c:y val="8.1725148080432616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numRef>
              <c:f>Sheet1!$B$1:$F$1</c:f>
              <c:numCache>
                <c:formatCode>General</c:formatCode>
                <c:ptCount val="5"/>
                <c:pt idx="0">
                  <c:v>2010</c:v>
                </c:pt>
                <c:pt idx="1">
                  <c:v>2011</c:v>
                </c:pt>
                <c:pt idx="2">
                  <c:v>2012</c:v>
                </c:pt>
                <c:pt idx="3">
                  <c:v>2013</c:v>
                </c:pt>
                <c:pt idx="4">
                  <c:v>2015</c:v>
                </c:pt>
              </c:numCache>
            </c:numRef>
          </c:cat>
          <c:val>
            <c:numRef>
              <c:f>Sheet1!$B$2:$F$2</c:f>
              <c:numCache>
                <c:formatCode>General</c:formatCode>
                <c:ptCount val="5"/>
                <c:pt idx="0">
                  <c:v>94.2</c:v>
                </c:pt>
                <c:pt idx="1">
                  <c:v>93.8</c:v>
                </c:pt>
                <c:pt idx="2">
                  <c:v>96.6</c:v>
                </c:pt>
                <c:pt idx="3">
                  <c:v>97.5</c:v>
                </c:pt>
                <c:pt idx="4">
                  <c:v>94.9</c:v>
                </c:pt>
              </c:numCache>
            </c:numRef>
          </c:val>
        </c:ser>
        <c:marker val="1"/>
        <c:axId val="90419200"/>
        <c:axId val="90421120"/>
      </c:lineChart>
      <c:catAx>
        <c:axId val="90419200"/>
        <c:scaling>
          <c:orientation val="minMax"/>
        </c:scaling>
        <c:axPos val="b"/>
        <c:title>
          <c:tx>
            <c:rich>
              <a:bodyPr/>
              <a:lstStyle/>
              <a:p>
                <a:pPr>
                  <a:defRPr>
                    <a:latin typeface="Arial" pitchFamily="34" charset="0"/>
                    <a:cs typeface="Arial" pitchFamily="34" charset="0"/>
                  </a:defRPr>
                </a:pPr>
                <a:r>
                  <a:rPr lang="en-US">
                    <a:latin typeface="Arial" pitchFamily="34" charset="0"/>
                    <a:cs typeface="Arial" pitchFamily="34" charset="0"/>
                  </a:rPr>
                  <a:t>Year</a:t>
                </a:r>
                <a:endParaRPr lang="ar-SA">
                  <a:latin typeface="Arial" pitchFamily="34" charset="0"/>
                  <a:cs typeface="Arial" pitchFamily="34" charset="0"/>
                </a:endParaRPr>
              </a:p>
            </c:rich>
          </c:tx>
          <c:layout>
            <c:manualLayout>
              <c:xMode val="edge"/>
              <c:yMode val="edge"/>
              <c:x val="0.45676910177894431"/>
              <c:y val="0.8834398058733226"/>
            </c:manualLayout>
          </c:layout>
        </c:title>
        <c:numFmt formatCode="General" sourceLinked="1"/>
        <c:tickLblPos val="nextTo"/>
        <c:txPr>
          <a:bodyPr rot="0" vert="horz"/>
          <a:lstStyle/>
          <a:p>
            <a:pPr>
              <a:defRPr/>
            </a:pPr>
            <a:endParaRPr lang="ar-SA"/>
          </a:p>
        </c:txPr>
        <c:crossAx val="90421120"/>
        <c:crosses val="autoZero"/>
        <c:auto val="1"/>
        <c:lblAlgn val="ctr"/>
        <c:lblOffset val="100"/>
        <c:tickLblSkip val="1"/>
        <c:tickMarkSkip val="1"/>
      </c:catAx>
      <c:valAx>
        <c:axId val="90421120"/>
        <c:scaling>
          <c:orientation val="minMax"/>
          <c:max val="100"/>
          <c:min val="90"/>
        </c:scaling>
        <c:axPos val="l"/>
        <c:title>
          <c:tx>
            <c:rich>
              <a:bodyPr rot="-5400000" vert="horz"/>
              <a:lstStyle/>
              <a:p>
                <a:pPr>
                  <a:defRPr/>
                </a:pPr>
                <a:r>
                  <a:rPr lang="en-US"/>
                  <a:t>Percentage</a:t>
                </a:r>
              </a:p>
            </c:rich>
          </c:tx>
          <c:layout>
            <c:manualLayout>
              <c:xMode val="edge"/>
              <c:yMode val="edge"/>
              <c:x val="2.3600654933807227E-3"/>
              <c:y val="0.16443796377304709"/>
            </c:manualLayout>
          </c:layout>
        </c:title>
        <c:numFmt formatCode="#,##0" sourceLinked="0"/>
        <c:tickLblPos val="nextTo"/>
        <c:txPr>
          <a:bodyPr rot="0" vert="horz"/>
          <a:lstStyle/>
          <a:p>
            <a:pPr>
              <a:defRPr/>
            </a:pPr>
            <a:endParaRPr lang="ar-SA"/>
          </a:p>
        </c:txPr>
        <c:crossAx val="90419200"/>
        <c:crosses val="autoZero"/>
        <c:crossBetween val="between"/>
        <c:majorUnit val="5"/>
        <c:minorUnit val="1"/>
      </c:valAx>
    </c:plotArea>
    <c:plotVisOnly val="1"/>
    <c:dispBlanksAs val="zero"/>
  </c:chart>
  <c:spPr>
    <a:ln>
      <a:solidFill>
        <a:schemeClr val="tx1"/>
      </a:solidFill>
    </a:ln>
  </c:spPr>
  <c:txPr>
    <a:bodyPr/>
    <a:lstStyle/>
    <a:p>
      <a:pPr>
        <a:defRPr sz="900">
          <a:latin typeface="Arial" pitchFamily="34" charset="0"/>
          <a:cs typeface="Arial" pitchFamily="34" charset="0"/>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AB6BB-7D8B-46E7-B53E-78FDC3810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Palestinian Central Bureau of Statistics (PCBS)</vt:lpstr>
    </vt:vector>
  </TitlesOfParts>
  <Company>pcbs</Company>
  <LinksUpToDate>false</LinksUpToDate>
  <CharactersWithSpaces>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Central Bureau of Statistics (PCBS)</dc:title>
  <dc:creator>MMasri</dc:creator>
  <cp:lastModifiedBy>loays</cp:lastModifiedBy>
  <cp:revision>2</cp:revision>
  <cp:lastPrinted>2016-03-22T07:13:00Z</cp:lastPrinted>
  <dcterms:created xsi:type="dcterms:W3CDTF">2016-03-22T07:13:00Z</dcterms:created>
  <dcterms:modified xsi:type="dcterms:W3CDTF">2016-03-22T07:13:00Z</dcterms:modified>
</cp:coreProperties>
</file>