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2A2" w:rsidRDefault="001C2E7C" w:rsidP="001D382E">
      <w:pPr>
        <w:pStyle w:val="Title"/>
        <w:bidi w:val="0"/>
        <w:rPr>
          <w:sz w:val="32"/>
          <w:szCs w:val="32"/>
        </w:rPr>
      </w:pPr>
      <w:r w:rsidRPr="001D382E">
        <w:rPr>
          <w:sz w:val="32"/>
          <w:szCs w:val="32"/>
        </w:rPr>
        <w:t>Press Release by</w:t>
      </w:r>
      <w:r w:rsidR="000B6444" w:rsidRPr="001D382E">
        <w:rPr>
          <w:rFonts w:hint="cs"/>
          <w:sz w:val="32"/>
          <w:szCs w:val="32"/>
          <w:rtl/>
        </w:rPr>
        <w:t xml:space="preserve"> </w:t>
      </w:r>
      <w:r w:rsidR="000B6444" w:rsidRPr="001D382E">
        <w:rPr>
          <w:sz w:val="32"/>
          <w:szCs w:val="32"/>
        </w:rPr>
        <w:t xml:space="preserve">Palestinian Central Bureau of Statistics (PCBS) and </w:t>
      </w:r>
      <w:r w:rsidR="006A3802" w:rsidRPr="001D382E">
        <w:rPr>
          <w:sz w:val="32"/>
          <w:szCs w:val="32"/>
        </w:rPr>
        <w:t xml:space="preserve"> Environment Quality Authority</w:t>
      </w:r>
      <w:r w:rsidR="001D382E" w:rsidRPr="001D382E">
        <w:rPr>
          <w:sz w:val="32"/>
          <w:szCs w:val="32"/>
        </w:rPr>
        <w:t xml:space="preserve"> </w:t>
      </w:r>
      <w:r w:rsidRPr="001D382E">
        <w:rPr>
          <w:sz w:val="32"/>
          <w:szCs w:val="32"/>
        </w:rPr>
        <w:t xml:space="preserve">on </w:t>
      </w:r>
      <w:r w:rsidR="00DA3647" w:rsidRPr="001D382E">
        <w:rPr>
          <w:sz w:val="32"/>
          <w:szCs w:val="32"/>
        </w:rPr>
        <w:t>World Environment Day</w:t>
      </w:r>
    </w:p>
    <w:p w:rsidR="00DA3647" w:rsidRPr="001D382E" w:rsidRDefault="003752D3" w:rsidP="00CD62A2">
      <w:pPr>
        <w:pStyle w:val="Title"/>
        <w:bidi w:val="0"/>
        <w:rPr>
          <w:sz w:val="32"/>
          <w:szCs w:val="32"/>
        </w:rPr>
      </w:pPr>
      <w:r w:rsidRPr="001D382E">
        <w:rPr>
          <w:sz w:val="32"/>
          <w:szCs w:val="32"/>
        </w:rPr>
        <w:t xml:space="preserve"> </w:t>
      </w:r>
      <w:r w:rsidR="005B1281" w:rsidRPr="001D382E">
        <w:rPr>
          <w:sz w:val="32"/>
          <w:szCs w:val="32"/>
        </w:rPr>
        <w:t xml:space="preserve">under </w:t>
      </w:r>
      <w:r w:rsidRPr="001D382E">
        <w:rPr>
          <w:sz w:val="32"/>
          <w:szCs w:val="32"/>
        </w:rPr>
        <w:t>the theme 'Beat Plastic Pollution</w:t>
      </w:r>
      <w:r w:rsidR="00DA3647" w:rsidRPr="001D382E">
        <w:rPr>
          <w:sz w:val="32"/>
          <w:szCs w:val="32"/>
        </w:rPr>
        <w:t>'</w:t>
      </w:r>
    </w:p>
    <w:p w:rsidR="0046196F" w:rsidRPr="002B63EF" w:rsidRDefault="0046196F" w:rsidP="001D382E">
      <w:pPr>
        <w:pStyle w:val="Title"/>
        <w:bidi w:val="0"/>
        <w:jc w:val="left"/>
      </w:pPr>
    </w:p>
    <w:p w:rsidR="00BF54F6" w:rsidRPr="00540D42" w:rsidRDefault="0057397C" w:rsidP="002674C6">
      <w:pPr>
        <w:pStyle w:val="NormalWeb"/>
        <w:shd w:val="clear" w:color="auto" w:fill="FFFFFF"/>
        <w:spacing w:before="0" w:beforeAutospacing="0" w:after="0" w:afterAutospacing="0"/>
        <w:jc w:val="both"/>
        <w:rPr>
          <w:rFonts w:asciiTheme="majorBidi" w:hAnsiTheme="majorBidi" w:cstheme="majorBidi"/>
          <w:sz w:val="26"/>
          <w:szCs w:val="26"/>
          <w:rtl/>
        </w:rPr>
      </w:pPr>
      <w:r w:rsidRPr="00540D42">
        <w:rPr>
          <w:rFonts w:asciiTheme="majorBidi" w:hAnsiTheme="majorBidi" w:cstheme="majorBidi"/>
          <w:sz w:val="26"/>
          <w:szCs w:val="26"/>
        </w:rPr>
        <w:t xml:space="preserve">The </w:t>
      </w:r>
      <w:r w:rsidR="00BF54F6" w:rsidRPr="00540D42">
        <w:rPr>
          <w:rFonts w:asciiTheme="majorBidi" w:hAnsiTheme="majorBidi" w:cstheme="majorBidi"/>
          <w:sz w:val="26"/>
          <w:szCs w:val="26"/>
        </w:rPr>
        <w:t>World Environment Day (WED) is celebrated annually on the 5</w:t>
      </w:r>
      <w:r w:rsidR="00BF54F6" w:rsidRPr="00540D42">
        <w:rPr>
          <w:rFonts w:asciiTheme="majorBidi" w:hAnsiTheme="majorBidi" w:cstheme="majorBidi"/>
          <w:sz w:val="26"/>
          <w:szCs w:val="26"/>
          <w:vertAlign w:val="superscript"/>
        </w:rPr>
        <w:t>th</w:t>
      </w:r>
      <w:r w:rsidR="00BF54F6" w:rsidRPr="00540D42">
        <w:rPr>
          <w:rFonts w:asciiTheme="majorBidi" w:hAnsiTheme="majorBidi" w:cstheme="majorBidi"/>
          <w:sz w:val="26"/>
          <w:szCs w:val="26"/>
        </w:rPr>
        <w:t xml:space="preserve"> of June since 1972. </w:t>
      </w:r>
      <w:r w:rsidR="00BF54F6" w:rsidRPr="00540D42">
        <w:rPr>
          <w:rFonts w:asciiTheme="majorBidi" w:hAnsiTheme="majorBidi" w:cstheme="majorBidi"/>
          <w:sz w:val="26"/>
          <w:szCs w:val="26"/>
          <w:lang w:eastAsia="ar-SA"/>
        </w:rPr>
        <w:t xml:space="preserve">WED is the United Nations’ principal </w:t>
      </w:r>
      <w:r w:rsidR="00B45DA1" w:rsidRPr="00540D42">
        <w:rPr>
          <w:rFonts w:asciiTheme="majorBidi" w:hAnsiTheme="majorBidi" w:cstheme="majorBidi"/>
          <w:sz w:val="26"/>
          <w:szCs w:val="26"/>
          <w:lang w:eastAsia="ar-SA"/>
        </w:rPr>
        <w:t>tool</w:t>
      </w:r>
      <w:r w:rsidR="00BF54F6" w:rsidRPr="00540D42">
        <w:rPr>
          <w:rFonts w:asciiTheme="majorBidi" w:hAnsiTheme="majorBidi" w:cstheme="majorBidi"/>
          <w:sz w:val="26"/>
          <w:szCs w:val="26"/>
          <w:lang w:eastAsia="ar-SA"/>
        </w:rPr>
        <w:t xml:space="preserve"> for encouraging worldwide awareness and action for the environment. </w:t>
      </w:r>
    </w:p>
    <w:p w:rsidR="00BF54F6" w:rsidRPr="00540D42" w:rsidRDefault="00BF54F6" w:rsidP="00BF54F6">
      <w:pPr>
        <w:pStyle w:val="NormalWeb"/>
        <w:shd w:val="clear" w:color="auto" w:fill="FFFFFF"/>
        <w:spacing w:before="0" w:beforeAutospacing="0" w:after="0" w:afterAutospacing="0"/>
        <w:jc w:val="both"/>
        <w:rPr>
          <w:rFonts w:asciiTheme="majorBidi" w:hAnsiTheme="majorBidi" w:cstheme="majorBidi"/>
          <w:color w:val="000000" w:themeColor="text1"/>
          <w:sz w:val="26"/>
          <w:szCs w:val="26"/>
        </w:rPr>
      </w:pPr>
    </w:p>
    <w:p w:rsidR="00BF54F6" w:rsidRPr="00540D42" w:rsidRDefault="00B37607" w:rsidP="00B80B8F">
      <w:pPr>
        <w:bidi w:val="0"/>
        <w:jc w:val="both"/>
        <w:rPr>
          <w:rFonts w:asciiTheme="majorBidi" w:hAnsiTheme="majorBidi" w:cstheme="majorBidi"/>
          <w:color w:val="000000" w:themeColor="text1"/>
          <w:sz w:val="26"/>
          <w:szCs w:val="26"/>
        </w:rPr>
      </w:pPr>
      <w:r w:rsidRPr="00540D42">
        <w:rPr>
          <w:rFonts w:asciiTheme="majorBidi" w:hAnsiTheme="majorBidi" w:cstheme="majorBidi"/>
          <w:color w:val="000000" w:themeColor="text1"/>
          <w:sz w:val="26"/>
          <w:szCs w:val="26"/>
        </w:rPr>
        <w:t xml:space="preserve">The 2023 theme for WED will highlight </w:t>
      </w:r>
      <w:r w:rsidR="00B80B8F" w:rsidRPr="00540D42">
        <w:rPr>
          <w:rFonts w:asciiTheme="majorBidi" w:hAnsiTheme="majorBidi" w:cstheme="majorBidi"/>
          <w:color w:val="000000" w:themeColor="text1"/>
          <w:sz w:val="26"/>
          <w:szCs w:val="26"/>
        </w:rPr>
        <w:t xml:space="preserve">the </w:t>
      </w:r>
      <w:r w:rsidRPr="00540D42">
        <w:rPr>
          <w:rFonts w:asciiTheme="majorBidi" w:hAnsiTheme="majorBidi" w:cstheme="majorBidi"/>
          <w:color w:val="000000" w:themeColor="text1"/>
          <w:sz w:val="26"/>
          <w:szCs w:val="26"/>
        </w:rPr>
        <w:t>solution to plastic pollution under</w:t>
      </w:r>
      <w:r w:rsidR="00BF54F6" w:rsidRPr="00540D42">
        <w:rPr>
          <w:rFonts w:asciiTheme="majorBidi" w:hAnsiTheme="majorBidi" w:cstheme="majorBidi"/>
          <w:color w:val="000000" w:themeColor="text1"/>
          <w:sz w:val="26"/>
          <w:szCs w:val="26"/>
        </w:rPr>
        <w:t xml:space="preserve"> </w:t>
      </w:r>
      <w:r w:rsidR="00D4616C" w:rsidRPr="00540D42">
        <w:rPr>
          <w:rFonts w:asciiTheme="majorBidi" w:hAnsiTheme="majorBidi" w:cstheme="majorBidi"/>
          <w:color w:val="000000" w:themeColor="text1"/>
          <w:sz w:val="26"/>
          <w:szCs w:val="26"/>
        </w:rPr>
        <w:t xml:space="preserve">the title </w:t>
      </w:r>
      <w:r w:rsidR="00E54217" w:rsidRPr="00540D42">
        <w:rPr>
          <w:rFonts w:asciiTheme="majorBidi" w:hAnsiTheme="majorBidi" w:cstheme="majorBidi"/>
          <w:color w:val="000000" w:themeColor="text1"/>
          <w:sz w:val="26"/>
          <w:szCs w:val="26"/>
        </w:rPr>
        <w:t>"</w:t>
      </w:r>
      <w:r w:rsidR="002674C6" w:rsidRPr="00540D42">
        <w:rPr>
          <w:rFonts w:asciiTheme="majorBidi" w:hAnsiTheme="majorBidi" w:cstheme="majorBidi"/>
          <w:color w:val="000000" w:themeColor="text1"/>
          <w:sz w:val="26"/>
          <w:szCs w:val="26"/>
        </w:rPr>
        <w:t>Beat Plastic Pollution</w:t>
      </w:r>
      <w:r w:rsidR="00E54217" w:rsidRPr="00540D42">
        <w:rPr>
          <w:rFonts w:asciiTheme="majorBidi" w:hAnsiTheme="majorBidi" w:cstheme="majorBidi"/>
          <w:color w:val="000000" w:themeColor="text1"/>
          <w:sz w:val="26"/>
          <w:szCs w:val="26"/>
        </w:rPr>
        <w:t>"</w:t>
      </w:r>
      <w:r w:rsidR="007B16CC" w:rsidRPr="00540D42">
        <w:rPr>
          <w:rFonts w:asciiTheme="majorBidi" w:hAnsiTheme="majorBidi" w:cstheme="majorBidi"/>
          <w:color w:val="000000" w:themeColor="text1"/>
          <w:sz w:val="26"/>
          <w:szCs w:val="26"/>
        </w:rPr>
        <w:t xml:space="preserve"> </w:t>
      </w:r>
      <w:r w:rsidRPr="00540D42">
        <w:rPr>
          <w:rFonts w:asciiTheme="majorBidi" w:hAnsiTheme="majorBidi" w:cstheme="majorBidi"/>
          <w:color w:val="000000" w:themeColor="text1"/>
          <w:sz w:val="26"/>
          <w:szCs w:val="26"/>
        </w:rPr>
        <w:t xml:space="preserve">which </w:t>
      </w:r>
      <w:r w:rsidR="00E54217" w:rsidRPr="00540D42">
        <w:rPr>
          <w:rFonts w:asciiTheme="majorBidi" w:hAnsiTheme="majorBidi" w:cstheme="majorBidi"/>
          <w:color w:val="000000" w:themeColor="text1"/>
          <w:sz w:val="26"/>
          <w:szCs w:val="26"/>
        </w:rPr>
        <w:t xml:space="preserve">calls </w:t>
      </w:r>
      <w:r w:rsidR="00BF54F6" w:rsidRPr="00540D42">
        <w:rPr>
          <w:rFonts w:asciiTheme="majorBidi" w:hAnsiTheme="majorBidi" w:cstheme="majorBidi"/>
          <w:color w:val="000000" w:themeColor="text1"/>
          <w:sz w:val="26"/>
          <w:szCs w:val="26"/>
        </w:rPr>
        <w:t xml:space="preserve">for </w:t>
      </w:r>
      <w:r w:rsidR="002674C6" w:rsidRPr="00540D42">
        <w:rPr>
          <w:rFonts w:asciiTheme="majorBidi" w:hAnsiTheme="majorBidi" w:cstheme="majorBidi"/>
          <w:color w:val="000000" w:themeColor="text1"/>
          <w:sz w:val="26"/>
          <w:szCs w:val="26"/>
        </w:rPr>
        <w:t>harmony and sustainable planet.</w:t>
      </w:r>
      <w:r w:rsidR="00BF54F6" w:rsidRPr="00540D42">
        <w:rPr>
          <w:rFonts w:asciiTheme="majorBidi" w:hAnsiTheme="majorBidi" w:cstheme="majorBidi"/>
          <w:color w:val="000000" w:themeColor="text1"/>
          <w:sz w:val="26"/>
          <w:szCs w:val="26"/>
        </w:rPr>
        <w:t xml:space="preserve"> </w:t>
      </w:r>
    </w:p>
    <w:p w:rsidR="00BF54F6" w:rsidRPr="00540D42" w:rsidRDefault="00BF54F6" w:rsidP="00BF54F6">
      <w:pPr>
        <w:bidi w:val="0"/>
        <w:jc w:val="both"/>
        <w:rPr>
          <w:rFonts w:asciiTheme="majorBidi" w:hAnsiTheme="majorBidi" w:cstheme="majorBidi"/>
          <w:sz w:val="16"/>
          <w:szCs w:val="16"/>
        </w:rPr>
      </w:pPr>
    </w:p>
    <w:p w:rsidR="002674C6" w:rsidRPr="00540D42" w:rsidRDefault="002674C6" w:rsidP="00D4616C">
      <w:pPr>
        <w:bidi w:val="0"/>
        <w:jc w:val="both"/>
        <w:rPr>
          <w:rFonts w:asciiTheme="majorBidi" w:hAnsiTheme="majorBidi" w:cstheme="majorBidi"/>
          <w:sz w:val="26"/>
          <w:szCs w:val="26"/>
        </w:rPr>
      </w:pPr>
      <w:r w:rsidRPr="00540D42">
        <w:rPr>
          <w:rFonts w:asciiTheme="majorBidi" w:hAnsiTheme="majorBidi" w:cstheme="majorBidi"/>
          <w:sz w:val="26"/>
          <w:szCs w:val="26"/>
        </w:rPr>
        <w:t xml:space="preserve">More than 400 million </w:t>
      </w:r>
      <w:r w:rsidR="00B37607" w:rsidRPr="00540D42">
        <w:rPr>
          <w:rFonts w:asciiTheme="majorBidi" w:hAnsiTheme="majorBidi" w:cstheme="majorBidi"/>
          <w:sz w:val="26"/>
          <w:szCs w:val="26"/>
        </w:rPr>
        <w:t xml:space="preserve">tons of plastic </w:t>
      </w:r>
      <w:r w:rsidR="00D4616C" w:rsidRPr="00540D42">
        <w:rPr>
          <w:rFonts w:asciiTheme="majorBidi" w:hAnsiTheme="majorBidi" w:cstheme="majorBidi"/>
          <w:sz w:val="26"/>
          <w:szCs w:val="26"/>
        </w:rPr>
        <w:t xml:space="preserve">are </w:t>
      </w:r>
      <w:r w:rsidR="00B37607" w:rsidRPr="00540D42">
        <w:rPr>
          <w:rFonts w:asciiTheme="majorBidi" w:hAnsiTheme="majorBidi" w:cstheme="majorBidi"/>
          <w:sz w:val="26"/>
          <w:szCs w:val="26"/>
        </w:rPr>
        <w:t>produced yearly, half of which is designed to be used only once.</w:t>
      </w:r>
    </w:p>
    <w:p w:rsidR="002674C6" w:rsidRPr="00540D42" w:rsidRDefault="002674C6" w:rsidP="002674C6">
      <w:pPr>
        <w:bidi w:val="0"/>
        <w:jc w:val="both"/>
        <w:rPr>
          <w:rFonts w:asciiTheme="majorBidi" w:hAnsiTheme="majorBidi" w:cstheme="majorBidi"/>
          <w:sz w:val="16"/>
          <w:szCs w:val="16"/>
        </w:rPr>
      </w:pPr>
    </w:p>
    <w:p w:rsidR="00540D42" w:rsidRDefault="00D4616C" w:rsidP="00B50D50">
      <w:pPr>
        <w:bidi w:val="0"/>
        <w:jc w:val="both"/>
        <w:rPr>
          <w:rFonts w:asciiTheme="majorBidi" w:hAnsiTheme="majorBidi" w:cstheme="majorBidi"/>
          <w:sz w:val="26"/>
          <w:szCs w:val="26"/>
        </w:rPr>
      </w:pPr>
      <w:r w:rsidRPr="00540D42">
        <w:rPr>
          <w:rFonts w:asciiTheme="majorBidi" w:hAnsiTheme="majorBidi" w:cstheme="majorBidi"/>
          <w:sz w:val="26"/>
          <w:szCs w:val="26"/>
        </w:rPr>
        <w:t xml:space="preserve">Also, </w:t>
      </w:r>
      <w:r w:rsidR="00B37607" w:rsidRPr="00540D42">
        <w:rPr>
          <w:rFonts w:asciiTheme="majorBidi" w:hAnsiTheme="majorBidi" w:cstheme="majorBidi"/>
          <w:sz w:val="26"/>
          <w:szCs w:val="26"/>
        </w:rPr>
        <w:t xml:space="preserve">less than </w:t>
      </w:r>
      <w:r w:rsidR="002674C6" w:rsidRPr="00540D42">
        <w:rPr>
          <w:rFonts w:asciiTheme="majorBidi" w:hAnsiTheme="majorBidi" w:cstheme="majorBidi"/>
          <w:sz w:val="26"/>
          <w:szCs w:val="26"/>
        </w:rPr>
        <w:t xml:space="preserve">10% of </w:t>
      </w:r>
      <w:r w:rsidR="00B37607" w:rsidRPr="00540D42">
        <w:rPr>
          <w:rFonts w:asciiTheme="majorBidi" w:hAnsiTheme="majorBidi" w:cstheme="majorBidi"/>
          <w:sz w:val="26"/>
          <w:szCs w:val="26"/>
        </w:rPr>
        <w:t xml:space="preserve">this </w:t>
      </w:r>
      <w:r w:rsidR="002674C6" w:rsidRPr="00540D42">
        <w:rPr>
          <w:rFonts w:asciiTheme="majorBidi" w:hAnsiTheme="majorBidi" w:cstheme="majorBidi"/>
          <w:sz w:val="26"/>
          <w:szCs w:val="26"/>
        </w:rPr>
        <w:t xml:space="preserve">plastic material </w:t>
      </w:r>
      <w:r w:rsidR="00B37607" w:rsidRPr="00540D42">
        <w:rPr>
          <w:rFonts w:asciiTheme="majorBidi" w:hAnsiTheme="majorBidi" w:cstheme="majorBidi"/>
          <w:sz w:val="26"/>
          <w:szCs w:val="26"/>
        </w:rPr>
        <w:t xml:space="preserve">is </w:t>
      </w:r>
      <w:r w:rsidR="002674C6" w:rsidRPr="00540D42">
        <w:rPr>
          <w:rFonts w:asciiTheme="majorBidi" w:hAnsiTheme="majorBidi" w:cstheme="majorBidi"/>
          <w:sz w:val="26"/>
          <w:szCs w:val="26"/>
        </w:rPr>
        <w:t xml:space="preserve">recycled; </w:t>
      </w:r>
      <w:r w:rsidR="00D17A76" w:rsidRPr="00540D42">
        <w:rPr>
          <w:rFonts w:asciiTheme="majorBidi" w:hAnsiTheme="majorBidi" w:cstheme="majorBidi"/>
          <w:sz w:val="26"/>
          <w:szCs w:val="26"/>
        </w:rPr>
        <w:t xml:space="preserve">however, </w:t>
      </w:r>
      <w:r w:rsidR="00B50D50" w:rsidRPr="00540D42">
        <w:rPr>
          <w:rFonts w:asciiTheme="majorBidi" w:hAnsiTheme="majorBidi" w:cstheme="majorBidi"/>
          <w:sz w:val="26"/>
          <w:szCs w:val="26"/>
        </w:rPr>
        <w:t>about</w:t>
      </w:r>
      <w:r w:rsidR="002674C6" w:rsidRPr="00540D42">
        <w:rPr>
          <w:rFonts w:asciiTheme="majorBidi" w:hAnsiTheme="majorBidi" w:cstheme="majorBidi"/>
          <w:sz w:val="26"/>
          <w:szCs w:val="26"/>
        </w:rPr>
        <w:t xml:space="preserve"> 19-23 million</w:t>
      </w:r>
      <w:r w:rsidR="00B37607" w:rsidRPr="00540D42">
        <w:rPr>
          <w:rFonts w:asciiTheme="majorBidi" w:hAnsiTheme="majorBidi" w:cstheme="majorBidi"/>
          <w:sz w:val="26"/>
          <w:szCs w:val="26"/>
        </w:rPr>
        <w:t xml:space="preserve"> ton</w:t>
      </w:r>
      <w:r w:rsidR="008D4B75" w:rsidRPr="00540D42">
        <w:rPr>
          <w:rFonts w:asciiTheme="majorBidi" w:hAnsiTheme="majorBidi" w:cstheme="majorBidi"/>
          <w:sz w:val="26"/>
          <w:szCs w:val="26"/>
        </w:rPr>
        <w:t>s</w:t>
      </w:r>
      <w:r w:rsidR="00B37607" w:rsidRPr="00540D42">
        <w:rPr>
          <w:rFonts w:asciiTheme="majorBidi" w:hAnsiTheme="majorBidi" w:cstheme="majorBidi"/>
          <w:sz w:val="26"/>
          <w:szCs w:val="26"/>
        </w:rPr>
        <w:t xml:space="preserve"> </w:t>
      </w:r>
      <w:r w:rsidR="00D17A76" w:rsidRPr="00540D42">
        <w:rPr>
          <w:rFonts w:asciiTheme="majorBidi" w:hAnsiTheme="majorBidi" w:cstheme="majorBidi"/>
          <w:sz w:val="26"/>
          <w:szCs w:val="26"/>
        </w:rPr>
        <w:t>end up in lakes</w:t>
      </w:r>
      <w:r w:rsidR="007217B0" w:rsidRPr="00540D42">
        <w:rPr>
          <w:rFonts w:asciiTheme="majorBidi" w:hAnsiTheme="majorBidi" w:cstheme="majorBidi"/>
          <w:sz w:val="26"/>
          <w:szCs w:val="26"/>
        </w:rPr>
        <w:t>,</w:t>
      </w:r>
      <w:r w:rsidR="00D17A76" w:rsidRPr="00540D42">
        <w:rPr>
          <w:rFonts w:asciiTheme="majorBidi" w:hAnsiTheme="majorBidi" w:cstheme="majorBidi"/>
          <w:sz w:val="26"/>
          <w:szCs w:val="26"/>
        </w:rPr>
        <w:t xml:space="preserve"> rivers</w:t>
      </w:r>
      <w:r w:rsidR="00B37607" w:rsidRPr="00540D42">
        <w:rPr>
          <w:rFonts w:asciiTheme="majorBidi" w:hAnsiTheme="majorBidi" w:cstheme="majorBidi"/>
          <w:sz w:val="26"/>
          <w:szCs w:val="26"/>
        </w:rPr>
        <w:t xml:space="preserve"> and seas</w:t>
      </w:r>
      <w:r w:rsidR="00D17A76" w:rsidRPr="00540D42">
        <w:rPr>
          <w:rFonts w:asciiTheme="majorBidi" w:hAnsiTheme="majorBidi" w:cstheme="majorBidi"/>
          <w:sz w:val="26"/>
          <w:szCs w:val="26"/>
        </w:rPr>
        <w:t>.</w:t>
      </w:r>
      <w:r w:rsidR="002674C6" w:rsidRPr="00540D42">
        <w:rPr>
          <w:rFonts w:asciiTheme="majorBidi" w:hAnsiTheme="majorBidi" w:cstheme="majorBidi"/>
          <w:sz w:val="26"/>
          <w:szCs w:val="26"/>
        </w:rPr>
        <w:t xml:space="preserve"> </w:t>
      </w:r>
    </w:p>
    <w:p w:rsidR="00CE56C3" w:rsidRPr="00540D42" w:rsidRDefault="00CE56C3" w:rsidP="00CE56C3">
      <w:pPr>
        <w:bidi w:val="0"/>
        <w:jc w:val="both"/>
        <w:rPr>
          <w:rFonts w:asciiTheme="majorBidi" w:hAnsiTheme="majorBidi" w:cstheme="majorBidi"/>
          <w:sz w:val="16"/>
          <w:szCs w:val="16"/>
        </w:rPr>
      </w:pPr>
    </w:p>
    <w:p w:rsidR="00CE56C3" w:rsidRPr="00540D42" w:rsidRDefault="00CE56C3" w:rsidP="00C019B8">
      <w:pPr>
        <w:bidi w:val="0"/>
        <w:jc w:val="both"/>
        <w:rPr>
          <w:rFonts w:asciiTheme="majorBidi" w:hAnsiTheme="majorBidi" w:cstheme="majorBidi"/>
          <w:color w:val="1E1E1E"/>
          <w:sz w:val="26"/>
          <w:szCs w:val="26"/>
          <w:shd w:val="clear" w:color="auto" w:fill="FFFFFF"/>
        </w:rPr>
      </w:pPr>
      <w:r w:rsidRPr="00540D42">
        <w:rPr>
          <w:rFonts w:asciiTheme="majorBidi" w:hAnsiTheme="majorBidi" w:cstheme="majorBidi"/>
          <w:sz w:val="26"/>
          <w:szCs w:val="26"/>
        </w:rPr>
        <w:t>In order to confront plastic pollution in the world, the fifth session of the United Nations Environment Assembly</w:t>
      </w:r>
      <w:r w:rsidR="00C019B8" w:rsidRPr="00540D42">
        <w:rPr>
          <w:rFonts w:asciiTheme="majorBidi" w:hAnsiTheme="majorBidi" w:cstheme="majorBidi"/>
          <w:sz w:val="26"/>
          <w:szCs w:val="26"/>
        </w:rPr>
        <w:t>,</w:t>
      </w:r>
      <w:r w:rsidR="0077342F" w:rsidRPr="00540D42">
        <w:rPr>
          <w:rFonts w:asciiTheme="majorBidi" w:hAnsiTheme="majorBidi" w:cstheme="majorBidi"/>
          <w:sz w:val="26"/>
          <w:szCs w:val="26"/>
        </w:rPr>
        <w:t xml:space="preserve"> held in Nairobi in 2022</w:t>
      </w:r>
      <w:r w:rsidRPr="00540D42">
        <w:rPr>
          <w:rFonts w:asciiTheme="majorBidi" w:hAnsiTheme="majorBidi" w:cstheme="majorBidi"/>
          <w:sz w:val="26"/>
          <w:szCs w:val="26"/>
        </w:rPr>
        <w:t xml:space="preserve">, </w:t>
      </w:r>
      <w:r w:rsidR="0077342F" w:rsidRPr="00540D42">
        <w:rPr>
          <w:rFonts w:asciiTheme="majorBidi" w:hAnsiTheme="majorBidi" w:cstheme="majorBidi"/>
          <w:sz w:val="26"/>
          <w:szCs w:val="26"/>
        </w:rPr>
        <w:t xml:space="preserve">has adopted </w:t>
      </w:r>
      <w:r w:rsidRPr="00540D42">
        <w:rPr>
          <w:rFonts w:asciiTheme="majorBidi" w:hAnsiTheme="majorBidi" w:cstheme="majorBidi"/>
          <w:sz w:val="26"/>
          <w:szCs w:val="26"/>
        </w:rPr>
        <w:t>a historic resolution to develop an international legally binding instrument on plastic pollution by 2024. </w:t>
      </w:r>
      <w:r w:rsidR="00151FCF" w:rsidRPr="00540D42">
        <w:rPr>
          <w:rFonts w:asciiTheme="majorBidi" w:hAnsiTheme="majorBidi" w:cstheme="majorBidi"/>
          <w:sz w:val="26"/>
          <w:szCs w:val="26"/>
        </w:rPr>
        <w:t>Accordingly,</w:t>
      </w:r>
      <w:r w:rsidRPr="00540D42">
        <w:rPr>
          <w:rFonts w:asciiTheme="majorBidi" w:hAnsiTheme="majorBidi" w:cstheme="majorBidi"/>
          <w:sz w:val="26"/>
          <w:szCs w:val="26"/>
        </w:rPr>
        <w:t xml:space="preserve"> State of Palestine participates in the work of the intergovernmental negotiating committee charged with developing this instrument aimed at setting the rules and procedures to reduce plastic production and consumption</w:t>
      </w:r>
      <w:r w:rsidRPr="00540D42">
        <w:rPr>
          <w:rFonts w:asciiTheme="majorBidi" w:hAnsiTheme="majorBidi" w:cstheme="majorBidi"/>
          <w:color w:val="1E1E1E"/>
          <w:sz w:val="26"/>
          <w:szCs w:val="26"/>
          <w:shd w:val="clear" w:color="auto" w:fill="FFFFFF"/>
          <w:rtl/>
        </w:rPr>
        <w:t>.</w:t>
      </w:r>
    </w:p>
    <w:p w:rsidR="00540D42" w:rsidRPr="001D382E" w:rsidRDefault="00BF54F6" w:rsidP="001D382E">
      <w:pPr>
        <w:bidi w:val="0"/>
        <w:jc w:val="both"/>
        <w:rPr>
          <w:rFonts w:asciiTheme="majorBidi" w:hAnsiTheme="majorBidi" w:cstheme="majorBidi"/>
          <w:sz w:val="16"/>
          <w:szCs w:val="16"/>
        </w:rPr>
      </w:pPr>
      <w:r w:rsidRPr="00540D42">
        <w:rPr>
          <w:rFonts w:asciiTheme="majorBidi" w:hAnsiTheme="majorBidi" w:cstheme="majorBidi"/>
          <w:sz w:val="26"/>
          <w:szCs w:val="26"/>
        </w:rPr>
        <w:t xml:space="preserve"> </w:t>
      </w:r>
    </w:p>
    <w:p w:rsidR="00892E0B" w:rsidRPr="00540D42" w:rsidRDefault="004149BD" w:rsidP="00540D42">
      <w:pPr>
        <w:bidi w:val="0"/>
        <w:jc w:val="both"/>
        <w:rPr>
          <w:rFonts w:asciiTheme="majorBidi" w:hAnsiTheme="majorBidi" w:cstheme="majorBidi"/>
          <w:b/>
          <w:bCs/>
          <w:sz w:val="26"/>
          <w:szCs w:val="26"/>
        </w:rPr>
      </w:pPr>
      <w:r w:rsidRPr="00540D42">
        <w:rPr>
          <w:rFonts w:asciiTheme="majorBidi" w:hAnsiTheme="majorBidi" w:cstheme="majorBidi"/>
          <w:b/>
          <w:bCs/>
          <w:sz w:val="26"/>
          <w:szCs w:val="26"/>
        </w:rPr>
        <w:t>The Waste Sector in Palestine</w:t>
      </w:r>
    </w:p>
    <w:p w:rsidR="000C480F" w:rsidRPr="00540D42" w:rsidRDefault="007935D0" w:rsidP="000C480F">
      <w:pPr>
        <w:bidi w:val="0"/>
        <w:jc w:val="both"/>
        <w:rPr>
          <w:rFonts w:asciiTheme="majorBidi" w:hAnsiTheme="majorBidi" w:cstheme="majorBidi"/>
          <w:sz w:val="26"/>
          <w:szCs w:val="26"/>
        </w:rPr>
      </w:pPr>
      <w:r w:rsidRPr="00540D42">
        <w:rPr>
          <w:rFonts w:asciiTheme="majorBidi" w:hAnsiTheme="majorBidi" w:cstheme="majorBidi"/>
          <w:sz w:val="26"/>
          <w:szCs w:val="26"/>
        </w:rPr>
        <w:t>A</w:t>
      </w:r>
      <w:r w:rsidR="00F51922" w:rsidRPr="00540D42">
        <w:rPr>
          <w:rFonts w:asciiTheme="majorBidi" w:hAnsiTheme="majorBidi" w:cstheme="majorBidi"/>
          <w:sz w:val="26"/>
          <w:szCs w:val="26"/>
        </w:rPr>
        <w:t xml:space="preserve">ccording to </w:t>
      </w:r>
      <w:r w:rsidR="00AA2878" w:rsidRPr="00540D42">
        <w:rPr>
          <w:rFonts w:asciiTheme="majorBidi" w:hAnsiTheme="majorBidi" w:cstheme="majorBidi"/>
          <w:sz w:val="26"/>
          <w:szCs w:val="26"/>
        </w:rPr>
        <w:t xml:space="preserve">the </w:t>
      </w:r>
      <w:r w:rsidR="00525C68" w:rsidRPr="00540D42">
        <w:rPr>
          <w:rFonts w:asciiTheme="majorBidi" w:hAnsiTheme="majorBidi" w:cstheme="majorBidi"/>
          <w:sz w:val="26"/>
          <w:szCs w:val="26"/>
        </w:rPr>
        <w:t xml:space="preserve">data of </w:t>
      </w:r>
      <w:r w:rsidR="007217B0" w:rsidRPr="00540D42">
        <w:rPr>
          <w:rFonts w:asciiTheme="majorBidi" w:hAnsiTheme="majorBidi" w:cstheme="majorBidi"/>
          <w:sz w:val="26"/>
          <w:szCs w:val="26"/>
        </w:rPr>
        <w:t xml:space="preserve">the </w:t>
      </w:r>
      <w:r w:rsidR="004149BD" w:rsidRPr="00540D42">
        <w:rPr>
          <w:rFonts w:asciiTheme="majorBidi" w:hAnsiTheme="majorBidi" w:cstheme="majorBidi"/>
          <w:sz w:val="26"/>
          <w:szCs w:val="26"/>
        </w:rPr>
        <w:t>Ministry of Local Government</w:t>
      </w:r>
      <w:r w:rsidR="00525C68" w:rsidRPr="00540D42">
        <w:rPr>
          <w:rFonts w:asciiTheme="majorBidi" w:hAnsiTheme="majorBidi" w:cstheme="majorBidi"/>
          <w:sz w:val="26"/>
          <w:szCs w:val="26"/>
        </w:rPr>
        <w:t>,</w:t>
      </w:r>
      <w:r w:rsidR="004149BD" w:rsidRPr="00540D42">
        <w:rPr>
          <w:rFonts w:asciiTheme="majorBidi" w:hAnsiTheme="majorBidi" w:cstheme="majorBidi"/>
          <w:sz w:val="26"/>
          <w:szCs w:val="26"/>
        </w:rPr>
        <w:t xml:space="preserve"> 2022, </w:t>
      </w:r>
      <w:r w:rsidR="00F51922" w:rsidRPr="00540D42">
        <w:rPr>
          <w:rFonts w:asciiTheme="majorBidi" w:hAnsiTheme="majorBidi" w:cstheme="majorBidi"/>
          <w:sz w:val="26"/>
          <w:szCs w:val="26"/>
        </w:rPr>
        <w:t>the generated municipal solid waste</w:t>
      </w:r>
      <w:r w:rsidR="00322A24" w:rsidRPr="00540D42">
        <w:rPr>
          <w:rStyle w:val="FootnoteReference"/>
          <w:rFonts w:asciiTheme="majorBidi" w:hAnsiTheme="majorBidi" w:cstheme="majorBidi"/>
          <w:sz w:val="26"/>
          <w:szCs w:val="26"/>
        </w:rPr>
        <w:footnoteReference w:id="1"/>
      </w:r>
      <w:r w:rsidR="00525C68" w:rsidRPr="00540D42">
        <w:rPr>
          <w:rFonts w:asciiTheme="majorBidi" w:hAnsiTheme="majorBidi" w:cstheme="majorBidi"/>
          <w:sz w:val="26"/>
          <w:szCs w:val="26"/>
        </w:rPr>
        <w:t>(</w:t>
      </w:r>
      <w:r w:rsidR="00F51922" w:rsidRPr="00540D42">
        <w:rPr>
          <w:rFonts w:asciiTheme="majorBidi" w:hAnsiTheme="majorBidi" w:cstheme="majorBidi"/>
          <w:sz w:val="26"/>
          <w:szCs w:val="26"/>
        </w:rPr>
        <w:t>MSW) in</w:t>
      </w:r>
      <w:r w:rsidR="00CE56C3" w:rsidRPr="00540D42">
        <w:rPr>
          <w:rFonts w:asciiTheme="majorBidi" w:hAnsiTheme="majorBidi" w:cstheme="majorBidi"/>
          <w:sz w:val="26"/>
          <w:szCs w:val="26"/>
        </w:rPr>
        <w:t xml:space="preserve"> Palestine is 1.7</w:t>
      </w:r>
      <w:r w:rsidR="000C480F" w:rsidRPr="00540D42">
        <w:rPr>
          <w:rFonts w:asciiTheme="majorBidi" w:hAnsiTheme="majorBidi" w:cstheme="majorBidi"/>
          <w:sz w:val="26"/>
          <w:szCs w:val="26"/>
        </w:rPr>
        <w:t xml:space="preserve"> million</w:t>
      </w:r>
      <w:r w:rsidR="00CE56C3" w:rsidRPr="00540D42">
        <w:rPr>
          <w:rFonts w:asciiTheme="majorBidi" w:hAnsiTheme="majorBidi" w:cstheme="majorBidi"/>
          <w:sz w:val="26"/>
          <w:szCs w:val="26"/>
        </w:rPr>
        <w:t xml:space="preserve"> ton/year               (1.1 </w:t>
      </w:r>
      <w:r w:rsidR="000C480F" w:rsidRPr="00540D42">
        <w:rPr>
          <w:rFonts w:asciiTheme="majorBidi" w:hAnsiTheme="majorBidi" w:cstheme="majorBidi"/>
          <w:sz w:val="26"/>
          <w:szCs w:val="26"/>
        </w:rPr>
        <w:t xml:space="preserve">million </w:t>
      </w:r>
      <w:r w:rsidR="00CE56C3" w:rsidRPr="00540D42">
        <w:rPr>
          <w:rFonts w:asciiTheme="majorBidi" w:hAnsiTheme="majorBidi" w:cstheme="majorBidi"/>
          <w:sz w:val="26"/>
          <w:szCs w:val="26"/>
        </w:rPr>
        <w:t xml:space="preserve">ton/year in </w:t>
      </w:r>
      <w:r w:rsidR="00525C68" w:rsidRPr="00540D42">
        <w:rPr>
          <w:rFonts w:asciiTheme="majorBidi" w:hAnsiTheme="majorBidi" w:cstheme="majorBidi"/>
          <w:sz w:val="26"/>
          <w:szCs w:val="26"/>
        </w:rPr>
        <w:t xml:space="preserve">the </w:t>
      </w:r>
      <w:r w:rsidR="00F51922" w:rsidRPr="00540D42">
        <w:rPr>
          <w:rFonts w:asciiTheme="majorBidi" w:hAnsiTheme="majorBidi" w:cstheme="majorBidi"/>
          <w:sz w:val="26"/>
          <w:szCs w:val="26"/>
        </w:rPr>
        <w:t>West bank</w:t>
      </w:r>
      <w:r w:rsidR="00CE56C3" w:rsidRPr="00540D42">
        <w:rPr>
          <w:rFonts w:asciiTheme="majorBidi" w:hAnsiTheme="majorBidi" w:cstheme="majorBidi"/>
          <w:sz w:val="26"/>
          <w:szCs w:val="26"/>
        </w:rPr>
        <w:t xml:space="preserve"> and 0.6</w:t>
      </w:r>
      <w:r w:rsidR="000C480F" w:rsidRPr="00540D42">
        <w:rPr>
          <w:rFonts w:asciiTheme="majorBidi" w:hAnsiTheme="majorBidi" w:cstheme="majorBidi"/>
          <w:sz w:val="26"/>
          <w:szCs w:val="26"/>
        </w:rPr>
        <w:t xml:space="preserve"> million</w:t>
      </w:r>
      <w:r w:rsidR="00CE56C3" w:rsidRPr="00540D42">
        <w:rPr>
          <w:rFonts w:asciiTheme="majorBidi" w:hAnsiTheme="majorBidi" w:cstheme="majorBidi"/>
          <w:sz w:val="26"/>
          <w:szCs w:val="26"/>
        </w:rPr>
        <w:t xml:space="preserve"> ton/day)</w:t>
      </w:r>
      <w:r w:rsidR="00DA2B01" w:rsidRPr="00540D42">
        <w:rPr>
          <w:rFonts w:asciiTheme="majorBidi" w:hAnsiTheme="majorBidi" w:cstheme="majorBidi"/>
          <w:sz w:val="26"/>
          <w:szCs w:val="26"/>
        </w:rPr>
        <w:t>.</w:t>
      </w:r>
      <w:r w:rsidR="004149BD" w:rsidRPr="00540D42">
        <w:rPr>
          <w:rFonts w:asciiTheme="majorBidi" w:hAnsiTheme="majorBidi" w:cstheme="majorBidi"/>
          <w:sz w:val="26"/>
          <w:szCs w:val="26"/>
        </w:rPr>
        <w:t xml:space="preserve"> </w:t>
      </w:r>
    </w:p>
    <w:p w:rsidR="00DA2B01" w:rsidRPr="00540D42" w:rsidRDefault="000C480F" w:rsidP="000C480F">
      <w:pPr>
        <w:bidi w:val="0"/>
        <w:jc w:val="both"/>
        <w:rPr>
          <w:rFonts w:asciiTheme="majorBidi" w:hAnsiTheme="majorBidi" w:cstheme="majorBidi"/>
          <w:sz w:val="26"/>
          <w:szCs w:val="26"/>
        </w:rPr>
      </w:pPr>
      <w:r w:rsidRPr="00540D42">
        <w:rPr>
          <w:rFonts w:asciiTheme="majorBidi" w:hAnsiTheme="majorBidi" w:cstheme="majorBidi"/>
          <w:sz w:val="16"/>
          <w:szCs w:val="16"/>
        </w:rPr>
        <w:br/>
      </w:r>
      <w:r w:rsidR="00DA2B01" w:rsidRPr="00540D42">
        <w:rPr>
          <w:rFonts w:asciiTheme="majorBidi" w:hAnsiTheme="majorBidi" w:cstheme="majorBidi"/>
          <w:sz w:val="26"/>
          <w:szCs w:val="26"/>
        </w:rPr>
        <w:t xml:space="preserve">The per capita </w:t>
      </w:r>
      <w:r w:rsidR="00F51922" w:rsidRPr="00540D42">
        <w:rPr>
          <w:rFonts w:asciiTheme="majorBidi" w:hAnsiTheme="majorBidi" w:cstheme="majorBidi"/>
          <w:sz w:val="26"/>
          <w:szCs w:val="26"/>
        </w:rPr>
        <w:t>generation rate is</w:t>
      </w:r>
      <w:r w:rsidR="007935D0" w:rsidRPr="00540D42">
        <w:rPr>
          <w:rFonts w:asciiTheme="majorBidi" w:hAnsiTheme="majorBidi" w:cstheme="majorBidi"/>
          <w:sz w:val="26"/>
          <w:szCs w:val="26"/>
        </w:rPr>
        <w:t xml:space="preserve"> </w:t>
      </w:r>
      <w:r w:rsidR="00DA2B01" w:rsidRPr="00540D42">
        <w:rPr>
          <w:rFonts w:asciiTheme="majorBidi" w:hAnsiTheme="majorBidi" w:cstheme="majorBidi"/>
          <w:sz w:val="26"/>
          <w:szCs w:val="26"/>
        </w:rPr>
        <w:t xml:space="preserve">1kg/day, </w:t>
      </w:r>
      <w:r w:rsidR="00F51922" w:rsidRPr="00540D42">
        <w:rPr>
          <w:rFonts w:asciiTheme="majorBidi" w:hAnsiTheme="majorBidi" w:cstheme="majorBidi"/>
          <w:sz w:val="26"/>
          <w:szCs w:val="26"/>
        </w:rPr>
        <w:t xml:space="preserve">which varies from </w:t>
      </w:r>
      <w:r w:rsidR="00DA2B01" w:rsidRPr="00540D42">
        <w:rPr>
          <w:rFonts w:asciiTheme="majorBidi" w:hAnsiTheme="majorBidi" w:cstheme="majorBidi"/>
          <w:sz w:val="26"/>
          <w:szCs w:val="26"/>
        </w:rPr>
        <w:t>0.93-2.78 kg/</w:t>
      </w:r>
      <w:r w:rsidR="00AE0CA7" w:rsidRPr="00540D42">
        <w:rPr>
          <w:rFonts w:asciiTheme="majorBidi" w:hAnsiTheme="majorBidi" w:cstheme="majorBidi"/>
          <w:sz w:val="26"/>
          <w:szCs w:val="26"/>
        </w:rPr>
        <w:t xml:space="preserve">day </w:t>
      </w:r>
      <w:r w:rsidR="00DA2B01" w:rsidRPr="00540D42">
        <w:rPr>
          <w:rFonts w:asciiTheme="majorBidi" w:hAnsiTheme="majorBidi" w:cstheme="majorBidi"/>
          <w:sz w:val="26"/>
          <w:szCs w:val="26"/>
        </w:rPr>
        <w:t xml:space="preserve">in urban regions and </w:t>
      </w:r>
      <w:r w:rsidR="00F51922" w:rsidRPr="00540D42">
        <w:rPr>
          <w:rFonts w:asciiTheme="majorBidi" w:hAnsiTheme="majorBidi" w:cstheme="majorBidi"/>
          <w:sz w:val="26"/>
          <w:szCs w:val="26"/>
        </w:rPr>
        <w:t xml:space="preserve">from </w:t>
      </w:r>
      <w:r w:rsidR="00DA2B01" w:rsidRPr="00540D42">
        <w:rPr>
          <w:rFonts w:asciiTheme="majorBidi" w:hAnsiTheme="majorBidi" w:cstheme="majorBidi"/>
          <w:sz w:val="26"/>
          <w:szCs w:val="26"/>
        </w:rPr>
        <w:t>0.73</w:t>
      </w:r>
      <w:r w:rsidR="00F51922" w:rsidRPr="00540D42">
        <w:rPr>
          <w:rFonts w:asciiTheme="majorBidi" w:hAnsiTheme="majorBidi" w:cstheme="majorBidi"/>
          <w:sz w:val="26"/>
          <w:szCs w:val="26"/>
        </w:rPr>
        <w:t xml:space="preserve"> to </w:t>
      </w:r>
      <w:r w:rsidR="00DA2B01" w:rsidRPr="00540D42">
        <w:rPr>
          <w:rFonts w:asciiTheme="majorBidi" w:hAnsiTheme="majorBidi" w:cstheme="majorBidi"/>
          <w:sz w:val="26"/>
          <w:szCs w:val="26"/>
        </w:rPr>
        <w:t>1.14 kg/</w:t>
      </w:r>
      <w:r w:rsidR="00AE0CA7" w:rsidRPr="00540D42">
        <w:rPr>
          <w:rFonts w:asciiTheme="majorBidi" w:hAnsiTheme="majorBidi" w:cstheme="majorBidi"/>
          <w:sz w:val="26"/>
          <w:szCs w:val="26"/>
        </w:rPr>
        <w:t xml:space="preserve">day </w:t>
      </w:r>
      <w:r w:rsidR="00DA2B01" w:rsidRPr="00540D42">
        <w:rPr>
          <w:rFonts w:asciiTheme="majorBidi" w:hAnsiTheme="majorBidi" w:cstheme="majorBidi"/>
          <w:sz w:val="26"/>
          <w:szCs w:val="26"/>
        </w:rPr>
        <w:t xml:space="preserve">in rural regions, while </w:t>
      </w:r>
      <w:r w:rsidR="00F51922" w:rsidRPr="00540D42">
        <w:rPr>
          <w:rFonts w:asciiTheme="majorBidi" w:hAnsiTheme="majorBidi" w:cstheme="majorBidi"/>
          <w:sz w:val="26"/>
          <w:szCs w:val="26"/>
        </w:rPr>
        <w:t>the daily waste generation average</w:t>
      </w:r>
      <w:r w:rsidR="00DA2B01" w:rsidRPr="00540D42">
        <w:rPr>
          <w:rFonts w:asciiTheme="majorBidi" w:hAnsiTheme="majorBidi" w:cstheme="majorBidi"/>
          <w:sz w:val="26"/>
          <w:szCs w:val="26"/>
        </w:rPr>
        <w:t xml:space="preserve"> per capita in </w:t>
      </w:r>
      <w:r w:rsidR="00F51922" w:rsidRPr="00540D42">
        <w:rPr>
          <w:rFonts w:asciiTheme="majorBidi" w:hAnsiTheme="majorBidi" w:cstheme="majorBidi"/>
          <w:sz w:val="26"/>
          <w:szCs w:val="26"/>
        </w:rPr>
        <w:t xml:space="preserve">refugee </w:t>
      </w:r>
      <w:r w:rsidR="00DA2B01" w:rsidRPr="00540D42">
        <w:rPr>
          <w:rFonts w:asciiTheme="majorBidi" w:hAnsiTheme="majorBidi" w:cstheme="majorBidi"/>
          <w:sz w:val="26"/>
          <w:szCs w:val="26"/>
        </w:rPr>
        <w:t>camps reach</w:t>
      </w:r>
      <w:r w:rsidR="00F51922" w:rsidRPr="00540D42">
        <w:rPr>
          <w:rFonts w:asciiTheme="majorBidi" w:hAnsiTheme="majorBidi" w:cstheme="majorBidi"/>
          <w:sz w:val="26"/>
          <w:szCs w:val="26"/>
        </w:rPr>
        <w:t xml:space="preserve"> around </w:t>
      </w:r>
      <w:r w:rsidR="00DA2B01" w:rsidRPr="00540D42">
        <w:rPr>
          <w:rFonts w:asciiTheme="majorBidi" w:hAnsiTheme="majorBidi" w:cstheme="majorBidi"/>
          <w:sz w:val="26"/>
          <w:szCs w:val="26"/>
        </w:rPr>
        <w:t>0.72 kg/d</w:t>
      </w:r>
      <w:r w:rsidR="003C177E" w:rsidRPr="00540D42">
        <w:rPr>
          <w:rFonts w:asciiTheme="majorBidi" w:hAnsiTheme="majorBidi" w:cstheme="majorBidi"/>
          <w:sz w:val="26"/>
          <w:szCs w:val="26"/>
        </w:rPr>
        <w:t>ay</w:t>
      </w:r>
      <w:r w:rsidR="00DA2B01" w:rsidRPr="00540D42">
        <w:rPr>
          <w:rFonts w:asciiTheme="majorBidi" w:hAnsiTheme="majorBidi" w:cstheme="majorBidi"/>
          <w:sz w:val="26"/>
          <w:szCs w:val="26"/>
        </w:rPr>
        <w:t>.</w:t>
      </w:r>
    </w:p>
    <w:p w:rsidR="000C480F" w:rsidRPr="00540D42" w:rsidRDefault="000C480F" w:rsidP="000C480F">
      <w:pPr>
        <w:bidi w:val="0"/>
        <w:jc w:val="both"/>
        <w:rPr>
          <w:rFonts w:asciiTheme="majorBidi" w:hAnsiTheme="majorBidi" w:cstheme="majorBidi"/>
          <w:sz w:val="16"/>
          <w:szCs w:val="16"/>
        </w:rPr>
      </w:pPr>
    </w:p>
    <w:p w:rsidR="000C480F" w:rsidRPr="00540D42" w:rsidRDefault="000C480F" w:rsidP="00151FCF">
      <w:pPr>
        <w:pStyle w:val="NormalWeb"/>
        <w:shd w:val="clear" w:color="auto" w:fill="FFFFFF"/>
        <w:spacing w:before="0" w:beforeAutospacing="0" w:after="0" w:afterAutospacing="0"/>
        <w:jc w:val="both"/>
        <w:rPr>
          <w:rFonts w:asciiTheme="majorBidi" w:hAnsiTheme="majorBidi" w:cstheme="majorBidi"/>
          <w:sz w:val="26"/>
          <w:szCs w:val="26"/>
        </w:rPr>
      </w:pPr>
      <w:r w:rsidRPr="00540D42">
        <w:rPr>
          <w:rFonts w:asciiTheme="majorBidi" w:hAnsiTheme="majorBidi" w:cstheme="majorBidi"/>
          <w:sz w:val="26"/>
          <w:szCs w:val="26"/>
        </w:rPr>
        <w:t xml:space="preserve">The State of Palestine has developed a national strategy for solid waste management, which includes a set of interventions aimed at sound environmental management regarding plastic waste, in addition to the provisions and articles of Law No. 7 of 1999 regarding the environment, which regulates a set of special provisions aimed at reducing the production of solid waste, in particular Article (8) and Article (23) of the </w:t>
      </w:r>
      <w:r w:rsidR="00151FCF" w:rsidRPr="00540D42">
        <w:rPr>
          <w:rFonts w:asciiTheme="majorBidi" w:hAnsiTheme="majorBidi" w:cstheme="majorBidi"/>
          <w:sz w:val="26"/>
          <w:szCs w:val="26"/>
        </w:rPr>
        <w:t>Law</w:t>
      </w:r>
      <w:r w:rsidRPr="00540D42">
        <w:rPr>
          <w:rFonts w:asciiTheme="majorBidi" w:hAnsiTheme="majorBidi" w:cstheme="majorBidi"/>
          <w:sz w:val="26"/>
          <w:szCs w:val="26"/>
        </w:rPr>
        <w:t>, which prohibit dumping, burning or disposing of solid waste except in designated places</w:t>
      </w:r>
      <w:r w:rsidRPr="00540D42">
        <w:rPr>
          <w:rFonts w:asciiTheme="majorBidi" w:hAnsiTheme="majorBidi" w:cstheme="majorBidi"/>
          <w:sz w:val="26"/>
          <w:szCs w:val="26"/>
          <w:rtl/>
        </w:rPr>
        <w:t>.</w:t>
      </w:r>
    </w:p>
    <w:p w:rsidR="003B6A48" w:rsidRPr="00540D42" w:rsidRDefault="003B6A48" w:rsidP="003B6A48">
      <w:pPr>
        <w:bidi w:val="0"/>
        <w:jc w:val="both"/>
        <w:rPr>
          <w:rFonts w:asciiTheme="majorBidi" w:hAnsiTheme="majorBidi" w:cstheme="majorBidi"/>
          <w:sz w:val="16"/>
          <w:szCs w:val="16"/>
        </w:rPr>
      </w:pPr>
    </w:p>
    <w:p w:rsidR="001D382E" w:rsidRDefault="001D382E" w:rsidP="00C91553">
      <w:pPr>
        <w:bidi w:val="0"/>
        <w:jc w:val="center"/>
        <w:rPr>
          <w:rFonts w:asciiTheme="majorBidi" w:hAnsiTheme="majorBidi" w:cstheme="majorBidi"/>
          <w:b/>
          <w:bCs/>
          <w:sz w:val="26"/>
          <w:szCs w:val="26"/>
        </w:rPr>
      </w:pPr>
    </w:p>
    <w:p w:rsidR="001D382E" w:rsidRDefault="001D382E" w:rsidP="001D382E">
      <w:pPr>
        <w:bidi w:val="0"/>
        <w:jc w:val="center"/>
        <w:rPr>
          <w:rFonts w:asciiTheme="majorBidi" w:hAnsiTheme="majorBidi" w:cstheme="majorBidi"/>
          <w:b/>
          <w:bCs/>
          <w:sz w:val="26"/>
          <w:szCs w:val="26"/>
        </w:rPr>
      </w:pPr>
    </w:p>
    <w:p w:rsidR="001D382E" w:rsidRDefault="001D382E" w:rsidP="001D382E">
      <w:pPr>
        <w:bidi w:val="0"/>
        <w:jc w:val="center"/>
        <w:rPr>
          <w:rFonts w:asciiTheme="majorBidi" w:hAnsiTheme="majorBidi" w:cstheme="majorBidi"/>
          <w:b/>
          <w:bCs/>
          <w:sz w:val="26"/>
          <w:szCs w:val="26"/>
        </w:rPr>
      </w:pPr>
    </w:p>
    <w:p w:rsidR="001D382E" w:rsidRDefault="001D382E" w:rsidP="001D382E">
      <w:pPr>
        <w:bidi w:val="0"/>
        <w:jc w:val="center"/>
        <w:rPr>
          <w:rFonts w:asciiTheme="majorBidi" w:hAnsiTheme="majorBidi" w:cstheme="majorBidi"/>
          <w:b/>
          <w:bCs/>
          <w:sz w:val="26"/>
          <w:szCs w:val="26"/>
        </w:rPr>
      </w:pPr>
    </w:p>
    <w:p w:rsidR="001D382E" w:rsidRDefault="001D382E" w:rsidP="001D382E">
      <w:pPr>
        <w:bidi w:val="0"/>
        <w:jc w:val="center"/>
        <w:rPr>
          <w:rFonts w:asciiTheme="majorBidi" w:hAnsiTheme="majorBidi" w:cstheme="majorBidi"/>
          <w:b/>
          <w:bCs/>
          <w:sz w:val="26"/>
          <w:szCs w:val="26"/>
        </w:rPr>
      </w:pPr>
    </w:p>
    <w:p w:rsidR="001D382E" w:rsidRDefault="001D382E" w:rsidP="001D382E">
      <w:pPr>
        <w:bidi w:val="0"/>
        <w:jc w:val="center"/>
        <w:rPr>
          <w:rFonts w:asciiTheme="majorBidi" w:hAnsiTheme="majorBidi" w:cstheme="majorBidi"/>
          <w:b/>
          <w:bCs/>
          <w:sz w:val="26"/>
          <w:szCs w:val="26"/>
        </w:rPr>
      </w:pPr>
    </w:p>
    <w:p w:rsidR="001D382E" w:rsidRDefault="001D382E" w:rsidP="001D382E">
      <w:pPr>
        <w:bidi w:val="0"/>
        <w:jc w:val="center"/>
        <w:rPr>
          <w:rFonts w:asciiTheme="majorBidi" w:hAnsiTheme="majorBidi" w:cstheme="majorBidi"/>
          <w:b/>
          <w:bCs/>
          <w:sz w:val="26"/>
          <w:szCs w:val="26"/>
        </w:rPr>
      </w:pPr>
    </w:p>
    <w:p w:rsidR="003B6A48" w:rsidRPr="00540D42" w:rsidRDefault="003B6A48" w:rsidP="001D382E">
      <w:pPr>
        <w:bidi w:val="0"/>
        <w:jc w:val="center"/>
        <w:rPr>
          <w:rFonts w:asciiTheme="majorBidi" w:hAnsiTheme="majorBidi" w:cstheme="majorBidi"/>
          <w:b/>
          <w:bCs/>
          <w:sz w:val="26"/>
          <w:szCs w:val="26"/>
        </w:rPr>
      </w:pPr>
      <w:r w:rsidRPr="00540D42">
        <w:rPr>
          <w:rFonts w:asciiTheme="majorBidi" w:hAnsiTheme="majorBidi" w:cstheme="majorBidi"/>
          <w:b/>
          <w:bCs/>
          <w:sz w:val="26"/>
          <w:szCs w:val="26"/>
        </w:rPr>
        <w:lastRenderedPageBreak/>
        <w:t xml:space="preserve">Quantity of </w:t>
      </w:r>
      <w:r w:rsidR="00C91553" w:rsidRPr="00540D42">
        <w:rPr>
          <w:rFonts w:asciiTheme="majorBidi" w:hAnsiTheme="majorBidi" w:cstheme="majorBidi"/>
          <w:b/>
          <w:bCs/>
          <w:sz w:val="26"/>
          <w:szCs w:val="26"/>
        </w:rPr>
        <w:t>Municipal Solid W</w:t>
      </w:r>
      <w:r w:rsidRPr="00540D42">
        <w:rPr>
          <w:rFonts w:asciiTheme="majorBidi" w:hAnsiTheme="majorBidi" w:cstheme="majorBidi"/>
          <w:b/>
          <w:bCs/>
          <w:sz w:val="26"/>
          <w:szCs w:val="26"/>
        </w:rPr>
        <w:t xml:space="preserve">aste </w:t>
      </w:r>
      <w:r w:rsidR="00C91553" w:rsidRPr="00540D42">
        <w:rPr>
          <w:rFonts w:asciiTheme="majorBidi" w:hAnsiTheme="majorBidi" w:cstheme="majorBidi"/>
          <w:b/>
          <w:bCs/>
          <w:sz w:val="26"/>
          <w:szCs w:val="26"/>
        </w:rPr>
        <w:t xml:space="preserve">Generated </w:t>
      </w:r>
      <w:r w:rsidRPr="00540D42">
        <w:rPr>
          <w:rFonts w:asciiTheme="majorBidi" w:hAnsiTheme="majorBidi" w:cstheme="majorBidi"/>
          <w:b/>
          <w:bCs/>
          <w:sz w:val="26"/>
          <w:szCs w:val="26"/>
        </w:rPr>
        <w:t xml:space="preserve">in Palestine by </w:t>
      </w:r>
      <w:r w:rsidR="00C91553" w:rsidRPr="00540D42">
        <w:rPr>
          <w:rFonts w:asciiTheme="majorBidi" w:hAnsiTheme="majorBidi" w:cstheme="majorBidi"/>
          <w:b/>
          <w:bCs/>
          <w:sz w:val="26"/>
          <w:szCs w:val="26"/>
        </w:rPr>
        <w:t>Region</w:t>
      </w:r>
      <w:r w:rsidRPr="00540D42">
        <w:rPr>
          <w:rFonts w:asciiTheme="majorBidi" w:hAnsiTheme="majorBidi" w:cstheme="majorBidi"/>
          <w:b/>
          <w:bCs/>
          <w:sz w:val="26"/>
          <w:szCs w:val="26"/>
        </w:rPr>
        <w:t>, 2022</w:t>
      </w:r>
    </w:p>
    <w:p w:rsidR="004D4962" w:rsidRPr="002B63EF" w:rsidRDefault="004D4962" w:rsidP="004D4962">
      <w:pPr>
        <w:bidi w:val="0"/>
        <w:jc w:val="center"/>
        <w:rPr>
          <w:rFonts w:asciiTheme="majorBidi" w:hAnsiTheme="majorBidi" w:cstheme="majorBidi"/>
          <w:b/>
          <w:bCs/>
        </w:rPr>
      </w:pPr>
      <w:r w:rsidRPr="002B63EF">
        <w:rPr>
          <w:rFonts w:asciiTheme="majorBidi" w:hAnsiTheme="majorBidi" w:cstheme="majorBidi"/>
          <w:b/>
          <w:bCs/>
          <w:noProof/>
          <w:lang w:eastAsia="en-US"/>
        </w:rPr>
        <w:drawing>
          <wp:inline distT="0" distB="0" distL="0" distR="0" wp14:anchorId="7F609594" wp14:editId="3757508B">
            <wp:extent cx="2799996" cy="1931213"/>
            <wp:effectExtent l="19050" t="19050" r="1968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6651" cy="1956494"/>
                    </a:xfrm>
                    <a:prstGeom prst="rect">
                      <a:avLst/>
                    </a:prstGeom>
                    <a:noFill/>
                    <a:ln>
                      <a:solidFill>
                        <a:schemeClr val="tx1"/>
                      </a:solidFill>
                    </a:ln>
                  </pic:spPr>
                </pic:pic>
              </a:graphicData>
            </a:graphic>
          </wp:inline>
        </w:drawing>
      </w:r>
    </w:p>
    <w:p w:rsidR="0076332F" w:rsidRPr="00540D42" w:rsidRDefault="0076332F" w:rsidP="00D366AD">
      <w:pPr>
        <w:pStyle w:val="BodyText"/>
        <w:bidi w:val="0"/>
        <w:jc w:val="center"/>
      </w:pPr>
      <w:r w:rsidRPr="00540D42">
        <w:rPr>
          <w:color w:val="000000"/>
        </w:rPr>
        <w:t xml:space="preserve">Source: </w:t>
      </w:r>
      <w:r w:rsidRPr="00540D42">
        <w:rPr>
          <w:rFonts w:cs="Times New Roman"/>
          <w:color w:val="000000"/>
        </w:rPr>
        <w:t>Ministry of Local Government, 2023</w:t>
      </w:r>
      <w:r w:rsidRPr="00540D42">
        <w:rPr>
          <w:rFonts w:cs="Times New Roman"/>
          <w:b/>
          <w:bCs/>
          <w:color w:val="000000"/>
        </w:rPr>
        <w:t xml:space="preserve">. </w:t>
      </w:r>
      <w:r w:rsidR="00540D42">
        <w:t xml:space="preserve">Data </w:t>
      </w:r>
      <w:r w:rsidRPr="00540D42">
        <w:t>Book on Solid Waste Management in Palestine.</w:t>
      </w:r>
    </w:p>
    <w:p w:rsidR="002217D1" w:rsidRPr="002B63EF" w:rsidRDefault="002217D1" w:rsidP="002217D1">
      <w:pPr>
        <w:bidi w:val="0"/>
        <w:jc w:val="both"/>
        <w:rPr>
          <w:rFonts w:asciiTheme="majorBidi" w:hAnsiTheme="majorBidi" w:cstheme="majorBidi"/>
          <w:b/>
          <w:bCs/>
          <w:sz w:val="12"/>
          <w:szCs w:val="12"/>
        </w:rPr>
      </w:pPr>
    </w:p>
    <w:p w:rsidR="00D366AD" w:rsidRPr="00D366AD" w:rsidRDefault="00D366AD" w:rsidP="002217D1">
      <w:pPr>
        <w:bidi w:val="0"/>
        <w:jc w:val="both"/>
        <w:rPr>
          <w:rFonts w:asciiTheme="majorBidi" w:hAnsiTheme="majorBidi" w:cstheme="majorBidi"/>
          <w:b/>
          <w:bCs/>
          <w:sz w:val="16"/>
          <w:szCs w:val="16"/>
        </w:rPr>
      </w:pPr>
    </w:p>
    <w:p w:rsidR="003B6A48" w:rsidRPr="00540D42" w:rsidRDefault="0072532C" w:rsidP="00D366AD">
      <w:pPr>
        <w:bidi w:val="0"/>
        <w:jc w:val="both"/>
        <w:rPr>
          <w:rFonts w:asciiTheme="majorBidi" w:hAnsiTheme="majorBidi" w:cstheme="majorBidi"/>
          <w:b/>
          <w:bCs/>
          <w:sz w:val="26"/>
          <w:szCs w:val="26"/>
        </w:rPr>
      </w:pPr>
      <w:r w:rsidRPr="00540D42">
        <w:rPr>
          <w:rFonts w:asciiTheme="majorBidi" w:hAnsiTheme="majorBidi" w:cstheme="majorBidi"/>
          <w:b/>
          <w:bCs/>
          <w:sz w:val="26"/>
          <w:szCs w:val="26"/>
        </w:rPr>
        <w:t>Plastic Pollution Threats Human</w:t>
      </w:r>
      <w:r w:rsidR="006B0734" w:rsidRPr="00540D42">
        <w:rPr>
          <w:rFonts w:asciiTheme="majorBidi" w:hAnsiTheme="majorBidi" w:cstheme="majorBidi"/>
          <w:b/>
          <w:bCs/>
          <w:sz w:val="26"/>
          <w:szCs w:val="26"/>
        </w:rPr>
        <w:t>s</w:t>
      </w:r>
      <w:r w:rsidRPr="00540D42">
        <w:rPr>
          <w:rFonts w:asciiTheme="majorBidi" w:hAnsiTheme="majorBidi" w:cstheme="majorBidi"/>
          <w:b/>
          <w:bCs/>
          <w:sz w:val="26"/>
          <w:szCs w:val="26"/>
        </w:rPr>
        <w:t xml:space="preserve"> and Nature</w:t>
      </w:r>
    </w:p>
    <w:p w:rsidR="006B0734" w:rsidRPr="00540D42" w:rsidRDefault="00103BB2" w:rsidP="00FE639B">
      <w:pPr>
        <w:bidi w:val="0"/>
        <w:jc w:val="both"/>
        <w:rPr>
          <w:rFonts w:asciiTheme="majorBidi" w:hAnsiTheme="majorBidi" w:cstheme="majorBidi"/>
          <w:sz w:val="26"/>
          <w:szCs w:val="26"/>
        </w:rPr>
      </w:pPr>
      <w:r w:rsidRPr="00540D42">
        <w:rPr>
          <w:rFonts w:asciiTheme="majorBidi" w:hAnsiTheme="majorBidi" w:cstheme="majorBidi"/>
          <w:sz w:val="26"/>
          <w:szCs w:val="26"/>
        </w:rPr>
        <w:t xml:space="preserve">Plastic is </w:t>
      </w:r>
      <w:r w:rsidR="0072532C" w:rsidRPr="00540D42">
        <w:rPr>
          <w:rFonts w:asciiTheme="majorBidi" w:hAnsiTheme="majorBidi" w:cstheme="majorBidi"/>
          <w:sz w:val="26"/>
          <w:szCs w:val="26"/>
        </w:rPr>
        <w:t xml:space="preserve">considered as one of the most important components of solid waste in Palestine, it formed about 16.4% of the total solid waste in </w:t>
      </w:r>
      <w:r w:rsidR="00C91553" w:rsidRPr="00540D42">
        <w:rPr>
          <w:rFonts w:asciiTheme="majorBidi" w:hAnsiTheme="majorBidi" w:cstheme="majorBidi"/>
          <w:sz w:val="26"/>
          <w:szCs w:val="26"/>
        </w:rPr>
        <w:t xml:space="preserve">the </w:t>
      </w:r>
      <w:r w:rsidR="0072532C" w:rsidRPr="00540D42">
        <w:rPr>
          <w:rFonts w:asciiTheme="majorBidi" w:hAnsiTheme="majorBidi" w:cstheme="majorBidi"/>
          <w:sz w:val="26"/>
          <w:szCs w:val="26"/>
        </w:rPr>
        <w:t xml:space="preserve">West Bank and </w:t>
      </w:r>
      <w:r w:rsidR="00FE639B" w:rsidRPr="00540D42">
        <w:rPr>
          <w:rFonts w:asciiTheme="majorBidi" w:hAnsiTheme="majorBidi" w:cstheme="majorBidi"/>
          <w:sz w:val="26"/>
          <w:szCs w:val="26"/>
        </w:rPr>
        <w:t xml:space="preserve">about </w:t>
      </w:r>
      <w:r w:rsidR="0072532C" w:rsidRPr="00540D42">
        <w:rPr>
          <w:rFonts w:asciiTheme="majorBidi" w:hAnsiTheme="majorBidi" w:cstheme="majorBidi"/>
          <w:sz w:val="26"/>
          <w:szCs w:val="26"/>
        </w:rPr>
        <w:t>14.0% of the total solid waste in Gaza Strip.</w:t>
      </w:r>
    </w:p>
    <w:p w:rsidR="0072532C" w:rsidRPr="00540D42" w:rsidRDefault="0072231B" w:rsidP="000C480F">
      <w:pPr>
        <w:bidi w:val="0"/>
        <w:jc w:val="both"/>
        <w:rPr>
          <w:rFonts w:asciiTheme="majorBidi" w:hAnsiTheme="majorBidi" w:cstheme="majorBidi"/>
          <w:sz w:val="26"/>
          <w:szCs w:val="26"/>
          <w:rtl/>
        </w:rPr>
      </w:pPr>
      <w:r w:rsidRPr="00540D42">
        <w:rPr>
          <w:rFonts w:asciiTheme="majorBidi" w:hAnsiTheme="majorBidi" w:cstheme="majorBidi"/>
          <w:sz w:val="16"/>
          <w:szCs w:val="16"/>
        </w:rPr>
        <w:br/>
      </w:r>
      <w:r w:rsidR="00817390" w:rsidRPr="00540D42">
        <w:rPr>
          <w:rFonts w:asciiTheme="majorBidi" w:hAnsiTheme="majorBidi" w:cstheme="majorBidi"/>
          <w:sz w:val="26"/>
          <w:szCs w:val="26"/>
        </w:rPr>
        <w:t xml:space="preserve">On the other hand, </w:t>
      </w:r>
      <w:r w:rsidR="00384229" w:rsidRPr="00540D42">
        <w:rPr>
          <w:rFonts w:asciiTheme="majorBidi" w:hAnsiTheme="majorBidi" w:cstheme="majorBidi"/>
          <w:sz w:val="26"/>
          <w:szCs w:val="26"/>
        </w:rPr>
        <w:t xml:space="preserve">Palestine </w:t>
      </w:r>
      <w:r w:rsidR="00B24424" w:rsidRPr="00540D42">
        <w:rPr>
          <w:rFonts w:asciiTheme="majorBidi" w:hAnsiTheme="majorBidi" w:cstheme="majorBidi"/>
          <w:sz w:val="26"/>
          <w:szCs w:val="26"/>
        </w:rPr>
        <w:t>suffers from the absence of any</w:t>
      </w:r>
      <w:r w:rsidR="00817390" w:rsidRPr="00540D42">
        <w:rPr>
          <w:rFonts w:asciiTheme="majorBidi" w:hAnsiTheme="majorBidi" w:cstheme="majorBidi"/>
          <w:sz w:val="26"/>
          <w:szCs w:val="26"/>
        </w:rPr>
        <w:t xml:space="preserve"> Joint Services Council for Solid Waste Management (JSC) </w:t>
      </w:r>
      <w:r w:rsidR="00B24424" w:rsidRPr="00540D42">
        <w:rPr>
          <w:rFonts w:asciiTheme="majorBidi" w:hAnsiTheme="majorBidi" w:cstheme="majorBidi"/>
          <w:sz w:val="26"/>
          <w:szCs w:val="26"/>
        </w:rPr>
        <w:t>that would practice</w:t>
      </w:r>
      <w:r w:rsidR="00B24424" w:rsidRPr="002B63EF">
        <w:t xml:space="preserve"> </w:t>
      </w:r>
      <w:r w:rsidR="00817390" w:rsidRPr="00540D42">
        <w:rPr>
          <w:rFonts w:asciiTheme="majorBidi" w:hAnsiTheme="majorBidi" w:cstheme="majorBidi"/>
          <w:sz w:val="26"/>
          <w:szCs w:val="26"/>
        </w:rPr>
        <w:t xml:space="preserve">recycling within </w:t>
      </w:r>
      <w:r w:rsidR="00B24424" w:rsidRPr="00540D42">
        <w:rPr>
          <w:rFonts w:asciiTheme="majorBidi" w:hAnsiTheme="majorBidi" w:cstheme="majorBidi"/>
          <w:sz w:val="26"/>
          <w:szCs w:val="26"/>
        </w:rPr>
        <w:t xml:space="preserve">its </w:t>
      </w:r>
      <w:r w:rsidR="00817390" w:rsidRPr="00540D42">
        <w:rPr>
          <w:rFonts w:asciiTheme="majorBidi" w:hAnsiTheme="majorBidi" w:cstheme="majorBidi"/>
          <w:sz w:val="26"/>
          <w:szCs w:val="26"/>
        </w:rPr>
        <w:t>own capabilities,</w:t>
      </w:r>
      <w:r w:rsidR="00B24424" w:rsidRPr="00540D42">
        <w:rPr>
          <w:rFonts w:asciiTheme="majorBidi" w:hAnsiTheme="majorBidi" w:cstheme="majorBidi"/>
          <w:sz w:val="26"/>
          <w:szCs w:val="26"/>
        </w:rPr>
        <w:t xml:space="preserve"> except for the</w:t>
      </w:r>
      <w:r w:rsidR="00817390" w:rsidRPr="00540D42">
        <w:rPr>
          <w:rFonts w:asciiTheme="majorBidi" w:hAnsiTheme="majorBidi" w:cstheme="majorBidi"/>
          <w:sz w:val="26"/>
          <w:szCs w:val="26"/>
        </w:rPr>
        <w:t xml:space="preserve"> treatments </w:t>
      </w:r>
      <w:r w:rsidR="00B24424" w:rsidRPr="00540D42">
        <w:rPr>
          <w:rFonts w:asciiTheme="majorBidi" w:hAnsiTheme="majorBidi" w:cstheme="majorBidi"/>
          <w:sz w:val="26"/>
          <w:szCs w:val="26"/>
        </w:rPr>
        <w:t xml:space="preserve">that </w:t>
      </w:r>
      <w:r w:rsidR="00817390" w:rsidRPr="00540D42">
        <w:rPr>
          <w:rFonts w:asciiTheme="majorBidi" w:hAnsiTheme="majorBidi" w:cstheme="majorBidi"/>
          <w:sz w:val="26"/>
          <w:szCs w:val="26"/>
        </w:rPr>
        <w:t xml:space="preserve">are ongoing by private operators in most cases like in Jericho and Jerusalem </w:t>
      </w:r>
      <w:r w:rsidR="00B24424" w:rsidRPr="00540D42">
        <w:rPr>
          <w:rFonts w:asciiTheme="majorBidi" w:hAnsiTheme="majorBidi" w:cstheme="majorBidi"/>
          <w:sz w:val="26"/>
          <w:szCs w:val="26"/>
        </w:rPr>
        <w:t>Governorates</w:t>
      </w:r>
      <w:r w:rsidR="00817390" w:rsidRPr="00540D42">
        <w:rPr>
          <w:rFonts w:asciiTheme="majorBidi" w:hAnsiTheme="majorBidi" w:cstheme="majorBidi"/>
          <w:sz w:val="26"/>
          <w:szCs w:val="26"/>
        </w:rPr>
        <w:t>.</w:t>
      </w:r>
    </w:p>
    <w:p w:rsidR="001215A6" w:rsidRPr="00540D42" w:rsidRDefault="001215A6" w:rsidP="00A96329">
      <w:pPr>
        <w:bidi w:val="0"/>
        <w:jc w:val="center"/>
        <w:rPr>
          <w:rFonts w:asciiTheme="majorBidi" w:hAnsiTheme="majorBidi" w:cstheme="majorBidi"/>
          <w:b/>
          <w:bCs/>
          <w:sz w:val="16"/>
          <w:szCs w:val="16"/>
        </w:rPr>
      </w:pPr>
    </w:p>
    <w:p w:rsidR="00A96329" w:rsidRPr="00540D42" w:rsidRDefault="00A96329" w:rsidP="001215A6">
      <w:pPr>
        <w:bidi w:val="0"/>
        <w:jc w:val="center"/>
        <w:rPr>
          <w:rFonts w:asciiTheme="majorBidi" w:hAnsiTheme="majorBidi" w:cstheme="majorBidi"/>
          <w:b/>
          <w:bCs/>
          <w:sz w:val="26"/>
          <w:szCs w:val="26"/>
        </w:rPr>
      </w:pPr>
      <w:r w:rsidRPr="00540D42">
        <w:rPr>
          <w:rFonts w:asciiTheme="majorBidi" w:hAnsiTheme="majorBidi" w:cstheme="majorBidi"/>
          <w:b/>
          <w:bCs/>
          <w:sz w:val="26"/>
          <w:szCs w:val="26"/>
        </w:rPr>
        <w:t xml:space="preserve">Percentage of Solid Waste Composition in </w:t>
      </w:r>
      <w:r w:rsidR="00B24424" w:rsidRPr="00540D42">
        <w:rPr>
          <w:rFonts w:asciiTheme="majorBidi" w:hAnsiTheme="majorBidi" w:cstheme="majorBidi"/>
          <w:b/>
          <w:bCs/>
          <w:sz w:val="26"/>
          <w:szCs w:val="26"/>
        </w:rPr>
        <w:t xml:space="preserve">the </w:t>
      </w:r>
      <w:r w:rsidRPr="00540D42">
        <w:rPr>
          <w:rFonts w:asciiTheme="majorBidi" w:hAnsiTheme="majorBidi" w:cstheme="majorBidi"/>
          <w:b/>
          <w:bCs/>
          <w:sz w:val="26"/>
          <w:szCs w:val="26"/>
        </w:rPr>
        <w:t>West Bank, 2022</w:t>
      </w:r>
    </w:p>
    <w:p w:rsidR="000457D3" w:rsidRPr="002B63EF" w:rsidRDefault="000457D3" w:rsidP="000457D3">
      <w:pPr>
        <w:bidi w:val="0"/>
        <w:jc w:val="center"/>
        <w:rPr>
          <w:rFonts w:asciiTheme="majorBidi" w:hAnsiTheme="majorBidi" w:cstheme="majorBidi"/>
          <w:b/>
          <w:bCs/>
        </w:rPr>
      </w:pPr>
      <w:r w:rsidRPr="002B63EF">
        <w:rPr>
          <w:rFonts w:asciiTheme="majorBidi" w:hAnsiTheme="majorBidi" w:cstheme="majorBidi"/>
          <w:b/>
          <w:bCs/>
          <w:noProof/>
          <w:lang w:eastAsia="en-US"/>
        </w:rPr>
        <w:drawing>
          <wp:inline distT="0" distB="0" distL="0" distR="0">
            <wp:extent cx="2905125" cy="1828800"/>
            <wp:effectExtent l="19050" t="19050" r="2857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2623" cy="1833520"/>
                    </a:xfrm>
                    <a:prstGeom prst="rect">
                      <a:avLst/>
                    </a:prstGeom>
                    <a:noFill/>
                    <a:ln>
                      <a:solidFill>
                        <a:srgbClr val="7030A0"/>
                      </a:solidFill>
                    </a:ln>
                  </pic:spPr>
                </pic:pic>
              </a:graphicData>
            </a:graphic>
          </wp:inline>
        </w:drawing>
      </w:r>
    </w:p>
    <w:p w:rsidR="0076332F" w:rsidRPr="00D366AD" w:rsidRDefault="0076332F" w:rsidP="00D366AD">
      <w:pPr>
        <w:pStyle w:val="BodyText"/>
        <w:bidi w:val="0"/>
        <w:jc w:val="center"/>
      </w:pPr>
      <w:r w:rsidRPr="00D366AD">
        <w:rPr>
          <w:color w:val="000000"/>
        </w:rPr>
        <w:t xml:space="preserve">Source: </w:t>
      </w:r>
      <w:r w:rsidRPr="00D366AD">
        <w:rPr>
          <w:rFonts w:cs="Times New Roman"/>
          <w:color w:val="000000"/>
        </w:rPr>
        <w:t>Ministry of Local Government, 2023</w:t>
      </w:r>
      <w:r w:rsidRPr="00D366AD">
        <w:rPr>
          <w:rFonts w:cs="Times New Roman"/>
          <w:b/>
          <w:bCs/>
          <w:color w:val="000000"/>
        </w:rPr>
        <w:t xml:space="preserve">.  </w:t>
      </w:r>
      <w:r w:rsidRPr="00D366AD">
        <w:t>Data Book on Solid Waste Management in Palestine.</w:t>
      </w:r>
    </w:p>
    <w:p w:rsidR="001D36E4" w:rsidRPr="00540D42" w:rsidRDefault="001D36E4" w:rsidP="001D36E4">
      <w:pPr>
        <w:pStyle w:val="BodyText"/>
        <w:bidi w:val="0"/>
        <w:ind w:left="284" w:hanging="284"/>
        <w:jc w:val="left"/>
        <w:rPr>
          <w:sz w:val="16"/>
          <w:szCs w:val="16"/>
        </w:rPr>
      </w:pPr>
    </w:p>
    <w:p w:rsidR="004149BD" w:rsidRPr="00540D42" w:rsidRDefault="00A96329" w:rsidP="00D366AD">
      <w:pPr>
        <w:bidi w:val="0"/>
        <w:jc w:val="both"/>
        <w:rPr>
          <w:rFonts w:asciiTheme="majorBidi" w:hAnsiTheme="majorBidi" w:cstheme="majorBidi"/>
          <w:sz w:val="26"/>
          <w:szCs w:val="26"/>
        </w:rPr>
      </w:pPr>
      <w:r w:rsidRPr="00540D42">
        <w:rPr>
          <w:rFonts w:asciiTheme="majorBidi" w:hAnsiTheme="majorBidi" w:cstheme="majorBidi"/>
          <w:sz w:val="26"/>
          <w:szCs w:val="26"/>
        </w:rPr>
        <w:t>The percentage of treated hazardous waste</w:t>
      </w:r>
      <w:r w:rsidR="00DD43FD" w:rsidRPr="00540D42">
        <w:rPr>
          <w:rStyle w:val="FootnoteReference"/>
          <w:rFonts w:asciiTheme="majorBidi" w:hAnsiTheme="majorBidi" w:cstheme="majorBidi"/>
          <w:sz w:val="26"/>
          <w:szCs w:val="26"/>
        </w:rPr>
        <w:footnoteReference w:id="2"/>
      </w:r>
      <w:r w:rsidR="00DD39DB" w:rsidRPr="00540D42">
        <w:rPr>
          <w:rFonts w:asciiTheme="majorBidi" w:hAnsiTheme="majorBidi" w:cstheme="majorBidi"/>
          <w:sz w:val="26"/>
          <w:szCs w:val="26"/>
        </w:rPr>
        <w:t xml:space="preserve"> </w:t>
      </w:r>
      <w:r w:rsidRPr="00540D42">
        <w:rPr>
          <w:rFonts w:asciiTheme="majorBidi" w:hAnsiTheme="majorBidi" w:cstheme="majorBidi"/>
          <w:sz w:val="26"/>
          <w:szCs w:val="26"/>
        </w:rPr>
        <w:t xml:space="preserve">was 7% of the total </w:t>
      </w:r>
      <w:r w:rsidR="00EA3D42" w:rsidRPr="00540D42">
        <w:rPr>
          <w:rFonts w:asciiTheme="majorBidi" w:hAnsiTheme="majorBidi" w:cstheme="majorBidi"/>
          <w:sz w:val="26"/>
          <w:szCs w:val="26"/>
        </w:rPr>
        <w:t xml:space="preserve">generated </w:t>
      </w:r>
      <w:r w:rsidRPr="00540D42">
        <w:rPr>
          <w:rFonts w:asciiTheme="majorBidi" w:hAnsiTheme="majorBidi" w:cstheme="majorBidi"/>
          <w:sz w:val="26"/>
          <w:szCs w:val="26"/>
        </w:rPr>
        <w:t>waste during 2022, and it is expected to reach 10% by 2023.</w:t>
      </w:r>
    </w:p>
    <w:p w:rsidR="002A32F0" w:rsidRDefault="002A32F0" w:rsidP="002A32F0">
      <w:pPr>
        <w:bidi w:val="0"/>
        <w:jc w:val="both"/>
        <w:rPr>
          <w:rFonts w:asciiTheme="majorBidi" w:hAnsiTheme="majorBidi" w:cstheme="majorBidi"/>
          <w:sz w:val="16"/>
          <w:szCs w:val="16"/>
        </w:rPr>
      </w:pPr>
    </w:p>
    <w:p w:rsidR="00D366AD" w:rsidRDefault="00D366AD" w:rsidP="00151FCF">
      <w:pPr>
        <w:tabs>
          <w:tab w:val="right" w:pos="4820"/>
        </w:tabs>
        <w:bidi w:val="0"/>
        <w:jc w:val="center"/>
        <w:rPr>
          <w:rFonts w:asciiTheme="majorBidi" w:hAnsiTheme="majorBidi" w:cstheme="majorBidi"/>
          <w:b/>
          <w:bCs/>
          <w:sz w:val="26"/>
          <w:szCs w:val="26"/>
        </w:rPr>
      </w:pPr>
    </w:p>
    <w:p w:rsidR="00D366AD" w:rsidRDefault="00D366AD" w:rsidP="00D366AD">
      <w:pPr>
        <w:tabs>
          <w:tab w:val="right" w:pos="4820"/>
        </w:tabs>
        <w:bidi w:val="0"/>
        <w:jc w:val="center"/>
        <w:rPr>
          <w:rFonts w:asciiTheme="majorBidi" w:hAnsiTheme="majorBidi" w:cstheme="majorBidi"/>
          <w:b/>
          <w:bCs/>
          <w:sz w:val="26"/>
          <w:szCs w:val="26"/>
        </w:rPr>
      </w:pPr>
    </w:p>
    <w:p w:rsidR="00D366AD" w:rsidRDefault="00D366AD" w:rsidP="00D366AD">
      <w:pPr>
        <w:tabs>
          <w:tab w:val="right" w:pos="4820"/>
        </w:tabs>
        <w:bidi w:val="0"/>
        <w:jc w:val="center"/>
        <w:rPr>
          <w:rFonts w:asciiTheme="majorBidi" w:hAnsiTheme="majorBidi" w:cstheme="majorBidi"/>
          <w:b/>
          <w:bCs/>
          <w:sz w:val="26"/>
          <w:szCs w:val="26"/>
        </w:rPr>
      </w:pPr>
    </w:p>
    <w:p w:rsidR="00D366AD" w:rsidRDefault="00D366AD" w:rsidP="00D366AD">
      <w:pPr>
        <w:tabs>
          <w:tab w:val="right" w:pos="4820"/>
        </w:tabs>
        <w:bidi w:val="0"/>
        <w:jc w:val="center"/>
        <w:rPr>
          <w:rFonts w:asciiTheme="majorBidi" w:hAnsiTheme="majorBidi" w:cstheme="majorBidi"/>
          <w:b/>
          <w:bCs/>
          <w:sz w:val="26"/>
          <w:szCs w:val="26"/>
        </w:rPr>
      </w:pPr>
    </w:p>
    <w:p w:rsidR="00D366AD" w:rsidRDefault="00D366AD" w:rsidP="00D366AD">
      <w:pPr>
        <w:tabs>
          <w:tab w:val="right" w:pos="4820"/>
        </w:tabs>
        <w:bidi w:val="0"/>
        <w:jc w:val="center"/>
        <w:rPr>
          <w:rFonts w:asciiTheme="majorBidi" w:hAnsiTheme="majorBidi" w:cstheme="majorBidi"/>
          <w:b/>
          <w:bCs/>
          <w:sz w:val="26"/>
          <w:szCs w:val="26"/>
        </w:rPr>
      </w:pPr>
    </w:p>
    <w:p w:rsidR="00D366AD" w:rsidRDefault="00D366AD" w:rsidP="00D366AD">
      <w:pPr>
        <w:tabs>
          <w:tab w:val="right" w:pos="4820"/>
        </w:tabs>
        <w:bidi w:val="0"/>
        <w:jc w:val="center"/>
        <w:rPr>
          <w:rFonts w:asciiTheme="majorBidi" w:hAnsiTheme="majorBidi" w:cstheme="majorBidi"/>
          <w:b/>
          <w:bCs/>
          <w:sz w:val="26"/>
          <w:szCs w:val="26"/>
        </w:rPr>
      </w:pPr>
    </w:p>
    <w:p w:rsidR="00D366AD" w:rsidRDefault="00D366AD" w:rsidP="00D366AD">
      <w:pPr>
        <w:tabs>
          <w:tab w:val="right" w:pos="4820"/>
        </w:tabs>
        <w:bidi w:val="0"/>
        <w:jc w:val="center"/>
        <w:rPr>
          <w:rFonts w:asciiTheme="majorBidi" w:hAnsiTheme="majorBidi" w:cstheme="majorBidi"/>
          <w:b/>
          <w:bCs/>
          <w:sz w:val="26"/>
          <w:szCs w:val="26"/>
        </w:rPr>
      </w:pPr>
    </w:p>
    <w:p w:rsidR="00D366AD" w:rsidRDefault="00D366AD" w:rsidP="00D366AD">
      <w:pPr>
        <w:tabs>
          <w:tab w:val="right" w:pos="4820"/>
        </w:tabs>
        <w:bidi w:val="0"/>
        <w:jc w:val="center"/>
        <w:rPr>
          <w:rFonts w:asciiTheme="majorBidi" w:hAnsiTheme="majorBidi" w:cstheme="majorBidi"/>
          <w:b/>
          <w:bCs/>
          <w:sz w:val="26"/>
          <w:szCs w:val="26"/>
        </w:rPr>
      </w:pPr>
    </w:p>
    <w:p w:rsidR="00D366AD" w:rsidRDefault="00834BED" w:rsidP="00D366AD">
      <w:pPr>
        <w:tabs>
          <w:tab w:val="right" w:pos="4820"/>
        </w:tabs>
        <w:bidi w:val="0"/>
        <w:jc w:val="center"/>
        <w:rPr>
          <w:rFonts w:asciiTheme="majorBidi" w:hAnsiTheme="majorBidi" w:cstheme="majorBidi"/>
          <w:b/>
          <w:bCs/>
          <w:sz w:val="28"/>
          <w:szCs w:val="28"/>
        </w:rPr>
      </w:pPr>
      <w:r w:rsidRPr="00D366AD">
        <w:rPr>
          <w:rFonts w:asciiTheme="majorBidi" w:hAnsiTheme="majorBidi" w:cstheme="majorBidi"/>
          <w:b/>
          <w:bCs/>
          <w:sz w:val="28"/>
          <w:szCs w:val="28"/>
        </w:rPr>
        <w:lastRenderedPageBreak/>
        <w:t xml:space="preserve">Percentage </w:t>
      </w:r>
      <w:r w:rsidR="004149BD" w:rsidRPr="00D366AD">
        <w:rPr>
          <w:rFonts w:asciiTheme="majorBidi" w:hAnsiTheme="majorBidi" w:cstheme="majorBidi"/>
          <w:b/>
          <w:bCs/>
          <w:sz w:val="28"/>
          <w:szCs w:val="28"/>
        </w:rPr>
        <w:t xml:space="preserve">of </w:t>
      </w:r>
      <w:r w:rsidRPr="00D366AD">
        <w:rPr>
          <w:rFonts w:asciiTheme="majorBidi" w:hAnsiTheme="majorBidi" w:cstheme="majorBidi"/>
          <w:b/>
          <w:bCs/>
          <w:sz w:val="28"/>
          <w:szCs w:val="28"/>
        </w:rPr>
        <w:t xml:space="preserve">Hazardous Waste </w:t>
      </w:r>
      <w:r w:rsidR="00096443" w:rsidRPr="00D366AD">
        <w:rPr>
          <w:rFonts w:asciiTheme="majorBidi" w:hAnsiTheme="majorBidi" w:cstheme="majorBidi"/>
          <w:b/>
          <w:bCs/>
          <w:sz w:val="28"/>
          <w:szCs w:val="28"/>
        </w:rPr>
        <w:t xml:space="preserve">that is </w:t>
      </w:r>
      <w:r w:rsidRPr="00D366AD">
        <w:rPr>
          <w:rFonts w:asciiTheme="majorBidi" w:hAnsiTheme="majorBidi" w:cstheme="majorBidi"/>
          <w:b/>
          <w:bCs/>
          <w:sz w:val="28"/>
          <w:szCs w:val="28"/>
        </w:rPr>
        <w:t xml:space="preserve">Treated </w:t>
      </w:r>
      <w:r w:rsidR="004149BD" w:rsidRPr="00D366AD">
        <w:rPr>
          <w:rFonts w:asciiTheme="majorBidi" w:hAnsiTheme="majorBidi" w:cstheme="majorBidi"/>
          <w:b/>
          <w:bCs/>
          <w:sz w:val="28"/>
          <w:szCs w:val="28"/>
        </w:rPr>
        <w:t xml:space="preserve">out of </w:t>
      </w:r>
    </w:p>
    <w:p w:rsidR="004149BD" w:rsidRDefault="004149BD" w:rsidP="00D366AD">
      <w:pPr>
        <w:tabs>
          <w:tab w:val="right" w:pos="4820"/>
        </w:tabs>
        <w:bidi w:val="0"/>
        <w:jc w:val="center"/>
        <w:rPr>
          <w:rFonts w:asciiTheme="majorBidi" w:hAnsiTheme="majorBidi" w:cstheme="majorBidi"/>
          <w:b/>
          <w:bCs/>
          <w:sz w:val="28"/>
          <w:szCs w:val="28"/>
        </w:rPr>
      </w:pPr>
      <w:r w:rsidRPr="00D366AD">
        <w:rPr>
          <w:rFonts w:asciiTheme="majorBidi" w:hAnsiTheme="majorBidi" w:cstheme="majorBidi"/>
          <w:b/>
          <w:bCs/>
          <w:sz w:val="28"/>
          <w:szCs w:val="28"/>
        </w:rPr>
        <w:t xml:space="preserve">the </w:t>
      </w:r>
      <w:r w:rsidR="00834BED" w:rsidRPr="00D366AD">
        <w:rPr>
          <w:rFonts w:asciiTheme="majorBidi" w:hAnsiTheme="majorBidi" w:cstheme="majorBidi"/>
          <w:b/>
          <w:bCs/>
          <w:sz w:val="28"/>
          <w:szCs w:val="28"/>
        </w:rPr>
        <w:t xml:space="preserve">Total Generated Waste </w:t>
      </w:r>
      <w:r w:rsidRPr="00D366AD">
        <w:rPr>
          <w:rFonts w:asciiTheme="majorBidi" w:hAnsiTheme="majorBidi" w:cstheme="majorBidi"/>
          <w:b/>
          <w:bCs/>
          <w:sz w:val="28"/>
          <w:szCs w:val="28"/>
        </w:rPr>
        <w:t xml:space="preserve">by </w:t>
      </w:r>
      <w:r w:rsidR="00834BED" w:rsidRPr="00D366AD">
        <w:rPr>
          <w:rFonts w:asciiTheme="majorBidi" w:hAnsiTheme="majorBidi" w:cstheme="majorBidi"/>
          <w:b/>
          <w:bCs/>
          <w:sz w:val="28"/>
          <w:szCs w:val="28"/>
        </w:rPr>
        <w:t>Year</w:t>
      </w:r>
    </w:p>
    <w:p w:rsidR="00EA68DA" w:rsidRPr="00EA68DA" w:rsidRDefault="00EA68DA" w:rsidP="00EA68DA">
      <w:pPr>
        <w:tabs>
          <w:tab w:val="right" w:pos="4820"/>
        </w:tabs>
        <w:bidi w:val="0"/>
        <w:jc w:val="center"/>
        <w:rPr>
          <w:rFonts w:asciiTheme="majorBidi" w:hAnsiTheme="majorBidi" w:cstheme="majorBidi"/>
          <w:b/>
          <w:bCs/>
          <w:sz w:val="14"/>
          <w:szCs w:val="14"/>
        </w:rPr>
      </w:pPr>
    </w:p>
    <w:p w:rsidR="004149BD" w:rsidRPr="002B63EF" w:rsidRDefault="004149BD" w:rsidP="001D382E">
      <w:pPr>
        <w:jc w:val="center"/>
        <w:rPr>
          <w:rFonts w:cs="Simplified Arabic"/>
          <w:rtl/>
        </w:rPr>
      </w:pPr>
      <w:r w:rsidRPr="001D382E">
        <w:rPr>
          <w:rFonts w:cs="Simplified Arabic"/>
          <w:noProof/>
          <w:bdr w:val="single" w:sz="4" w:space="0" w:color="auto"/>
          <w:rtl/>
          <w:lang w:eastAsia="en-US"/>
        </w:rPr>
        <w:drawing>
          <wp:inline distT="0" distB="0" distL="0" distR="0" wp14:anchorId="05650942" wp14:editId="1020D20A">
            <wp:extent cx="3028950" cy="18097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1D56" w:rsidRPr="00540D42" w:rsidRDefault="000700C5" w:rsidP="00D366AD">
      <w:pPr>
        <w:bidi w:val="0"/>
        <w:jc w:val="center"/>
        <w:rPr>
          <w:color w:val="000000"/>
          <w:sz w:val="20"/>
          <w:szCs w:val="20"/>
        </w:rPr>
      </w:pPr>
      <w:r w:rsidRPr="00540D42">
        <w:rPr>
          <w:color w:val="000000"/>
          <w:sz w:val="20"/>
          <w:szCs w:val="20"/>
        </w:rPr>
        <w:t xml:space="preserve">Source: Environment </w:t>
      </w:r>
      <w:r w:rsidR="00834BED" w:rsidRPr="00540D42">
        <w:rPr>
          <w:color w:val="000000"/>
          <w:sz w:val="20"/>
          <w:szCs w:val="20"/>
        </w:rPr>
        <w:t xml:space="preserve">Quality </w:t>
      </w:r>
      <w:r w:rsidRPr="00540D42">
        <w:rPr>
          <w:color w:val="000000"/>
          <w:sz w:val="20"/>
          <w:szCs w:val="20"/>
        </w:rPr>
        <w:t xml:space="preserve">Authority, </w:t>
      </w:r>
      <w:r w:rsidR="00CA1D56" w:rsidRPr="00540D42">
        <w:rPr>
          <w:color w:val="000000"/>
          <w:sz w:val="20"/>
          <w:szCs w:val="20"/>
        </w:rPr>
        <w:t>Cross-Sectoral Environment Strategy</w:t>
      </w:r>
    </w:p>
    <w:p w:rsidR="000700C5" w:rsidRPr="00540D42" w:rsidRDefault="000700C5" w:rsidP="00CA1D56">
      <w:pPr>
        <w:bidi w:val="0"/>
        <w:jc w:val="both"/>
        <w:rPr>
          <w:rFonts w:asciiTheme="majorBidi" w:hAnsiTheme="majorBidi" w:cstheme="majorBidi"/>
          <w:sz w:val="16"/>
          <w:szCs w:val="16"/>
        </w:rPr>
      </w:pPr>
    </w:p>
    <w:p w:rsidR="005C5E47" w:rsidRPr="00D366AD" w:rsidRDefault="00953A45" w:rsidP="00834BED">
      <w:pPr>
        <w:bidi w:val="0"/>
        <w:jc w:val="both"/>
        <w:rPr>
          <w:rFonts w:asciiTheme="majorBidi" w:hAnsiTheme="majorBidi" w:cstheme="majorBidi"/>
          <w:b/>
          <w:bCs/>
          <w:sz w:val="28"/>
          <w:szCs w:val="28"/>
        </w:rPr>
      </w:pPr>
      <w:r w:rsidRPr="00D366AD">
        <w:rPr>
          <w:rFonts w:asciiTheme="majorBidi" w:hAnsiTheme="majorBidi" w:cstheme="majorBidi"/>
          <w:b/>
          <w:bCs/>
          <w:sz w:val="28"/>
          <w:szCs w:val="28"/>
        </w:rPr>
        <w:t xml:space="preserve">Plastics </w:t>
      </w:r>
      <w:r w:rsidR="00834BED" w:rsidRPr="00D366AD">
        <w:rPr>
          <w:rFonts w:asciiTheme="majorBidi" w:hAnsiTheme="majorBidi" w:cstheme="majorBidi"/>
          <w:b/>
          <w:bCs/>
          <w:sz w:val="28"/>
          <w:szCs w:val="28"/>
        </w:rPr>
        <w:t xml:space="preserve">industry </w:t>
      </w:r>
      <w:r w:rsidRPr="00D366AD">
        <w:rPr>
          <w:rFonts w:asciiTheme="majorBidi" w:hAnsiTheme="majorBidi" w:cstheme="majorBidi"/>
          <w:b/>
          <w:bCs/>
          <w:sz w:val="28"/>
          <w:szCs w:val="28"/>
        </w:rPr>
        <w:t xml:space="preserve">is one of the </w:t>
      </w:r>
      <w:r w:rsidR="00C91553" w:rsidRPr="00D366AD">
        <w:rPr>
          <w:rFonts w:asciiTheme="majorBidi" w:hAnsiTheme="majorBidi" w:cstheme="majorBidi"/>
          <w:b/>
          <w:bCs/>
          <w:sz w:val="28"/>
          <w:szCs w:val="28"/>
        </w:rPr>
        <w:t>largest</w:t>
      </w:r>
      <w:r w:rsidRPr="00D366AD">
        <w:rPr>
          <w:rFonts w:asciiTheme="majorBidi" w:hAnsiTheme="majorBidi" w:cstheme="majorBidi"/>
          <w:b/>
          <w:bCs/>
          <w:sz w:val="28"/>
          <w:szCs w:val="28"/>
        </w:rPr>
        <w:t xml:space="preserve"> manufacturing in the Palestinian </w:t>
      </w:r>
      <w:r w:rsidR="00834BED" w:rsidRPr="00D366AD">
        <w:rPr>
          <w:rFonts w:asciiTheme="majorBidi" w:hAnsiTheme="majorBidi" w:cstheme="majorBidi"/>
          <w:b/>
          <w:bCs/>
          <w:sz w:val="28"/>
          <w:szCs w:val="28"/>
        </w:rPr>
        <w:t>economy</w:t>
      </w:r>
    </w:p>
    <w:p w:rsidR="005C5E47" w:rsidRPr="00540D42" w:rsidRDefault="005C5E47" w:rsidP="00C91553">
      <w:pPr>
        <w:bidi w:val="0"/>
        <w:jc w:val="both"/>
        <w:rPr>
          <w:rFonts w:asciiTheme="majorBidi" w:hAnsiTheme="majorBidi" w:cstheme="majorBidi"/>
          <w:sz w:val="26"/>
          <w:szCs w:val="26"/>
        </w:rPr>
      </w:pPr>
      <w:r w:rsidRPr="00540D42">
        <w:rPr>
          <w:rFonts w:asciiTheme="majorBidi" w:hAnsiTheme="majorBidi" w:cstheme="majorBidi"/>
          <w:sz w:val="26"/>
          <w:szCs w:val="26"/>
        </w:rPr>
        <w:t>Data of economic surveys</w:t>
      </w:r>
      <w:r w:rsidR="00C91553" w:rsidRPr="00540D42">
        <w:rPr>
          <w:rFonts w:asciiTheme="majorBidi" w:hAnsiTheme="majorBidi" w:cstheme="majorBidi"/>
          <w:sz w:val="26"/>
          <w:szCs w:val="26"/>
        </w:rPr>
        <w:t>,</w:t>
      </w:r>
      <w:r w:rsidRPr="00540D42">
        <w:rPr>
          <w:rFonts w:asciiTheme="majorBidi" w:hAnsiTheme="majorBidi" w:cstheme="majorBidi"/>
          <w:sz w:val="26"/>
          <w:szCs w:val="26"/>
        </w:rPr>
        <w:t xml:space="preserve"> 2019 showed that there are 243 </w:t>
      </w:r>
      <w:r w:rsidR="00953A45" w:rsidRPr="00540D42">
        <w:rPr>
          <w:rFonts w:asciiTheme="majorBidi" w:hAnsiTheme="majorBidi" w:cstheme="majorBidi"/>
          <w:sz w:val="26"/>
          <w:szCs w:val="26"/>
        </w:rPr>
        <w:t xml:space="preserve">working </w:t>
      </w:r>
      <w:r w:rsidRPr="00540D42">
        <w:rPr>
          <w:rFonts w:asciiTheme="majorBidi" w:hAnsiTheme="majorBidi" w:cstheme="majorBidi"/>
          <w:sz w:val="26"/>
          <w:szCs w:val="26"/>
        </w:rPr>
        <w:t xml:space="preserve">plastic establishments in Palestine in </w:t>
      </w:r>
      <w:r w:rsidR="00953A45" w:rsidRPr="00540D42">
        <w:rPr>
          <w:rFonts w:asciiTheme="majorBidi" w:hAnsiTheme="majorBidi" w:cstheme="majorBidi"/>
          <w:sz w:val="26"/>
          <w:szCs w:val="26"/>
        </w:rPr>
        <w:t xml:space="preserve">the </w:t>
      </w:r>
      <w:r w:rsidRPr="00540D42">
        <w:rPr>
          <w:rFonts w:asciiTheme="majorBidi" w:hAnsiTheme="majorBidi" w:cstheme="majorBidi"/>
          <w:sz w:val="26"/>
          <w:szCs w:val="26"/>
        </w:rPr>
        <w:t xml:space="preserve">private </w:t>
      </w:r>
      <w:r w:rsidR="00953A45" w:rsidRPr="00540D42">
        <w:rPr>
          <w:rFonts w:asciiTheme="majorBidi" w:hAnsiTheme="majorBidi" w:cstheme="majorBidi"/>
          <w:sz w:val="26"/>
          <w:szCs w:val="26"/>
        </w:rPr>
        <w:t xml:space="preserve">and </w:t>
      </w:r>
      <w:r w:rsidRPr="00540D42">
        <w:rPr>
          <w:rFonts w:asciiTheme="majorBidi" w:hAnsiTheme="majorBidi" w:cstheme="majorBidi"/>
          <w:sz w:val="26"/>
          <w:szCs w:val="26"/>
        </w:rPr>
        <w:t>non-governmental sectors</w:t>
      </w:r>
      <w:r w:rsidR="00953A45" w:rsidRPr="00540D42">
        <w:rPr>
          <w:rFonts w:asciiTheme="majorBidi" w:hAnsiTheme="majorBidi" w:cstheme="majorBidi"/>
          <w:sz w:val="26"/>
          <w:szCs w:val="26"/>
        </w:rPr>
        <w:t>, in addition to that</w:t>
      </w:r>
      <w:r w:rsidR="00352378" w:rsidRPr="00540D42">
        <w:rPr>
          <w:rFonts w:asciiTheme="majorBidi" w:hAnsiTheme="majorBidi" w:cstheme="majorBidi"/>
          <w:sz w:val="26"/>
          <w:szCs w:val="26"/>
          <w:rtl/>
        </w:rPr>
        <w:t xml:space="preserve"> </w:t>
      </w:r>
      <w:r w:rsidRPr="00540D42">
        <w:rPr>
          <w:rFonts w:asciiTheme="majorBidi" w:hAnsiTheme="majorBidi" w:cstheme="majorBidi"/>
          <w:sz w:val="26"/>
          <w:szCs w:val="26"/>
        </w:rPr>
        <w:t>there a</w:t>
      </w:r>
      <w:r w:rsidR="005B200B" w:rsidRPr="00540D42">
        <w:rPr>
          <w:rFonts w:asciiTheme="majorBidi" w:hAnsiTheme="majorBidi" w:cstheme="majorBidi"/>
          <w:sz w:val="26"/>
          <w:szCs w:val="26"/>
        </w:rPr>
        <w:t xml:space="preserve">re 3,486 employed in this field, </w:t>
      </w:r>
      <w:r w:rsidR="00C91553" w:rsidRPr="00540D42">
        <w:rPr>
          <w:rFonts w:asciiTheme="majorBidi" w:hAnsiTheme="majorBidi" w:cstheme="majorBidi"/>
          <w:sz w:val="26"/>
          <w:szCs w:val="26"/>
        </w:rPr>
        <w:t xml:space="preserve">while </w:t>
      </w:r>
      <w:r w:rsidR="005B200B" w:rsidRPr="00540D42">
        <w:rPr>
          <w:rFonts w:asciiTheme="majorBidi" w:hAnsiTheme="majorBidi" w:cstheme="majorBidi"/>
          <w:sz w:val="26"/>
          <w:szCs w:val="26"/>
        </w:rPr>
        <w:t>the total added value of the plastic industries sector amounted to about USD 64 million in 2019.</w:t>
      </w:r>
    </w:p>
    <w:p w:rsidR="00834EA3" w:rsidRPr="00540D42" w:rsidRDefault="00834EA3" w:rsidP="00EF485D">
      <w:pPr>
        <w:autoSpaceDE w:val="0"/>
        <w:autoSpaceDN w:val="0"/>
        <w:bidi w:val="0"/>
        <w:jc w:val="both"/>
        <w:rPr>
          <w:rFonts w:asciiTheme="majorBidi" w:hAnsiTheme="majorBidi" w:cstheme="majorBidi"/>
          <w:sz w:val="16"/>
          <w:szCs w:val="16"/>
        </w:rPr>
      </w:pPr>
    </w:p>
    <w:p w:rsidR="005C5E47" w:rsidRPr="00540D42" w:rsidRDefault="005C5E47" w:rsidP="00834EA3">
      <w:pPr>
        <w:autoSpaceDE w:val="0"/>
        <w:autoSpaceDN w:val="0"/>
        <w:bidi w:val="0"/>
        <w:jc w:val="both"/>
        <w:rPr>
          <w:rFonts w:asciiTheme="majorBidi" w:hAnsiTheme="majorBidi" w:cstheme="majorBidi"/>
          <w:sz w:val="26"/>
          <w:szCs w:val="26"/>
        </w:rPr>
      </w:pPr>
      <w:r w:rsidRPr="00540D42">
        <w:rPr>
          <w:rFonts w:asciiTheme="majorBidi" w:hAnsiTheme="majorBidi" w:cstheme="majorBidi"/>
          <w:sz w:val="26"/>
          <w:szCs w:val="26"/>
        </w:rPr>
        <w:t xml:space="preserve">Data showed that the total imports of raw plastic reached USD 327 million in </w:t>
      </w:r>
      <w:r w:rsidR="00EF485D" w:rsidRPr="00540D42">
        <w:rPr>
          <w:rFonts w:asciiTheme="majorBidi" w:hAnsiTheme="majorBidi" w:cstheme="majorBidi"/>
          <w:sz w:val="26"/>
          <w:szCs w:val="26"/>
        </w:rPr>
        <w:t xml:space="preserve">2021 </w:t>
      </w:r>
      <w:r w:rsidRPr="00540D42">
        <w:rPr>
          <w:rFonts w:asciiTheme="majorBidi" w:hAnsiTheme="majorBidi" w:cstheme="majorBidi"/>
          <w:sz w:val="26"/>
          <w:szCs w:val="26"/>
        </w:rPr>
        <w:t xml:space="preserve">compared to USD 216 million in 2015.  </w:t>
      </w:r>
    </w:p>
    <w:p w:rsidR="001875D4" w:rsidRPr="00540D42" w:rsidRDefault="001875D4" w:rsidP="001875D4">
      <w:pPr>
        <w:autoSpaceDE w:val="0"/>
        <w:autoSpaceDN w:val="0"/>
        <w:bidi w:val="0"/>
        <w:jc w:val="both"/>
        <w:rPr>
          <w:rFonts w:asciiTheme="majorBidi" w:hAnsiTheme="majorBidi" w:cstheme="majorBidi"/>
          <w:sz w:val="16"/>
          <w:szCs w:val="16"/>
        </w:rPr>
      </w:pPr>
    </w:p>
    <w:p w:rsidR="00BF54F6" w:rsidRPr="00540D42" w:rsidRDefault="00BF54F6" w:rsidP="00953A45">
      <w:pPr>
        <w:bidi w:val="0"/>
        <w:jc w:val="both"/>
        <w:rPr>
          <w:rFonts w:asciiTheme="majorBidi" w:hAnsiTheme="majorBidi" w:cstheme="majorBidi"/>
          <w:b/>
          <w:bCs/>
          <w:sz w:val="26"/>
          <w:szCs w:val="26"/>
        </w:rPr>
      </w:pPr>
      <w:r w:rsidRPr="00540D42">
        <w:rPr>
          <w:rFonts w:asciiTheme="majorBidi" w:hAnsiTheme="majorBidi" w:cstheme="majorBidi"/>
          <w:b/>
          <w:bCs/>
          <w:sz w:val="26"/>
          <w:szCs w:val="26"/>
        </w:rPr>
        <w:t xml:space="preserve">Israeli violations </w:t>
      </w:r>
      <w:r w:rsidR="00953A45" w:rsidRPr="00540D42">
        <w:rPr>
          <w:rFonts w:asciiTheme="majorBidi" w:hAnsiTheme="majorBidi" w:cstheme="majorBidi"/>
          <w:b/>
          <w:bCs/>
          <w:sz w:val="26"/>
          <w:szCs w:val="26"/>
        </w:rPr>
        <w:t xml:space="preserve">toward </w:t>
      </w:r>
      <w:r w:rsidRPr="00540D42">
        <w:rPr>
          <w:rFonts w:asciiTheme="majorBidi" w:hAnsiTheme="majorBidi" w:cstheme="majorBidi"/>
          <w:b/>
          <w:bCs/>
          <w:sz w:val="26"/>
          <w:szCs w:val="26"/>
        </w:rPr>
        <w:t>the Palestinian environment</w:t>
      </w:r>
    </w:p>
    <w:p w:rsidR="001D36E4" w:rsidRPr="00540D42" w:rsidRDefault="001D36E4" w:rsidP="00151FCF">
      <w:pPr>
        <w:bidi w:val="0"/>
        <w:jc w:val="both"/>
        <w:rPr>
          <w:rFonts w:asciiTheme="majorBidi" w:hAnsiTheme="majorBidi" w:cstheme="majorBidi"/>
          <w:sz w:val="26"/>
          <w:szCs w:val="26"/>
        </w:rPr>
      </w:pPr>
      <w:r w:rsidRPr="00540D42">
        <w:rPr>
          <w:rFonts w:asciiTheme="majorBidi" w:hAnsiTheme="majorBidi" w:cstheme="majorBidi"/>
          <w:sz w:val="26"/>
          <w:szCs w:val="26"/>
        </w:rPr>
        <w:t>The State of Palestine suffers from the excessive use of plastic materials and products, which is considered a difficult challenge to the environment in Palestine, in addition to the environmental crimes of the Israeli occupation at all levels, with the aim of destroying the Palestinian environment and making it unlivable, especially with regard to the smuggling of waste and hazardous materials, including plastic waste,</w:t>
      </w:r>
      <w:r w:rsidR="00151FCF" w:rsidRPr="00540D42">
        <w:rPr>
          <w:rFonts w:asciiTheme="majorBidi" w:hAnsiTheme="majorBidi" w:cstheme="majorBidi"/>
          <w:sz w:val="26"/>
          <w:szCs w:val="26"/>
        </w:rPr>
        <w:t>.</w:t>
      </w:r>
      <w:r w:rsidRPr="00540D42">
        <w:rPr>
          <w:rFonts w:asciiTheme="majorBidi" w:hAnsiTheme="majorBidi" w:cstheme="majorBidi"/>
          <w:sz w:val="26"/>
          <w:szCs w:val="26"/>
        </w:rPr>
        <w:t xml:space="preserve"> </w:t>
      </w:r>
      <w:r w:rsidR="00151FCF" w:rsidRPr="00540D42">
        <w:rPr>
          <w:rFonts w:asciiTheme="majorBidi" w:hAnsiTheme="majorBidi" w:cstheme="majorBidi"/>
          <w:sz w:val="26"/>
          <w:szCs w:val="26"/>
        </w:rPr>
        <w:t xml:space="preserve">Hence, </w:t>
      </w:r>
      <w:r w:rsidRPr="00540D42">
        <w:rPr>
          <w:rFonts w:asciiTheme="majorBidi" w:hAnsiTheme="majorBidi" w:cstheme="majorBidi"/>
          <w:sz w:val="26"/>
          <w:szCs w:val="26"/>
        </w:rPr>
        <w:t>data from the Environment Quality Authority indicate that during 2022, there were 37 cases of smuggling of solid, liquid and hazardous waste</w:t>
      </w:r>
      <w:r w:rsidR="00151FCF" w:rsidRPr="00540D42">
        <w:rPr>
          <w:rFonts w:asciiTheme="majorBidi" w:hAnsiTheme="majorBidi" w:cstheme="majorBidi"/>
          <w:sz w:val="26"/>
          <w:szCs w:val="26"/>
        </w:rPr>
        <w:t xml:space="preserve"> that</w:t>
      </w:r>
      <w:r w:rsidRPr="00540D42">
        <w:rPr>
          <w:rFonts w:asciiTheme="majorBidi" w:hAnsiTheme="majorBidi" w:cstheme="majorBidi"/>
          <w:sz w:val="26"/>
          <w:szCs w:val="26"/>
        </w:rPr>
        <w:t xml:space="preserve"> were seized, represented by trucks carrying solid waste coming from Israeli areas, tanks for draining liquid waste, in addition to chemical waste, used car tires, plastic and other dangerous waste, where the Palestinian side </w:t>
      </w:r>
      <w:r w:rsidR="00151FCF" w:rsidRPr="00540D42">
        <w:rPr>
          <w:rFonts w:asciiTheme="majorBidi" w:hAnsiTheme="majorBidi" w:cstheme="majorBidi"/>
          <w:sz w:val="26"/>
          <w:szCs w:val="26"/>
        </w:rPr>
        <w:t xml:space="preserve">returned </w:t>
      </w:r>
      <w:r w:rsidRPr="00540D42">
        <w:rPr>
          <w:rFonts w:asciiTheme="majorBidi" w:hAnsiTheme="majorBidi" w:cstheme="majorBidi"/>
          <w:sz w:val="26"/>
          <w:szCs w:val="26"/>
        </w:rPr>
        <w:t>the seized smuggled waste to the Israeli side.</w:t>
      </w:r>
    </w:p>
    <w:p w:rsidR="00A04A3C" w:rsidRPr="00540D42" w:rsidRDefault="00A04A3C" w:rsidP="00B91015">
      <w:pPr>
        <w:bidi w:val="0"/>
        <w:jc w:val="both"/>
        <w:rPr>
          <w:rFonts w:asciiTheme="majorBidi" w:hAnsiTheme="majorBidi" w:cstheme="majorBidi"/>
          <w:sz w:val="16"/>
          <w:szCs w:val="16"/>
        </w:rPr>
      </w:pPr>
    </w:p>
    <w:p w:rsidR="001D36E4" w:rsidRPr="00540D42" w:rsidRDefault="001D36E4" w:rsidP="001D36E4">
      <w:pPr>
        <w:bidi w:val="0"/>
        <w:jc w:val="both"/>
        <w:rPr>
          <w:rFonts w:asciiTheme="majorBidi" w:hAnsiTheme="majorBidi" w:cstheme="majorBidi"/>
          <w:sz w:val="26"/>
          <w:szCs w:val="26"/>
        </w:rPr>
      </w:pPr>
      <w:r w:rsidRPr="00540D42">
        <w:rPr>
          <w:rFonts w:asciiTheme="majorBidi" w:hAnsiTheme="majorBidi" w:cstheme="majorBidi"/>
          <w:sz w:val="26"/>
          <w:szCs w:val="26"/>
        </w:rPr>
        <w:t xml:space="preserve">These smuggling operations were concentrated in Qalqiliya Governorate with 9 cases, and 6 cases in Ramallah and Tulkarm. While the rest of the cases were distributed among the rest of the governorates. </w:t>
      </w:r>
    </w:p>
    <w:p w:rsidR="001D36E4" w:rsidRPr="00540D42" w:rsidRDefault="001D36E4" w:rsidP="001D36E4">
      <w:pPr>
        <w:bidi w:val="0"/>
        <w:jc w:val="both"/>
        <w:rPr>
          <w:rFonts w:asciiTheme="majorBidi" w:hAnsiTheme="majorBidi" w:cstheme="majorBidi"/>
          <w:sz w:val="16"/>
          <w:szCs w:val="16"/>
        </w:rPr>
      </w:pPr>
    </w:p>
    <w:p w:rsidR="001D36E4" w:rsidRPr="00540D42" w:rsidRDefault="001D36E4" w:rsidP="00151FCF">
      <w:pPr>
        <w:bidi w:val="0"/>
        <w:jc w:val="both"/>
        <w:rPr>
          <w:rFonts w:asciiTheme="majorBidi" w:hAnsiTheme="majorBidi" w:cstheme="majorBidi"/>
          <w:sz w:val="26"/>
          <w:szCs w:val="26"/>
        </w:rPr>
      </w:pPr>
      <w:r w:rsidRPr="00540D42">
        <w:rPr>
          <w:rFonts w:asciiTheme="majorBidi" w:hAnsiTheme="majorBidi" w:cstheme="majorBidi"/>
          <w:sz w:val="26"/>
          <w:szCs w:val="26"/>
        </w:rPr>
        <w:t>The reality necessitates that we have to take the initiative to reduce plastic waste production and use alternative materials, and not burning or disposing them as well in the designated places, as plastic materials have become a severe impact on the environment</w:t>
      </w:r>
      <w:r w:rsidR="000A5353" w:rsidRPr="00540D42">
        <w:rPr>
          <w:rFonts w:asciiTheme="majorBidi" w:hAnsiTheme="majorBidi" w:cstheme="majorBidi"/>
          <w:sz w:val="26"/>
          <w:szCs w:val="26"/>
        </w:rPr>
        <w:t>,</w:t>
      </w:r>
      <w:r w:rsidRPr="00540D42">
        <w:rPr>
          <w:rFonts w:asciiTheme="majorBidi" w:hAnsiTheme="majorBidi" w:cstheme="majorBidi"/>
          <w:sz w:val="26"/>
          <w:szCs w:val="26"/>
        </w:rPr>
        <w:t xml:space="preserve"> in addition to their contribution to climate change, which results in environmental and health damages</w:t>
      </w:r>
      <w:r w:rsidRPr="00540D42">
        <w:rPr>
          <w:rFonts w:asciiTheme="majorBidi" w:hAnsiTheme="majorBidi" w:cstheme="majorBidi"/>
          <w:sz w:val="26"/>
          <w:szCs w:val="26"/>
          <w:rtl/>
        </w:rPr>
        <w:t>.</w:t>
      </w:r>
    </w:p>
    <w:p w:rsidR="001D36E4" w:rsidRPr="00540D42" w:rsidRDefault="001D36E4" w:rsidP="001D36E4">
      <w:pPr>
        <w:bidi w:val="0"/>
        <w:jc w:val="both"/>
        <w:rPr>
          <w:rFonts w:asciiTheme="majorBidi" w:hAnsiTheme="majorBidi" w:cstheme="majorBidi"/>
          <w:sz w:val="16"/>
          <w:szCs w:val="16"/>
        </w:rPr>
      </w:pPr>
    </w:p>
    <w:p w:rsidR="001B6405" w:rsidRPr="002B63EF" w:rsidRDefault="001B6405" w:rsidP="001B6405">
      <w:pPr>
        <w:bidi w:val="0"/>
        <w:jc w:val="both"/>
        <w:rPr>
          <w:rFonts w:asciiTheme="majorBidi" w:hAnsiTheme="majorBidi" w:cstheme="majorBidi"/>
          <w:b/>
          <w:bCs/>
        </w:rPr>
      </w:pPr>
    </w:p>
    <w:p w:rsidR="00A96329" w:rsidRPr="0072231B" w:rsidRDefault="001D382E" w:rsidP="001D382E">
      <w:pPr>
        <w:pStyle w:val="BodyText"/>
        <w:bidi w:val="0"/>
        <w:jc w:val="center"/>
        <w:rPr>
          <w:rFonts w:cs="Times New Roman"/>
          <w:b/>
          <w:bCs/>
          <w:color w:val="000000"/>
          <w:sz w:val="24"/>
          <w:szCs w:val="24"/>
        </w:rPr>
      </w:pPr>
      <w:r w:rsidRPr="001D382E">
        <w:rPr>
          <w:rFonts w:cs="Times New Roman"/>
          <w:noProof/>
          <w:sz w:val="24"/>
          <w:szCs w:val="24"/>
        </w:rPr>
        <w:drawing>
          <wp:inline distT="0" distB="0" distL="0" distR="0" wp14:anchorId="4DD58993" wp14:editId="140BBBF9">
            <wp:extent cx="828675" cy="1009650"/>
            <wp:effectExtent l="0" t="0" r="9525" b="0"/>
            <wp:docPr id="6" name="Picture 6" descr="╪º┘ä┘é╪»╪│ ╪╣╪º╪╡┘à╪⌐  ╪º┘ä╪▒┘é┘à┘è╪⌐ ╪º┘ä╪╣╪▒╪¿┘è╪⌐ ┘ä╪╣╪º┘à ┘ó┘á┘ó┘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º┘ä┘é╪»╪│ ╪╣╪º╪╡┘à╪⌐  ╪º┘ä╪▒┘é┘à┘è╪⌐ ╪º┘ä╪╣╪▒╪¿┘è╪⌐ ┘ä╪╣╪º┘à ┘ó┘á┘ó┘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9396" cy="1047080"/>
                    </a:xfrm>
                    <a:prstGeom prst="rect">
                      <a:avLst/>
                    </a:prstGeom>
                    <a:noFill/>
                    <a:ln>
                      <a:noFill/>
                    </a:ln>
                  </pic:spPr>
                </pic:pic>
              </a:graphicData>
            </a:graphic>
          </wp:inline>
        </w:drawing>
      </w:r>
      <w:bookmarkStart w:id="0" w:name="_GoBack"/>
      <w:bookmarkEnd w:id="0"/>
    </w:p>
    <w:sectPr w:rsidR="00A96329" w:rsidRPr="0072231B" w:rsidSect="001D382E">
      <w:headerReference w:type="default" r:id="rId12"/>
      <w:footerReference w:type="even" r:id="rId13"/>
      <w:footerReference w:type="default" r:id="rId14"/>
      <w:pgSz w:w="11906" w:h="16838" w:code="9"/>
      <w:pgMar w:top="1134" w:right="1134" w:bottom="1134" w:left="1134" w:header="284" w:footer="404" w:gutter="0"/>
      <w:cols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03D" w:rsidRDefault="0093603D" w:rsidP="0046196F">
      <w:r>
        <w:separator/>
      </w:r>
    </w:p>
  </w:endnote>
  <w:endnote w:type="continuationSeparator" w:id="0">
    <w:p w:rsidR="0093603D" w:rsidRDefault="0093603D" w:rsidP="0046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50" w:rsidRDefault="00C73050" w:rsidP="00C7305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73050" w:rsidRDefault="00C73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41300931"/>
      <w:docPartObj>
        <w:docPartGallery w:val="Page Numbers (Bottom of Page)"/>
        <w:docPartUnique/>
      </w:docPartObj>
    </w:sdtPr>
    <w:sdtEndPr>
      <w:rPr>
        <w:noProof/>
      </w:rPr>
    </w:sdtEndPr>
    <w:sdtContent>
      <w:p w:rsidR="00EA68DA" w:rsidRDefault="00EA68DA">
        <w:pPr>
          <w:pStyle w:val="Footer"/>
          <w:jc w:val="center"/>
        </w:pPr>
        <w:r>
          <w:fldChar w:fldCharType="begin"/>
        </w:r>
        <w:r>
          <w:instrText xml:space="preserve"> PAGE   \* MERGEFORMAT </w:instrText>
        </w:r>
        <w:r>
          <w:fldChar w:fldCharType="separate"/>
        </w:r>
        <w:r w:rsidR="009E5F57">
          <w:rPr>
            <w:noProof/>
            <w:rtl/>
          </w:rPr>
          <w:t>1</w:t>
        </w:r>
        <w:r>
          <w:rPr>
            <w:noProof/>
          </w:rPr>
          <w:fldChar w:fldCharType="end"/>
        </w:r>
      </w:p>
    </w:sdtContent>
  </w:sdt>
  <w:p w:rsidR="00EA68DA" w:rsidRDefault="00EA6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03D" w:rsidRDefault="0093603D" w:rsidP="0046196F">
      <w:r>
        <w:separator/>
      </w:r>
    </w:p>
  </w:footnote>
  <w:footnote w:type="continuationSeparator" w:id="0">
    <w:p w:rsidR="0093603D" w:rsidRDefault="0093603D" w:rsidP="0046196F">
      <w:r>
        <w:continuationSeparator/>
      </w:r>
    </w:p>
  </w:footnote>
  <w:footnote w:id="1">
    <w:p w:rsidR="00322A24" w:rsidRPr="00CD62A2" w:rsidRDefault="00322A24" w:rsidP="00322A24">
      <w:pPr>
        <w:pStyle w:val="Footer"/>
        <w:bidi w:val="0"/>
        <w:jc w:val="both"/>
        <w:rPr>
          <w:rFonts w:asciiTheme="majorBidi" w:hAnsiTheme="majorBidi" w:cstheme="majorBidi"/>
          <w:sz w:val="20"/>
          <w:szCs w:val="20"/>
        </w:rPr>
      </w:pPr>
      <w:r w:rsidRPr="00CD62A2">
        <w:rPr>
          <w:rStyle w:val="FootnoteReference"/>
          <w:sz w:val="20"/>
          <w:szCs w:val="20"/>
        </w:rPr>
        <w:t>1</w:t>
      </w:r>
      <w:r w:rsidRPr="00CD62A2">
        <w:rPr>
          <w:rFonts w:asciiTheme="majorBidi" w:hAnsiTheme="majorBidi" w:cstheme="majorBidi"/>
          <w:sz w:val="20"/>
          <w:szCs w:val="20"/>
          <w:shd w:val="clear" w:color="auto" w:fill="FFFFFF"/>
        </w:rPr>
        <w:t>: Municipal Solid Waste (MSW)</w:t>
      </w:r>
      <w:r w:rsidRPr="00CD62A2">
        <w:rPr>
          <w:rFonts w:asciiTheme="majorBidi" w:hAnsiTheme="majorBidi" w:cstheme="majorBidi"/>
          <w:sz w:val="20"/>
          <w:szCs w:val="20"/>
        </w:rPr>
        <w:t xml:space="preserve">: </w:t>
      </w:r>
      <w:r w:rsidRPr="00CD62A2">
        <w:rPr>
          <w:rFonts w:asciiTheme="majorBidi" w:hAnsiTheme="majorBidi" w:cstheme="majorBidi"/>
          <w:sz w:val="20"/>
          <w:szCs w:val="20"/>
          <w:shd w:val="clear" w:color="auto" w:fill="FFFFFF"/>
        </w:rPr>
        <w:t xml:space="preserve">Municipal waste is generally defined as waste collected by </w:t>
      </w:r>
      <w:r w:rsidR="00525C68" w:rsidRPr="00CD62A2">
        <w:rPr>
          <w:rFonts w:asciiTheme="majorBidi" w:hAnsiTheme="majorBidi" w:cstheme="majorBidi"/>
          <w:sz w:val="20"/>
          <w:szCs w:val="20"/>
          <w:shd w:val="clear" w:color="auto" w:fill="FFFFFF"/>
        </w:rPr>
        <w:t>municipalities, and</w:t>
      </w:r>
      <w:r w:rsidRPr="00CD62A2">
        <w:rPr>
          <w:rFonts w:asciiTheme="majorBidi" w:hAnsiTheme="majorBidi" w:cstheme="majorBidi"/>
          <w:sz w:val="20"/>
          <w:szCs w:val="20"/>
          <w:shd w:val="clear" w:color="auto" w:fill="FFFFFF"/>
        </w:rPr>
        <w:t xml:space="preserve"> </w:t>
      </w:r>
      <w:r w:rsidR="00AA2878" w:rsidRPr="00CD62A2">
        <w:rPr>
          <w:rFonts w:asciiTheme="majorBidi" w:hAnsiTheme="majorBidi" w:cstheme="majorBidi"/>
          <w:sz w:val="20"/>
          <w:szCs w:val="20"/>
          <w:shd w:val="clear" w:color="auto" w:fill="FFFFFF"/>
        </w:rPr>
        <w:t xml:space="preserve">it </w:t>
      </w:r>
      <w:r w:rsidRPr="00CD62A2">
        <w:rPr>
          <w:rFonts w:asciiTheme="majorBidi" w:hAnsiTheme="majorBidi" w:cstheme="majorBidi"/>
          <w:sz w:val="20"/>
          <w:szCs w:val="20"/>
          <w:shd w:val="clear" w:color="auto" w:fill="FFFFFF"/>
        </w:rPr>
        <w:t>includes: household waste; garden (yard) and park waste; and commercial/institutional waste.</w:t>
      </w:r>
    </w:p>
    <w:p w:rsidR="00322A24" w:rsidRDefault="00322A24" w:rsidP="00322A24">
      <w:pPr>
        <w:pStyle w:val="FootnoteText"/>
        <w:bidi w:val="0"/>
      </w:pPr>
    </w:p>
  </w:footnote>
  <w:footnote w:id="2">
    <w:p w:rsidR="00DD43FD" w:rsidRPr="00CD62A2" w:rsidRDefault="00DD43FD" w:rsidP="00D526A2">
      <w:pPr>
        <w:pStyle w:val="Footer"/>
        <w:bidi w:val="0"/>
        <w:jc w:val="both"/>
        <w:rPr>
          <w:rFonts w:asciiTheme="majorBidi" w:hAnsiTheme="majorBidi" w:cstheme="majorBidi"/>
          <w:sz w:val="20"/>
          <w:szCs w:val="20"/>
        </w:rPr>
      </w:pPr>
      <w:r w:rsidRPr="00CD62A2">
        <w:rPr>
          <w:rStyle w:val="FootnoteReference"/>
          <w:sz w:val="20"/>
          <w:szCs w:val="20"/>
        </w:rPr>
        <w:footnoteRef/>
      </w:r>
      <w:r w:rsidRPr="00CD62A2">
        <w:rPr>
          <w:rFonts w:asciiTheme="majorBidi" w:hAnsiTheme="majorBidi" w:cstheme="majorBidi" w:hint="cs"/>
          <w:sz w:val="20"/>
          <w:szCs w:val="20"/>
          <w:rtl/>
        </w:rPr>
        <w:t xml:space="preserve"> </w:t>
      </w:r>
      <w:r w:rsidRPr="00CD62A2">
        <w:rPr>
          <w:rFonts w:asciiTheme="majorBidi" w:hAnsiTheme="majorBidi" w:cstheme="majorBidi"/>
          <w:sz w:val="20"/>
          <w:szCs w:val="20"/>
          <w:shd w:val="clear" w:color="auto" w:fill="FFFFFF"/>
        </w:rPr>
        <w:t>Hazardous waste:  Waste oil, waste solvents, ash, cinder and other wastes with hazardous nature, such as flammability, explosiveness, causticity, and toxicity, are included in hazardous waste.</w:t>
      </w:r>
    </w:p>
    <w:p w:rsidR="00DD43FD" w:rsidRPr="00DD43FD" w:rsidRDefault="00DD43FD" w:rsidP="00DD43FD">
      <w:pPr>
        <w:pStyle w:val="FootnoteText"/>
        <w:jc w:val="righ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42" w:rsidRDefault="00540D42">
    <w:pPr>
      <w:bidi w:val="0"/>
    </w:pPr>
  </w:p>
  <w:p w:rsidR="00C73050" w:rsidRPr="00540D42" w:rsidRDefault="00540D42" w:rsidP="00540D42">
    <w:pPr>
      <w:pStyle w:val="Header"/>
      <w:tabs>
        <w:tab w:val="clear" w:pos="4153"/>
        <w:tab w:val="clear" w:pos="8306"/>
        <w:tab w:val="left" w:pos="2205"/>
      </w:tabs>
      <w:bidi w:val="0"/>
      <w:rPr>
        <w:sz w:val="8"/>
        <w:szCs w:val="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1207"/>
    <w:multiLevelType w:val="hybridMultilevel"/>
    <w:tmpl w:val="9132D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6F"/>
    <w:rsid w:val="00000FDC"/>
    <w:rsid w:val="000457D3"/>
    <w:rsid w:val="000545E4"/>
    <w:rsid w:val="000556DE"/>
    <w:rsid w:val="00056400"/>
    <w:rsid w:val="00060543"/>
    <w:rsid w:val="000700C5"/>
    <w:rsid w:val="0008284E"/>
    <w:rsid w:val="00096443"/>
    <w:rsid w:val="000A5353"/>
    <w:rsid w:val="000B6444"/>
    <w:rsid w:val="000C480F"/>
    <w:rsid w:val="000D57DC"/>
    <w:rsid w:val="000D5E50"/>
    <w:rsid w:val="000E357D"/>
    <w:rsid w:val="000F39B2"/>
    <w:rsid w:val="000F7561"/>
    <w:rsid w:val="00103BB2"/>
    <w:rsid w:val="00106B8B"/>
    <w:rsid w:val="00115BCB"/>
    <w:rsid w:val="0011627B"/>
    <w:rsid w:val="001215A6"/>
    <w:rsid w:val="00124EBD"/>
    <w:rsid w:val="00126DE4"/>
    <w:rsid w:val="00130066"/>
    <w:rsid w:val="00130AB2"/>
    <w:rsid w:val="00130D04"/>
    <w:rsid w:val="00130DEF"/>
    <w:rsid w:val="0013152B"/>
    <w:rsid w:val="00137D54"/>
    <w:rsid w:val="00137DC6"/>
    <w:rsid w:val="00144220"/>
    <w:rsid w:val="00147CFA"/>
    <w:rsid w:val="00151FCF"/>
    <w:rsid w:val="001573DF"/>
    <w:rsid w:val="001808B8"/>
    <w:rsid w:val="00182DB8"/>
    <w:rsid w:val="001875D4"/>
    <w:rsid w:val="001A3933"/>
    <w:rsid w:val="001A5C9A"/>
    <w:rsid w:val="001B3E40"/>
    <w:rsid w:val="001B6405"/>
    <w:rsid w:val="001C2E7C"/>
    <w:rsid w:val="001C40AB"/>
    <w:rsid w:val="001C504F"/>
    <w:rsid w:val="001C6ED7"/>
    <w:rsid w:val="001D36E4"/>
    <w:rsid w:val="001D382E"/>
    <w:rsid w:val="0020078D"/>
    <w:rsid w:val="00204BEB"/>
    <w:rsid w:val="00210AD8"/>
    <w:rsid w:val="0021430E"/>
    <w:rsid w:val="00215F57"/>
    <w:rsid w:val="00217EFF"/>
    <w:rsid w:val="002202DC"/>
    <w:rsid w:val="002217D1"/>
    <w:rsid w:val="00222092"/>
    <w:rsid w:val="00237E2A"/>
    <w:rsid w:val="00244473"/>
    <w:rsid w:val="00244B76"/>
    <w:rsid w:val="002674C6"/>
    <w:rsid w:val="002829B6"/>
    <w:rsid w:val="0028379A"/>
    <w:rsid w:val="00293A2E"/>
    <w:rsid w:val="00295146"/>
    <w:rsid w:val="002A32F0"/>
    <w:rsid w:val="002A4C41"/>
    <w:rsid w:val="002A6862"/>
    <w:rsid w:val="002A6C48"/>
    <w:rsid w:val="002B06D3"/>
    <w:rsid w:val="002B6312"/>
    <w:rsid w:val="002B63EF"/>
    <w:rsid w:val="002C4AAC"/>
    <w:rsid w:val="002C65B1"/>
    <w:rsid w:val="002D38EE"/>
    <w:rsid w:val="002E4CCD"/>
    <w:rsid w:val="002E6230"/>
    <w:rsid w:val="002F0E94"/>
    <w:rsid w:val="002F2112"/>
    <w:rsid w:val="002F4533"/>
    <w:rsid w:val="003020FF"/>
    <w:rsid w:val="003158DF"/>
    <w:rsid w:val="00322A24"/>
    <w:rsid w:val="00323970"/>
    <w:rsid w:val="00326EAE"/>
    <w:rsid w:val="00335EC8"/>
    <w:rsid w:val="00335F15"/>
    <w:rsid w:val="00342106"/>
    <w:rsid w:val="00346FF7"/>
    <w:rsid w:val="00352378"/>
    <w:rsid w:val="00352D97"/>
    <w:rsid w:val="00360BAC"/>
    <w:rsid w:val="003614EA"/>
    <w:rsid w:val="00366BD6"/>
    <w:rsid w:val="00374061"/>
    <w:rsid w:val="003740DC"/>
    <w:rsid w:val="003752D3"/>
    <w:rsid w:val="00384229"/>
    <w:rsid w:val="003878C0"/>
    <w:rsid w:val="00396515"/>
    <w:rsid w:val="003A4FC2"/>
    <w:rsid w:val="003B6A48"/>
    <w:rsid w:val="003C177E"/>
    <w:rsid w:val="003C1EDB"/>
    <w:rsid w:val="003C3EF9"/>
    <w:rsid w:val="003D32F6"/>
    <w:rsid w:val="003E1368"/>
    <w:rsid w:val="003E38FF"/>
    <w:rsid w:val="003F6FC9"/>
    <w:rsid w:val="00401AF4"/>
    <w:rsid w:val="00403ED9"/>
    <w:rsid w:val="00413F20"/>
    <w:rsid w:val="004149BD"/>
    <w:rsid w:val="0042088C"/>
    <w:rsid w:val="00421326"/>
    <w:rsid w:val="00424C2F"/>
    <w:rsid w:val="004278A4"/>
    <w:rsid w:val="00427C76"/>
    <w:rsid w:val="00450DF8"/>
    <w:rsid w:val="00456EB6"/>
    <w:rsid w:val="004615FF"/>
    <w:rsid w:val="0046196F"/>
    <w:rsid w:val="00472534"/>
    <w:rsid w:val="00476E9A"/>
    <w:rsid w:val="004863F7"/>
    <w:rsid w:val="0049143A"/>
    <w:rsid w:val="00494BEC"/>
    <w:rsid w:val="004B0ACA"/>
    <w:rsid w:val="004B0E78"/>
    <w:rsid w:val="004B36B9"/>
    <w:rsid w:val="004D10E9"/>
    <w:rsid w:val="004D3F79"/>
    <w:rsid w:val="004D4962"/>
    <w:rsid w:val="004E1628"/>
    <w:rsid w:val="004E5EBD"/>
    <w:rsid w:val="004F6313"/>
    <w:rsid w:val="00511A0F"/>
    <w:rsid w:val="00511ED4"/>
    <w:rsid w:val="00512D85"/>
    <w:rsid w:val="0051321C"/>
    <w:rsid w:val="005251DD"/>
    <w:rsid w:val="00525C68"/>
    <w:rsid w:val="00535542"/>
    <w:rsid w:val="00540BE9"/>
    <w:rsid w:val="00540D42"/>
    <w:rsid w:val="005432E7"/>
    <w:rsid w:val="00572A90"/>
    <w:rsid w:val="0057397C"/>
    <w:rsid w:val="00577ACB"/>
    <w:rsid w:val="005862CC"/>
    <w:rsid w:val="00597325"/>
    <w:rsid w:val="005A62EE"/>
    <w:rsid w:val="005B03CF"/>
    <w:rsid w:val="005B1281"/>
    <w:rsid w:val="005B200B"/>
    <w:rsid w:val="005B777A"/>
    <w:rsid w:val="005C2F25"/>
    <w:rsid w:val="005C5E47"/>
    <w:rsid w:val="005C614E"/>
    <w:rsid w:val="005C67C1"/>
    <w:rsid w:val="005E26DE"/>
    <w:rsid w:val="005E735C"/>
    <w:rsid w:val="005E7404"/>
    <w:rsid w:val="005F0091"/>
    <w:rsid w:val="00606029"/>
    <w:rsid w:val="006119F6"/>
    <w:rsid w:val="00621A4B"/>
    <w:rsid w:val="006237AF"/>
    <w:rsid w:val="006242D0"/>
    <w:rsid w:val="00627DEB"/>
    <w:rsid w:val="006341D7"/>
    <w:rsid w:val="0063683F"/>
    <w:rsid w:val="006372C1"/>
    <w:rsid w:val="006414A1"/>
    <w:rsid w:val="00645474"/>
    <w:rsid w:val="00662753"/>
    <w:rsid w:val="00673D02"/>
    <w:rsid w:val="00687120"/>
    <w:rsid w:val="00691EC4"/>
    <w:rsid w:val="006A3802"/>
    <w:rsid w:val="006A7CB1"/>
    <w:rsid w:val="006B0734"/>
    <w:rsid w:val="006B32FD"/>
    <w:rsid w:val="006B6FA1"/>
    <w:rsid w:val="006C17F5"/>
    <w:rsid w:val="006D4FC6"/>
    <w:rsid w:val="006D75E4"/>
    <w:rsid w:val="006E0C85"/>
    <w:rsid w:val="006E0F9D"/>
    <w:rsid w:val="006E1B2C"/>
    <w:rsid w:val="006E3524"/>
    <w:rsid w:val="006E3B44"/>
    <w:rsid w:val="006E6326"/>
    <w:rsid w:val="006E7223"/>
    <w:rsid w:val="006F03F1"/>
    <w:rsid w:val="00702558"/>
    <w:rsid w:val="00703060"/>
    <w:rsid w:val="00716018"/>
    <w:rsid w:val="00717BF9"/>
    <w:rsid w:val="00717D62"/>
    <w:rsid w:val="007217B0"/>
    <w:rsid w:val="0072231B"/>
    <w:rsid w:val="00723888"/>
    <w:rsid w:val="00724CD1"/>
    <w:rsid w:val="0072532C"/>
    <w:rsid w:val="00735495"/>
    <w:rsid w:val="0074170A"/>
    <w:rsid w:val="0074314A"/>
    <w:rsid w:val="007523BA"/>
    <w:rsid w:val="007527EB"/>
    <w:rsid w:val="0076315B"/>
    <w:rsid w:val="0076332F"/>
    <w:rsid w:val="0077342F"/>
    <w:rsid w:val="007746B2"/>
    <w:rsid w:val="007750B5"/>
    <w:rsid w:val="00786A35"/>
    <w:rsid w:val="007935D0"/>
    <w:rsid w:val="007A0036"/>
    <w:rsid w:val="007B16CC"/>
    <w:rsid w:val="007C0D89"/>
    <w:rsid w:val="007D1BC4"/>
    <w:rsid w:val="007D6917"/>
    <w:rsid w:val="007D71C5"/>
    <w:rsid w:val="007E0A98"/>
    <w:rsid w:val="00817390"/>
    <w:rsid w:val="00824784"/>
    <w:rsid w:val="00834BED"/>
    <w:rsid w:val="00834EA3"/>
    <w:rsid w:val="00841DE4"/>
    <w:rsid w:val="008443FF"/>
    <w:rsid w:val="008503D1"/>
    <w:rsid w:val="008644A2"/>
    <w:rsid w:val="00867869"/>
    <w:rsid w:val="008731BE"/>
    <w:rsid w:val="00875CB1"/>
    <w:rsid w:val="00883426"/>
    <w:rsid w:val="00883458"/>
    <w:rsid w:val="00883796"/>
    <w:rsid w:val="008851CB"/>
    <w:rsid w:val="00891C16"/>
    <w:rsid w:val="00892E0B"/>
    <w:rsid w:val="00893DC6"/>
    <w:rsid w:val="008A1215"/>
    <w:rsid w:val="008A2059"/>
    <w:rsid w:val="008A2751"/>
    <w:rsid w:val="008A33A4"/>
    <w:rsid w:val="008D4B75"/>
    <w:rsid w:val="008E1EDD"/>
    <w:rsid w:val="009000D8"/>
    <w:rsid w:val="00912F3E"/>
    <w:rsid w:val="00915C01"/>
    <w:rsid w:val="009164F5"/>
    <w:rsid w:val="00917533"/>
    <w:rsid w:val="009357F3"/>
    <w:rsid w:val="0093603D"/>
    <w:rsid w:val="00941AF3"/>
    <w:rsid w:val="00944147"/>
    <w:rsid w:val="00953A45"/>
    <w:rsid w:val="00956749"/>
    <w:rsid w:val="00966CE2"/>
    <w:rsid w:val="009858BC"/>
    <w:rsid w:val="00992429"/>
    <w:rsid w:val="009926EF"/>
    <w:rsid w:val="009A03DB"/>
    <w:rsid w:val="009B127C"/>
    <w:rsid w:val="009C79A4"/>
    <w:rsid w:val="009D65D2"/>
    <w:rsid w:val="009E2292"/>
    <w:rsid w:val="009E267E"/>
    <w:rsid w:val="009E3C76"/>
    <w:rsid w:val="009E5F57"/>
    <w:rsid w:val="009F0479"/>
    <w:rsid w:val="009F05FE"/>
    <w:rsid w:val="009F7CD2"/>
    <w:rsid w:val="00A04A3C"/>
    <w:rsid w:val="00A066C1"/>
    <w:rsid w:val="00A172CB"/>
    <w:rsid w:val="00A2489A"/>
    <w:rsid w:val="00A33071"/>
    <w:rsid w:val="00A41884"/>
    <w:rsid w:val="00A42636"/>
    <w:rsid w:val="00A7036B"/>
    <w:rsid w:val="00A75AFD"/>
    <w:rsid w:val="00A75F65"/>
    <w:rsid w:val="00A80712"/>
    <w:rsid w:val="00A86995"/>
    <w:rsid w:val="00A96329"/>
    <w:rsid w:val="00AA2878"/>
    <w:rsid w:val="00AA28A4"/>
    <w:rsid w:val="00AB3615"/>
    <w:rsid w:val="00AB40D8"/>
    <w:rsid w:val="00AB4876"/>
    <w:rsid w:val="00AD151A"/>
    <w:rsid w:val="00AD4433"/>
    <w:rsid w:val="00AD5B26"/>
    <w:rsid w:val="00AE0CA7"/>
    <w:rsid w:val="00AE5BFE"/>
    <w:rsid w:val="00AF5384"/>
    <w:rsid w:val="00AF7653"/>
    <w:rsid w:val="00B03160"/>
    <w:rsid w:val="00B073C1"/>
    <w:rsid w:val="00B11782"/>
    <w:rsid w:val="00B142F7"/>
    <w:rsid w:val="00B24424"/>
    <w:rsid w:val="00B3130A"/>
    <w:rsid w:val="00B31B6F"/>
    <w:rsid w:val="00B37607"/>
    <w:rsid w:val="00B44DB2"/>
    <w:rsid w:val="00B45DA1"/>
    <w:rsid w:val="00B50D50"/>
    <w:rsid w:val="00B523AF"/>
    <w:rsid w:val="00B57C1A"/>
    <w:rsid w:val="00B6477B"/>
    <w:rsid w:val="00B72901"/>
    <w:rsid w:val="00B756A0"/>
    <w:rsid w:val="00B80B8F"/>
    <w:rsid w:val="00B81527"/>
    <w:rsid w:val="00B8234C"/>
    <w:rsid w:val="00B854CE"/>
    <w:rsid w:val="00B85D65"/>
    <w:rsid w:val="00B91015"/>
    <w:rsid w:val="00BA71CE"/>
    <w:rsid w:val="00BA7D1A"/>
    <w:rsid w:val="00BC3FF4"/>
    <w:rsid w:val="00BC4420"/>
    <w:rsid w:val="00BD1620"/>
    <w:rsid w:val="00BD3FFE"/>
    <w:rsid w:val="00BE219F"/>
    <w:rsid w:val="00BE5942"/>
    <w:rsid w:val="00BF04D3"/>
    <w:rsid w:val="00BF54F6"/>
    <w:rsid w:val="00BF56E8"/>
    <w:rsid w:val="00C019B8"/>
    <w:rsid w:val="00C0626A"/>
    <w:rsid w:val="00C0670D"/>
    <w:rsid w:val="00C10B0B"/>
    <w:rsid w:val="00C16CAF"/>
    <w:rsid w:val="00C20CAD"/>
    <w:rsid w:val="00C31D2A"/>
    <w:rsid w:val="00C3637E"/>
    <w:rsid w:val="00C425E7"/>
    <w:rsid w:val="00C50DBD"/>
    <w:rsid w:val="00C536FC"/>
    <w:rsid w:val="00C60910"/>
    <w:rsid w:val="00C60EA9"/>
    <w:rsid w:val="00C73050"/>
    <w:rsid w:val="00C83720"/>
    <w:rsid w:val="00C846D5"/>
    <w:rsid w:val="00C874EA"/>
    <w:rsid w:val="00C91553"/>
    <w:rsid w:val="00CA1233"/>
    <w:rsid w:val="00CA1D56"/>
    <w:rsid w:val="00CA55C2"/>
    <w:rsid w:val="00CB30BF"/>
    <w:rsid w:val="00CD2A2A"/>
    <w:rsid w:val="00CD45AC"/>
    <w:rsid w:val="00CD62A2"/>
    <w:rsid w:val="00CD6436"/>
    <w:rsid w:val="00CE3D3E"/>
    <w:rsid w:val="00CE56C3"/>
    <w:rsid w:val="00CF54EB"/>
    <w:rsid w:val="00CF62A3"/>
    <w:rsid w:val="00D04ACB"/>
    <w:rsid w:val="00D10BB1"/>
    <w:rsid w:val="00D159F6"/>
    <w:rsid w:val="00D17A76"/>
    <w:rsid w:val="00D31CFA"/>
    <w:rsid w:val="00D366AD"/>
    <w:rsid w:val="00D4616C"/>
    <w:rsid w:val="00D526A2"/>
    <w:rsid w:val="00D70F15"/>
    <w:rsid w:val="00D774EA"/>
    <w:rsid w:val="00D77A90"/>
    <w:rsid w:val="00D81E35"/>
    <w:rsid w:val="00D86334"/>
    <w:rsid w:val="00D93D89"/>
    <w:rsid w:val="00D951A9"/>
    <w:rsid w:val="00D96F8F"/>
    <w:rsid w:val="00D9718B"/>
    <w:rsid w:val="00DA2B01"/>
    <w:rsid w:val="00DA3647"/>
    <w:rsid w:val="00DB0E61"/>
    <w:rsid w:val="00DC1F7E"/>
    <w:rsid w:val="00DC4ADB"/>
    <w:rsid w:val="00DD39DB"/>
    <w:rsid w:val="00DD43FD"/>
    <w:rsid w:val="00DD6E63"/>
    <w:rsid w:val="00DF3759"/>
    <w:rsid w:val="00DF39A7"/>
    <w:rsid w:val="00E04803"/>
    <w:rsid w:val="00E21B8B"/>
    <w:rsid w:val="00E35444"/>
    <w:rsid w:val="00E43D13"/>
    <w:rsid w:val="00E462CA"/>
    <w:rsid w:val="00E54217"/>
    <w:rsid w:val="00E60132"/>
    <w:rsid w:val="00E876DE"/>
    <w:rsid w:val="00E91529"/>
    <w:rsid w:val="00EA156A"/>
    <w:rsid w:val="00EA3D42"/>
    <w:rsid w:val="00EA68DA"/>
    <w:rsid w:val="00EB0C00"/>
    <w:rsid w:val="00EC6789"/>
    <w:rsid w:val="00EC70B1"/>
    <w:rsid w:val="00EE4175"/>
    <w:rsid w:val="00EF0F15"/>
    <w:rsid w:val="00EF3717"/>
    <w:rsid w:val="00EF485D"/>
    <w:rsid w:val="00F00F0A"/>
    <w:rsid w:val="00F11DEC"/>
    <w:rsid w:val="00F12BB7"/>
    <w:rsid w:val="00F1736F"/>
    <w:rsid w:val="00F26EC1"/>
    <w:rsid w:val="00F35520"/>
    <w:rsid w:val="00F373E5"/>
    <w:rsid w:val="00F51922"/>
    <w:rsid w:val="00F84656"/>
    <w:rsid w:val="00F858D4"/>
    <w:rsid w:val="00F914EE"/>
    <w:rsid w:val="00F91C59"/>
    <w:rsid w:val="00F94081"/>
    <w:rsid w:val="00F94900"/>
    <w:rsid w:val="00FA0D1B"/>
    <w:rsid w:val="00FA52EA"/>
    <w:rsid w:val="00FB2846"/>
    <w:rsid w:val="00FC0EFD"/>
    <w:rsid w:val="00FC3029"/>
    <w:rsid w:val="00FE63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F7835"/>
  <w15:docId w15:val="{8F2C0C33-208B-487A-BC8E-B096817D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96F"/>
    <w:pPr>
      <w:bidi/>
      <w:spacing w:after="0" w:line="240" w:lineRule="auto"/>
    </w:pPr>
    <w:rPr>
      <w:rFonts w:ascii="Times New Roman" w:eastAsia="Times New Roman" w:hAnsi="Times New Roman" w:cs="Times New Roman"/>
      <w:sz w:val="24"/>
      <w:szCs w:val="24"/>
      <w:lang w:eastAsia="ar-SA"/>
    </w:rPr>
  </w:style>
  <w:style w:type="paragraph" w:styleId="Heading3">
    <w:name w:val="heading 3"/>
    <w:basedOn w:val="Normal"/>
    <w:link w:val="Heading3Char"/>
    <w:uiPriority w:val="9"/>
    <w:qFormat/>
    <w:rsid w:val="00CA1D56"/>
    <w:pPr>
      <w:bidi w:val="0"/>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6196F"/>
    <w:pPr>
      <w:jc w:val="center"/>
    </w:pPr>
    <w:rPr>
      <w:b/>
      <w:bCs/>
    </w:rPr>
  </w:style>
  <w:style w:type="character" w:customStyle="1" w:styleId="TitleChar">
    <w:name w:val="Title Char"/>
    <w:basedOn w:val="DefaultParagraphFont"/>
    <w:link w:val="Title"/>
    <w:uiPriority w:val="99"/>
    <w:rsid w:val="0046196F"/>
    <w:rPr>
      <w:rFonts w:ascii="Times New Roman" w:eastAsia="Times New Roman" w:hAnsi="Times New Roman" w:cs="Times New Roman"/>
      <w:b/>
      <w:bCs/>
      <w:sz w:val="24"/>
      <w:szCs w:val="24"/>
      <w:lang w:eastAsia="ar-SA"/>
    </w:rPr>
  </w:style>
  <w:style w:type="paragraph" w:styleId="Header">
    <w:name w:val="header"/>
    <w:basedOn w:val="Normal"/>
    <w:link w:val="HeaderChar"/>
    <w:rsid w:val="0046196F"/>
    <w:pPr>
      <w:tabs>
        <w:tab w:val="center" w:pos="4153"/>
        <w:tab w:val="right" w:pos="8306"/>
      </w:tabs>
    </w:pPr>
  </w:style>
  <w:style w:type="character" w:customStyle="1" w:styleId="HeaderChar">
    <w:name w:val="Header Char"/>
    <w:basedOn w:val="DefaultParagraphFont"/>
    <w:link w:val="Header"/>
    <w:uiPriority w:val="99"/>
    <w:rsid w:val="0046196F"/>
    <w:rPr>
      <w:rFonts w:ascii="Times New Roman" w:eastAsia="Times New Roman" w:hAnsi="Times New Roman" w:cs="Times New Roman"/>
      <w:sz w:val="24"/>
      <w:szCs w:val="24"/>
      <w:lang w:eastAsia="ar-SA"/>
    </w:rPr>
  </w:style>
  <w:style w:type="character" w:styleId="Hyperlink">
    <w:name w:val="Hyperlink"/>
    <w:basedOn w:val="DefaultParagraphFont"/>
    <w:rsid w:val="0046196F"/>
    <w:rPr>
      <w:strike w:val="0"/>
      <w:dstrike w:val="0"/>
      <w:color w:val="C9581E"/>
      <w:u w:val="none"/>
      <w:effect w:val="none"/>
    </w:rPr>
  </w:style>
  <w:style w:type="paragraph" w:styleId="Footer">
    <w:name w:val="footer"/>
    <w:basedOn w:val="Normal"/>
    <w:link w:val="FooterChar"/>
    <w:uiPriority w:val="99"/>
    <w:rsid w:val="0046196F"/>
    <w:pPr>
      <w:tabs>
        <w:tab w:val="center" w:pos="4153"/>
        <w:tab w:val="right" w:pos="8306"/>
      </w:tabs>
    </w:pPr>
  </w:style>
  <w:style w:type="character" w:customStyle="1" w:styleId="FooterChar">
    <w:name w:val="Footer Char"/>
    <w:basedOn w:val="DefaultParagraphFont"/>
    <w:link w:val="Footer"/>
    <w:uiPriority w:val="99"/>
    <w:rsid w:val="0046196F"/>
    <w:rPr>
      <w:rFonts w:ascii="Times New Roman" w:eastAsia="Times New Roman" w:hAnsi="Times New Roman" w:cs="Times New Roman"/>
      <w:sz w:val="24"/>
      <w:szCs w:val="24"/>
      <w:lang w:eastAsia="ar-SA"/>
    </w:rPr>
  </w:style>
  <w:style w:type="character" w:styleId="PageNumber">
    <w:name w:val="page number"/>
    <w:basedOn w:val="DefaultParagraphFont"/>
    <w:rsid w:val="0046196F"/>
  </w:style>
  <w:style w:type="paragraph" w:styleId="NormalWeb">
    <w:name w:val="Normal (Web)"/>
    <w:basedOn w:val="Normal"/>
    <w:uiPriority w:val="99"/>
    <w:unhideWhenUsed/>
    <w:rsid w:val="0046196F"/>
    <w:pPr>
      <w:bidi w:val="0"/>
      <w:spacing w:before="100" w:beforeAutospacing="1" w:after="100" w:afterAutospacing="1"/>
    </w:pPr>
    <w:rPr>
      <w:lang w:eastAsia="en-US"/>
    </w:rPr>
  </w:style>
  <w:style w:type="paragraph" w:styleId="ListParagraph">
    <w:name w:val="List Paragraph"/>
    <w:basedOn w:val="Normal"/>
    <w:uiPriority w:val="34"/>
    <w:qFormat/>
    <w:rsid w:val="0046196F"/>
    <w:pPr>
      <w:ind w:left="720"/>
      <w:contextualSpacing/>
    </w:pPr>
  </w:style>
  <w:style w:type="paragraph" w:styleId="BalloonText">
    <w:name w:val="Balloon Text"/>
    <w:basedOn w:val="Normal"/>
    <w:link w:val="BalloonTextChar"/>
    <w:uiPriority w:val="99"/>
    <w:semiHidden/>
    <w:unhideWhenUsed/>
    <w:rsid w:val="0046196F"/>
    <w:rPr>
      <w:rFonts w:ascii="Tahoma" w:hAnsi="Tahoma" w:cs="Tahoma"/>
      <w:sz w:val="16"/>
      <w:szCs w:val="16"/>
    </w:rPr>
  </w:style>
  <w:style w:type="character" w:customStyle="1" w:styleId="BalloonTextChar">
    <w:name w:val="Balloon Text Char"/>
    <w:basedOn w:val="DefaultParagraphFont"/>
    <w:link w:val="BalloonText"/>
    <w:uiPriority w:val="99"/>
    <w:semiHidden/>
    <w:rsid w:val="0046196F"/>
    <w:rPr>
      <w:rFonts w:ascii="Tahoma" w:eastAsia="Times New Roman" w:hAnsi="Tahoma" w:cs="Tahoma"/>
      <w:sz w:val="16"/>
      <w:szCs w:val="16"/>
      <w:lang w:eastAsia="ar-SA"/>
    </w:rPr>
  </w:style>
  <w:style w:type="paragraph" w:styleId="BodyText">
    <w:name w:val="Body Text"/>
    <w:basedOn w:val="Normal"/>
    <w:link w:val="BodyTextChar"/>
    <w:semiHidden/>
    <w:rsid w:val="00EC70B1"/>
    <w:pPr>
      <w:jc w:val="lowKashida"/>
    </w:pPr>
    <w:rPr>
      <w:rFonts w:cs="Simplified Arabic"/>
      <w:sz w:val="20"/>
      <w:szCs w:val="20"/>
      <w:lang w:eastAsia="en-US"/>
    </w:rPr>
  </w:style>
  <w:style w:type="character" w:customStyle="1" w:styleId="BodyTextChar">
    <w:name w:val="Body Text Char"/>
    <w:basedOn w:val="DefaultParagraphFont"/>
    <w:link w:val="BodyText"/>
    <w:semiHidden/>
    <w:rsid w:val="00EC70B1"/>
    <w:rPr>
      <w:rFonts w:ascii="Times New Roman" w:eastAsia="Times New Roman" w:hAnsi="Times New Roman" w:cs="Simplified Arabic"/>
      <w:sz w:val="20"/>
      <w:szCs w:val="20"/>
    </w:rPr>
  </w:style>
  <w:style w:type="character" w:styleId="CommentReference">
    <w:name w:val="annotation reference"/>
    <w:basedOn w:val="DefaultParagraphFont"/>
    <w:uiPriority w:val="99"/>
    <w:semiHidden/>
    <w:unhideWhenUsed/>
    <w:rsid w:val="002C65B1"/>
    <w:rPr>
      <w:sz w:val="16"/>
      <w:szCs w:val="16"/>
    </w:rPr>
  </w:style>
  <w:style w:type="paragraph" w:styleId="CommentText">
    <w:name w:val="annotation text"/>
    <w:basedOn w:val="Normal"/>
    <w:link w:val="CommentTextChar"/>
    <w:uiPriority w:val="99"/>
    <w:semiHidden/>
    <w:unhideWhenUsed/>
    <w:rsid w:val="002C65B1"/>
    <w:rPr>
      <w:sz w:val="20"/>
      <w:szCs w:val="20"/>
    </w:rPr>
  </w:style>
  <w:style w:type="character" w:customStyle="1" w:styleId="CommentTextChar">
    <w:name w:val="Comment Text Char"/>
    <w:basedOn w:val="DefaultParagraphFont"/>
    <w:link w:val="CommentText"/>
    <w:uiPriority w:val="99"/>
    <w:semiHidden/>
    <w:rsid w:val="002C65B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C65B1"/>
    <w:rPr>
      <w:b/>
      <w:bCs/>
    </w:rPr>
  </w:style>
  <w:style w:type="character" w:customStyle="1" w:styleId="CommentSubjectChar">
    <w:name w:val="Comment Subject Char"/>
    <w:basedOn w:val="CommentTextChar"/>
    <w:link w:val="CommentSubject"/>
    <w:uiPriority w:val="99"/>
    <w:semiHidden/>
    <w:rsid w:val="002C65B1"/>
    <w:rPr>
      <w:rFonts w:ascii="Times New Roman" w:eastAsia="Times New Roman" w:hAnsi="Times New Roman" w:cs="Times New Roman"/>
      <w:b/>
      <w:bCs/>
      <w:sz w:val="20"/>
      <w:szCs w:val="20"/>
      <w:lang w:eastAsia="ar-SA"/>
    </w:rPr>
  </w:style>
  <w:style w:type="table" w:styleId="TableGrid">
    <w:name w:val="Table Grid"/>
    <w:basedOn w:val="TableNormal"/>
    <w:uiPriority w:val="59"/>
    <w:unhideWhenUsed/>
    <w:rsid w:val="004D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F6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3F6FC9"/>
    <w:rPr>
      <w:rFonts w:ascii="Courier New" w:eastAsia="Times New Roman" w:hAnsi="Courier New" w:cs="Courier New"/>
      <w:sz w:val="20"/>
      <w:szCs w:val="20"/>
    </w:rPr>
  </w:style>
  <w:style w:type="character" w:customStyle="1" w:styleId="y2iqfc">
    <w:name w:val="y2iqfc"/>
    <w:basedOn w:val="DefaultParagraphFont"/>
    <w:rsid w:val="003F6FC9"/>
  </w:style>
  <w:style w:type="paragraph" w:styleId="Revision">
    <w:name w:val="Revision"/>
    <w:hidden/>
    <w:uiPriority w:val="99"/>
    <w:semiHidden/>
    <w:rsid w:val="00BE5942"/>
    <w:pPr>
      <w:spacing w:after="0" w:line="240" w:lineRule="auto"/>
    </w:pPr>
    <w:rPr>
      <w:rFonts w:ascii="Times New Roman" w:eastAsia="Times New Roman" w:hAnsi="Times New Roman" w:cs="Times New Roman"/>
      <w:sz w:val="24"/>
      <w:szCs w:val="24"/>
      <w:lang w:eastAsia="ar-SA"/>
    </w:rPr>
  </w:style>
  <w:style w:type="character" w:styleId="Emphasis">
    <w:name w:val="Emphasis"/>
    <w:basedOn w:val="DefaultParagraphFont"/>
    <w:uiPriority w:val="20"/>
    <w:qFormat/>
    <w:rsid w:val="00723888"/>
    <w:rPr>
      <w:i/>
      <w:iCs/>
    </w:rPr>
  </w:style>
  <w:style w:type="paragraph" w:styleId="FootnoteText">
    <w:name w:val="footnote text"/>
    <w:basedOn w:val="Normal"/>
    <w:link w:val="FootnoteTextChar"/>
    <w:uiPriority w:val="99"/>
    <w:semiHidden/>
    <w:unhideWhenUsed/>
    <w:rsid w:val="00322A24"/>
    <w:rPr>
      <w:sz w:val="20"/>
      <w:szCs w:val="20"/>
    </w:rPr>
  </w:style>
  <w:style w:type="character" w:customStyle="1" w:styleId="FootnoteTextChar">
    <w:name w:val="Footnote Text Char"/>
    <w:basedOn w:val="DefaultParagraphFont"/>
    <w:link w:val="FootnoteText"/>
    <w:uiPriority w:val="99"/>
    <w:semiHidden/>
    <w:rsid w:val="00322A24"/>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322A24"/>
    <w:rPr>
      <w:vertAlign w:val="superscript"/>
    </w:rPr>
  </w:style>
  <w:style w:type="character" w:customStyle="1" w:styleId="Heading3Char">
    <w:name w:val="Heading 3 Char"/>
    <w:basedOn w:val="DefaultParagraphFont"/>
    <w:link w:val="Heading3"/>
    <w:uiPriority w:val="9"/>
    <w:rsid w:val="00CA1D5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97894">
      <w:bodyDiv w:val="1"/>
      <w:marLeft w:val="0"/>
      <w:marRight w:val="0"/>
      <w:marTop w:val="0"/>
      <w:marBottom w:val="0"/>
      <w:divBdr>
        <w:top w:val="none" w:sz="0" w:space="0" w:color="auto"/>
        <w:left w:val="none" w:sz="0" w:space="0" w:color="auto"/>
        <w:bottom w:val="none" w:sz="0" w:space="0" w:color="auto"/>
        <w:right w:val="none" w:sz="0" w:space="0" w:color="auto"/>
      </w:divBdr>
    </w:div>
    <w:div w:id="676928430">
      <w:bodyDiv w:val="1"/>
      <w:marLeft w:val="0"/>
      <w:marRight w:val="0"/>
      <w:marTop w:val="0"/>
      <w:marBottom w:val="0"/>
      <w:divBdr>
        <w:top w:val="none" w:sz="0" w:space="0" w:color="auto"/>
        <w:left w:val="none" w:sz="0" w:space="0" w:color="auto"/>
        <w:bottom w:val="none" w:sz="0" w:space="0" w:color="auto"/>
        <w:right w:val="none" w:sz="0" w:space="0" w:color="auto"/>
      </w:divBdr>
    </w:div>
    <w:div w:id="763503376">
      <w:bodyDiv w:val="1"/>
      <w:marLeft w:val="0"/>
      <w:marRight w:val="0"/>
      <w:marTop w:val="0"/>
      <w:marBottom w:val="0"/>
      <w:divBdr>
        <w:top w:val="none" w:sz="0" w:space="0" w:color="auto"/>
        <w:left w:val="none" w:sz="0" w:space="0" w:color="auto"/>
        <w:bottom w:val="none" w:sz="0" w:space="0" w:color="auto"/>
        <w:right w:val="none" w:sz="0" w:space="0" w:color="auto"/>
      </w:divBdr>
    </w:div>
    <w:div w:id="917446881">
      <w:bodyDiv w:val="1"/>
      <w:marLeft w:val="0"/>
      <w:marRight w:val="0"/>
      <w:marTop w:val="0"/>
      <w:marBottom w:val="0"/>
      <w:divBdr>
        <w:top w:val="none" w:sz="0" w:space="0" w:color="auto"/>
        <w:left w:val="none" w:sz="0" w:space="0" w:color="auto"/>
        <w:bottom w:val="none" w:sz="0" w:space="0" w:color="auto"/>
        <w:right w:val="none" w:sz="0" w:space="0" w:color="auto"/>
      </w:divBdr>
    </w:div>
    <w:div w:id="982471328">
      <w:bodyDiv w:val="1"/>
      <w:marLeft w:val="0"/>
      <w:marRight w:val="0"/>
      <w:marTop w:val="0"/>
      <w:marBottom w:val="0"/>
      <w:divBdr>
        <w:top w:val="none" w:sz="0" w:space="0" w:color="auto"/>
        <w:left w:val="none" w:sz="0" w:space="0" w:color="auto"/>
        <w:bottom w:val="none" w:sz="0" w:space="0" w:color="auto"/>
        <w:right w:val="none" w:sz="0" w:space="0" w:color="auto"/>
      </w:divBdr>
    </w:div>
    <w:div w:id="1071075716">
      <w:bodyDiv w:val="1"/>
      <w:marLeft w:val="0"/>
      <w:marRight w:val="0"/>
      <w:marTop w:val="0"/>
      <w:marBottom w:val="0"/>
      <w:divBdr>
        <w:top w:val="none" w:sz="0" w:space="0" w:color="auto"/>
        <w:left w:val="none" w:sz="0" w:space="0" w:color="auto"/>
        <w:bottom w:val="none" w:sz="0" w:space="0" w:color="auto"/>
        <w:right w:val="none" w:sz="0" w:space="0" w:color="auto"/>
      </w:divBdr>
    </w:div>
    <w:div w:id="1235435934">
      <w:bodyDiv w:val="1"/>
      <w:marLeft w:val="0"/>
      <w:marRight w:val="0"/>
      <w:marTop w:val="0"/>
      <w:marBottom w:val="0"/>
      <w:divBdr>
        <w:top w:val="none" w:sz="0" w:space="0" w:color="auto"/>
        <w:left w:val="none" w:sz="0" w:space="0" w:color="auto"/>
        <w:bottom w:val="none" w:sz="0" w:space="0" w:color="auto"/>
        <w:right w:val="none" w:sz="0" w:space="0" w:color="auto"/>
      </w:divBdr>
    </w:div>
    <w:div w:id="1498616862">
      <w:bodyDiv w:val="1"/>
      <w:marLeft w:val="0"/>
      <w:marRight w:val="0"/>
      <w:marTop w:val="0"/>
      <w:marBottom w:val="0"/>
      <w:divBdr>
        <w:top w:val="none" w:sz="0" w:space="0" w:color="auto"/>
        <w:left w:val="none" w:sz="0" w:space="0" w:color="auto"/>
        <w:bottom w:val="none" w:sz="0" w:space="0" w:color="auto"/>
        <w:right w:val="none" w:sz="0" w:space="0" w:color="auto"/>
      </w:divBdr>
    </w:div>
    <w:div w:id="1645087906">
      <w:bodyDiv w:val="1"/>
      <w:marLeft w:val="0"/>
      <w:marRight w:val="0"/>
      <w:marTop w:val="0"/>
      <w:marBottom w:val="0"/>
      <w:divBdr>
        <w:top w:val="none" w:sz="0" w:space="0" w:color="auto"/>
        <w:left w:val="none" w:sz="0" w:space="0" w:color="auto"/>
        <w:bottom w:val="none" w:sz="0" w:space="0" w:color="auto"/>
        <w:right w:val="none" w:sz="0" w:space="0" w:color="auto"/>
      </w:divBdr>
    </w:div>
    <w:div w:id="187473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3.8783840802937996E-17"/>
                  <c:y val="0.11598431582913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C8-45D9-8B7D-DCD5439A39A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ar-S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2</c:v>
                </c:pt>
                <c:pt idx="1">
                  <c:v>5</c:v>
                </c:pt>
                <c:pt idx="2">
                  <c:v>7</c:v>
                </c:pt>
                <c:pt idx="3">
                  <c:v>10</c:v>
                </c:pt>
              </c:numCache>
            </c:numRef>
          </c:val>
          <c:extLst>
            <c:ext xmlns:c16="http://schemas.microsoft.com/office/drawing/2014/chart" uri="{C3380CC4-5D6E-409C-BE32-E72D297353CC}">
              <c16:uniqueId val="{00000000-6A1F-49BE-A090-AF5107C1D331}"/>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Year</a:t>
                </a:r>
                <a:r>
                  <a:rPr lang="ar-SA"/>
                  <a:t>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ar-SA"/>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ar-SA"/>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ar-SA"/>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ar-SA"/>
          </a:p>
        </c:txPr>
        <c:crossAx val="3675812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rtl="0">
        <a:defRPr/>
      </a:pPr>
      <a:endParaRPr lang="ar-S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C842D-C997-4C2A-8AC2-B15307F6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816</Words>
  <Characters>4656</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hbadran;DMASAD</dc:creator>
  <cp:lastModifiedBy>LOAY SHEHADEH</cp:lastModifiedBy>
  <cp:revision>7</cp:revision>
  <cp:lastPrinted>2023-06-05T09:59:00Z</cp:lastPrinted>
  <dcterms:created xsi:type="dcterms:W3CDTF">2023-06-05T10:00:00Z</dcterms:created>
  <dcterms:modified xsi:type="dcterms:W3CDTF">2023-06-05T10:09:00Z</dcterms:modified>
</cp:coreProperties>
</file>