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EFEA7" w14:textId="73322DD2" w:rsidR="00E80EB6" w:rsidRPr="00ED3061" w:rsidRDefault="00E80EB6" w:rsidP="000007D3">
      <w:pPr>
        <w:shd w:val="clear" w:color="auto" w:fill="FFFFFF"/>
        <w:bidi w:val="0"/>
        <w:spacing w:after="0" w:line="276" w:lineRule="auto"/>
        <w:jc w:val="center"/>
        <w:rPr>
          <w:rFonts w:ascii="Times New Roman" w:eastAsia="Times New Roman" w:hAnsi="Times New Roman" w:cs="Times New Roman"/>
          <w:b/>
          <w:bCs/>
          <w:color w:val="0A0A0A"/>
          <w:sz w:val="32"/>
          <w:szCs w:val="32"/>
        </w:rPr>
      </w:pPr>
      <w:bookmarkStart w:id="0" w:name="_GoBack"/>
      <w:bookmarkEnd w:id="0"/>
      <w:r w:rsidRPr="00ED3061">
        <w:rPr>
          <w:rFonts w:ascii="Times New Roman" w:eastAsia="Times New Roman" w:hAnsi="Times New Roman" w:cs="Times New Roman"/>
          <w:b/>
          <w:bCs/>
          <w:color w:val="0A0A0A"/>
          <w:sz w:val="32"/>
          <w:szCs w:val="32"/>
        </w:rPr>
        <w:t>The Palestinian Central Bureau of Statistics</w:t>
      </w:r>
      <w:r w:rsidR="00ED3061" w:rsidRPr="00ED3061">
        <w:rPr>
          <w:rFonts w:ascii="Times New Roman" w:eastAsia="Times New Roman" w:hAnsi="Times New Roman" w:cs="Times New Roman"/>
          <w:b/>
          <w:bCs/>
          <w:color w:val="0A0A0A"/>
          <w:sz w:val="32"/>
          <w:szCs w:val="32"/>
        </w:rPr>
        <w:t xml:space="preserve"> </w:t>
      </w:r>
      <w:r w:rsidR="00ED3061" w:rsidRPr="00ED3061">
        <w:rPr>
          <w:rFonts w:ascii="Times New Roman" w:eastAsia="Times New Roman" w:hAnsi="Times New Roman" w:cs="Times New Roman"/>
          <w:b/>
          <w:bCs/>
          <w:snapToGrid w:val="0"/>
          <w:sz w:val="32"/>
          <w:szCs w:val="32"/>
        </w:rPr>
        <w:t>(PCBS)</w:t>
      </w:r>
      <w:r w:rsidRPr="00ED3061">
        <w:rPr>
          <w:rFonts w:ascii="Times New Roman" w:eastAsia="Times New Roman" w:hAnsi="Times New Roman" w:cs="Times New Roman"/>
          <w:b/>
          <w:bCs/>
          <w:color w:val="0A0A0A"/>
          <w:sz w:val="32"/>
          <w:szCs w:val="32"/>
        </w:rPr>
        <w:t xml:space="preserve"> Issues a Press Release on World Health Day </w:t>
      </w:r>
      <w:r w:rsidR="006A0973" w:rsidRPr="00ED3061">
        <w:rPr>
          <w:rFonts w:ascii="Times New Roman" w:eastAsia="Times New Roman" w:hAnsi="Times New Roman" w:cs="Times New Roman"/>
          <w:b/>
          <w:bCs/>
          <w:color w:val="0A0A0A"/>
          <w:sz w:val="32"/>
          <w:szCs w:val="32"/>
        </w:rPr>
        <w:t xml:space="preserve">on </w:t>
      </w:r>
      <w:r w:rsidRPr="00ED3061">
        <w:rPr>
          <w:rFonts w:ascii="Times New Roman" w:eastAsia="Times New Roman" w:hAnsi="Times New Roman" w:cs="Times New Roman"/>
          <w:b/>
          <w:bCs/>
          <w:color w:val="0A0A0A"/>
          <w:sz w:val="32"/>
          <w:szCs w:val="32"/>
        </w:rPr>
        <w:t>April 7</w:t>
      </w:r>
      <w:r w:rsidR="006A0973" w:rsidRPr="00ED3061">
        <w:rPr>
          <w:rFonts w:ascii="Times New Roman" w:eastAsia="Times New Roman" w:hAnsi="Times New Roman" w:cs="Times New Roman"/>
          <w:b/>
          <w:bCs/>
          <w:color w:val="0A0A0A"/>
          <w:sz w:val="32"/>
          <w:szCs w:val="32"/>
          <w:vertAlign w:val="superscript"/>
        </w:rPr>
        <w:t>th</w:t>
      </w:r>
      <w:r w:rsidRPr="00ED3061">
        <w:rPr>
          <w:rFonts w:ascii="Times New Roman" w:eastAsia="Times New Roman" w:hAnsi="Times New Roman" w:cs="Times New Roman"/>
          <w:b/>
          <w:bCs/>
          <w:color w:val="0A0A0A"/>
          <w:sz w:val="32"/>
          <w:szCs w:val="32"/>
        </w:rPr>
        <w:t>, 2026</w:t>
      </w:r>
    </w:p>
    <w:p w14:paraId="384871DD" w14:textId="4B561B84" w:rsidR="00E80EB6" w:rsidRDefault="00E80EB6" w:rsidP="00E80EB6">
      <w:pPr>
        <w:shd w:val="clear" w:color="auto" w:fill="FFFFFF"/>
        <w:bidi w:val="0"/>
        <w:spacing w:after="0" w:line="360" w:lineRule="atLeast"/>
        <w:jc w:val="both"/>
        <w:rPr>
          <w:rFonts w:ascii="Times New Roman" w:eastAsia="Times New Roman" w:hAnsi="Times New Roman" w:cs="Times New Roman"/>
          <w:b/>
          <w:bCs/>
          <w:color w:val="0A0A0A"/>
          <w:sz w:val="30"/>
          <w:szCs w:val="30"/>
        </w:rPr>
      </w:pPr>
    </w:p>
    <w:p w14:paraId="46D465F7" w14:textId="4246A55C" w:rsidR="00E80EB6" w:rsidRDefault="00E80EB6" w:rsidP="00730AF6">
      <w:pPr>
        <w:shd w:val="clear" w:color="auto" w:fill="FFFFFF"/>
        <w:bidi w:val="0"/>
        <w:spacing w:after="0" w:line="360" w:lineRule="atLeast"/>
        <w:jc w:val="both"/>
        <w:rPr>
          <w:rFonts w:ascii="Times New Roman" w:eastAsia="Times New Roman" w:hAnsi="Times New Roman" w:cs="Times New Roman"/>
          <w:b/>
          <w:bCs/>
          <w:color w:val="0A0A0A"/>
          <w:sz w:val="28"/>
          <w:szCs w:val="28"/>
        </w:rPr>
      </w:pPr>
      <w:r w:rsidRPr="00ED3061">
        <w:rPr>
          <w:rFonts w:ascii="Times New Roman" w:eastAsia="Times New Roman" w:hAnsi="Times New Roman" w:cs="Times New Roman"/>
          <w:b/>
          <w:bCs/>
          <w:color w:val="0A0A0A"/>
          <w:sz w:val="28"/>
          <w:szCs w:val="28"/>
        </w:rPr>
        <w:t xml:space="preserve">On the occasion of World Health Day 2026, </w:t>
      </w:r>
      <w:r w:rsidR="006A0973" w:rsidRPr="00ED3061">
        <w:rPr>
          <w:rFonts w:ascii="Times New Roman" w:eastAsia="Times New Roman" w:hAnsi="Times New Roman" w:cs="Times New Roman"/>
          <w:b/>
          <w:bCs/>
          <w:color w:val="0A0A0A"/>
          <w:sz w:val="28"/>
          <w:szCs w:val="28"/>
        </w:rPr>
        <w:t xml:space="preserve">where </w:t>
      </w:r>
      <w:r w:rsidRPr="00ED3061">
        <w:rPr>
          <w:rFonts w:ascii="Times New Roman" w:eastAsia="Times New Roman" w:hAnsi="Times New Roman" w:cs="Times New Roman"/>
          <w:b/>
          <w:bCs/>
          <w:color w:val="0A0A0A"/>
          <w:sz w:val="28"/>
          <w:szCs w:val="28"/>
        </w:rPr>
        <w:t>this year</w:t>
      </w:r>
      <w:r w:rsidR="008C0754" w:rsidRPr="00ED3061">
        <w:rPr>
          <w:rFonts w:ascii="Times New Roman" w:eastAsia="Times New Roman" w:hAnsi="Times New Roman" w:cs="Times New Roman"/>
          <w:b/>
          <w:bCs/>
          <w:color w:val="0A0A0A"/>
          <w:sz w:val="28"/>
          <w:szCs w:val="28"/>
        </w:rPr>
        <w:t>’s</w:t>
      </w:r>
      <w:r w:rsidRPr="00ED3061">
        <w:rPr>
          <w:rFonts w:ascii="Times New Roman" w:eastAsia="Times New Roman" w:hAnsi="Times New Roman" w:cs="Times New Roman"/>
          <w:b/>
          <w:bCs/>
          <w:color w:val="0A0A0A"/>
          <w:sz w:val="28"/>
          <w:szCs w:val="28"/>
        </w:rPr>
        <w:t xml:space="preserve"> theme </w:t>
      </w:r>
      <w:r w:rsidR="006A0973" w:rsidRPr="00ED3061">
        <w:rPr>
          <w:rFonts w:ascii="Times New Roman" w:eastAsia="Times New Roman" w:hAnsi="Times New Roman" w:cs="Times New Roman"/>
          <w:b/>
          <w:bCs/>
          <w:color w:val="0A0A0A"/>
          <w:sz w:val="28"/>
          <w:szCs w:val="28"/>
        </w:rPr>
        <w:t xml:space="preserve">is </w:t>
      </w:r>
      <w:r w:rsidRPr="00ED3061">
        <w:rPr>
          <w:rFonts w:ascii="Times New Roman" w:eastAsia="Times New Roman" w:hAnsi="Times New Roman" w:cs="Times New Roman"/>
          <w:b/>
          <w:bCs/>
          <w:color w:val="0A0A0A"/>
          <w:sz w:val="28"/>
          <w:szCs w:val="28"/>
        </w:rPr>
        <w:t xml:space="preserve">“Together for Health: Stand with Science,” the Palestinian Central Bureau of Statistics reviews the </w:t>
      </w:r>
      <w:r w:rsidR="006A0973" w:rsidRPr="00ED3061">
        <w:rPr>
          <w:rFonts w:ascii="Times New Roman" w:eastAsia="Times New Roman" w:hAnsi="Times New Roman" w:cs="Times New Roman"/>
          <w:b/>
          <w:bCs/>
          <w:color w:val="0A0A0A"/>
          <w:sz w:val="28"/>
          <w:szCs w:val="28"/>
        </w:rPr>
        <w:t xml:space="preserve">status </w:t>
      </w:r>
      <w:r w:rsidRPr="00ED3061">
        <w:rPr>
          <w:rFonts w:ascii="Times New Roman" w:eastAsia="Times New Roman" w:hAnsi="Times New Roman" w:cs="Times New Roman"/>
          <w:b/>
          <w:bCs/>
          <w:color w:val="0A0A0A"/>
          <w:sz w:val="28"/>
          <w:szCs w:val="28"/>
        </w:rPr>
        <w:t xml:space="preserve">of the health system in Palestine amid unprecedented exceptional circumstances and a dire health situation affecting Palestine, particularly in Gaza Strip. While the world is witnessing </w:t>
      </w:r>
      <w:r w:rsidR="006A0973" w:rsidRPr="00ED3061">
        <w:rPr>
          <w:rFonts w:ascii="Times New Roman" w:eastAsia="Times New Roman" w:hAnsi="Times New Roman" w:cs="Times New Roman"/>
          <w:b/>
          <w:bCs/>
          <w:color w:val="0A0A0A"/>
          <w:sz w:val="28"/>
          <w:szCs w:val="28"/>
        </w:rPr>
        <w:t xml:space="preserve">a </w:t>
      </w:r>
      <w:r w:rsidRPr="00ED3061">
        <w:rPr>
          <w:rFonts w:ascii="Times New Roman" w:eastAsia="Times New Roman" w:hAnsi="Times New Roman" w:cs="Times New Roman"/>
          <w:b/>
          <w:bCs/>
          <w:color w:val="0A0A0A"/>
          <w:sz w:val="28"/>
          <w:szCs w:val="28"/>
        </w:rPr>
        <w:t xml:space="preserve">rapid progress in the fields of medicine and healthcare, and the international community celebrates scientific and medical achievements, the Palestinian health sector faces mounting and overwhelming challenges, as the gap between humanitarian health standards and living conditions has widened due to the ongoing </w:t>
      </w:r>
      <w:r w:rsidR="006A0973" w:rsidRPr="00ED3061">
        <w:rPr>
          <w:rFonts w:ascii="Times New Roman" w:eastAsia="Times New Roman" w:hAnsi="Times New Roman" w:cs="Times New Roman"/>
          <w:b/>
          <w:bCs/>
          <w:color w:val="0A0A0A"/>
          <w:sz w:val="28"/>
          <w:szCs w:val="28"/>
        </w:rPr>
        <w:t xml:space="preserve">Israeli </w:t>
      </w:r>
      <w:r w:rsidRPr="00ED3061">
        <w:rPr>
          <w:rFonts w:ascii="Times New Roman" w:eastAsia="Times New Roman" w:hAnsi="Times New Roman" w:cs="Times New Roman"/>
          <w:b/>
          <w:bCs/>
          <w:color w:val="0A0A0A"/>
          <w:sz w:val="28"/>
          <w:szCs w:val="28"/>
        </w:rPr>
        <w:t>aggression and systematic blockade.</w:t>
      </w:r>
    </w:p>
    <w:p w14:paraId="2B428F8B" w14:textId="77777777" w:rsidR="00730AF6" w:rsidRPr="00730AF6" w:rsidRDefault="00730AF6" w:rsidP="00CB0C60">
      <w:pPr>
        <w:shd w:val="clear" w:color="auto" w:fill="FFFFFF"/>
        <w:bidi w:val="0"/>
        <w:spacing w:after="0" w:line="240" w:lineRule="auto"/>
        <w:jc w:val="both"/>
        <w:rPr>
          <w:rFonts w:ascii="Times New Roman" w:eastAsia="Times New Roman" w:hAnsi="Times New Roman" w:cs="Times New Roman"/>
          <w:b/>
          <w:bCs/>
          <w:color w:val="0A0A0A"/>
          <w:sz w:val="16"/>
          <w:szCs w:val="16"/>
        </w:rPr>
      </w:pPr>
    </w:p>
    <w:p w14:paraId="5D588102" w14:textId="589FB5E1" w:rsidR="0026096F" w:rsidRPr="00E80EB6" w:rsidRDefault="0026096F" w:rsidP="00ED3061">
      <w:pPr>
        <w:shd w:val="clear" w:color="auto" w:fill="FFFFFF"/>
        <w:bidi w:val="0"/>
        <w:spacing w:after="0" w:line="360" w:lineRule="atLeast"/>
        <w:rPr>
          <w:rFonts w:ascii="Times New Roman" w:eastAsia="Times New Roman" w:hAnsi="Times New Roman" w:cs="Times New Roman"/>
          <w:color w:val="0A0A0A"/>
          <w:sz w:val="28"/>
          <w:szCs w:val="28"/>
          <w:rtl/>
        </w:rPr>
      </w:pPr>
      <w:r w:rsidRPr="00E80EB6">
        <w:rPr>
          <w:rFonts w:ascii="Times New Roman" w:eastAsia="Times New Roman" w:hAnsi="Times New Roman" w:cs="Times New Roman"/>
          <w:b/>
          <w:bCs/>
          <w:color w:val="0A0A0A"/>
          <w:sz w:val="28"/>
          <w:szCs w:val="28"/>
        </w:rPr>
        <w:t xml:space="preserve">Total Paralysis of Gaza’s Health System: 94% of </w:t>
      </w:r>
      <w:r w:rsidR="002F18BE">
        <w:rPr>
          <w:rFonts w:ascii="Times New Roman" w:eastAsia="Times New Roman" w:hAnsi="Times New Roman" w:cs="Times New Roman"/>
          <w:b/>
          <w:bCs/>
          <w:color w:val="0A0A0A"/>
          <w:sz w:val="28"/>
          <w:szCs w:val="28"/>
        </w:rPr>
        <w:t>Hospitals</w:t>
      </w:r>
      <w:r w:rsidRPr="00E80EB6">
        <w:rPr>
          <w:rFonts w:ascii="Times New Roman" w:eastAsia="Times New Roman" w:hAnsi="Times New Roman" w:cs="Times New Roman"/>
          <w:b/>
          <w:bCs/>
          <w:color w:val="0A0A0A"/>
          <w:sz w:val="28"/>
          <w:szCs w:val="28"/>
        </w:rPr>
        <w:t xml:space="preserve"> </w:t>
      </w:r>
      <w:r w:rsidR="00704BD9">
        <w:rPr>
          <w:rFonts w:ascii="Times New Roman" w:eastAsia="Times New Roman" w:hAnsi="Times New Roman" w:cs="Times New Roman"/>
          <w:b/>
          <w:bCs/>
          <w:color w:val="0A0A0A"/>
          <w:sz w:val="28"/>
          <w:szCs w:val="28"/>
        </w:rPr>
        <w:t xml:space="preserve">are </w:t>
      </w:r>
      <w:r w:rsidRPr="00E80EB6">
        <w:rPr>
          <w:rFonts w:ascii="Times New Roman" w:eastAsia="Times New Roman" w:hAnsi="Times New Roman" w:cs="Times New Roman"/>
          <w:b/>
          <w:bCs/>
          <w:color w:val="0A0A0A"/>
          <w:sz w:val="28"/>
          <w:szCs w:val="28"/>
        </w:rPr>
        <w:t>Destroyed</w:t>
      </w:r>
      <w:r w:rsidR="00DA6D75">
        <w:rPr>
          <w:rFonts w:ascii="Times New Roman" w:eastAsia="Times New Roman" w:hAnsi="Times New Roman" w:cs="Times New Roman"/>
          <w:b/>
          <w:bCs/>
          <w:color w:val="0A0A0A"/>
          <w:sz w:val="28"/>
          <w:szCs w:val="28"/>
        </w:rPr>
        <w:t>,</w:t>
      </w:r>
      <w:r w:rsidRPr="00E80EB6">
        <w:rPr>
          <w:rFonts w:ascii="Times New Roman" w:eastAsia="Times New Roman" w:hAnsi="Times New Roman" w:cs="Times New Roman"/>
          <w:b/>
          <w:bCs/>
          <w:color w:val="0A0A0A"/>
          <w:sz w:val="28"/>
          <w:szCs w:val="28"/>
        </w:rPr>
        <w:t xml:space="preserve"> and 51% of Essential Medicines </w:t>
      </w:r>
      <w:r w:rsidR="00DA6D75">
        <w:rPr>
          <w:rFonts w:ascii="Times New Roman" w:eastAsia="Times New Roman" w:hAnsi="Times New Roman" w:cs="Times New Roman"/>
          <w:b/>
          <w:bCs/>
          <w:color w:val="0A0A0A"/>
          <w:sz w:val="28"/>
          <w:szCs w:val="28"/>
        </w:rPr>
        <w:t xml:space="preserve">are </w:t>
      </w:r>
      <w:r w:rsidRPr="00E80EB6">
        <w:rPr>
          <w:rFonts w:ascii="Times New Roman" w:eastAsia="Times New Roman" w:hAnsi="Times New Roman" w:cs="Times New Roman"/>
          <w:b/>
          <w:bCs/>
          <w:color w:val="0A0A0A"/>
          <w:sz w:val="28"/>
          <w:szCs w:val="28"/>
        </w:rPr>
        <w:t>at "Zero Stock"</w:t>
      </w:r>
    </w:p>
    <w:p w14:paraId="275A001F" w14:textId="3FABB3CF" w:rsidR="0026096F" w:rsidRDefault="0026096F" w:rsidP="000571BC">
      <w:pPr>
        <w:shd w:val="clear" w:color="auto" w:fill="FFFFFF"/>
        <w:bidi w:val="0"/>
        <w:spacing w:after="0" w:line="360" w:lineRule="atLeast"/>
        <w:jc w:val="both"/>
        <w:rPr>
          <w:rFonts w:ascii="Times New Roman" w:eastAsia="Times New Roman" w:hAnsi="Times New Roman" w:cs="Times New Roman"/>
          <w:color w:val="0A0A0A"/>
          <w:sz w:val="26"/>
          <w:szCs w:val="26"/>
        </w:rPr>
      </w:pPr>
      <w:r w:rsidRPr="00ED3061">
        <w:rPr>
          <w:rFonts w:ascii="Times New Roman" w:eastAsia="Times New Roman" w:hAnsi="Times New Roman" w:cs="Times New Roman"/>
          <w:color w:val="0A0A0A"/>
          <w:sz w:val="26"/>
          <w:szCs w:val="26"/>
        </w:rPr>
        <w:t>Data updated through March 2026 indicate that the healthcare system in</w:t>
      </w:r>
      <w:r w:rsidR="006E6E70" w:rsidRPr="00ED3061">
        <w:rPr>
          <w:rFonts w:ascii="Times New Roman" w:eastAsia="Times New Roman" w:hAnsi="Times New Roman" w:cs="Times New Roman" w:hint="cs"/>
          <w:color w:val="0A0A0A"/>
          <w:sz w:val="26"/>
          <w:szCs w:val="26"/>
          <w:rtl/>
        </w:rPr>
        <w:t xml:space="preserve"> </w:t>
      </w:r>
      <w:r w:rsidRPr="00ED3061">
        <w:rPr>
          <w:rFonts w:ascii="Times New Roman" w:eastAsia="Times New Roman" w:hAnsi="Times New Roman" w:cs="Times New Roman"/>
          <w:color w:val="0A0A0A"/>
          <w:sz w:val="26"/>
          <w:szCs w:val="26"/>
        </w:rPr>
        <w:t xml:space="preserve">Gaza Strip has reached a state of severe collapse, with 94% of </w:t>
      </w:r>
      <w:r w:rsidR="001E0211" w:rsidRPr="00ED3061">
        <w:rPr>
          <w:rFonts w:ascii="Times New Roman" w:eastAsia="Times New Roman" w:hAnsi="Times New Roman" w:cs="Times New Roman"/>
          <w:color w:val="0A0A0A"/>
          <w:sz w:val="26"/>
          <w:szCs w:val="26"/>
        </w:rPr>
        <w:t>hospitals</w:t>
      </w:r>
      <w:r w:rsidRPr="00ED3061">
        <w:rPr>
          <w:rFonts w:ascii="Times New Roman" w:eastAsia="Times New Roman" w:hAnsi="Times New Roman" w:cs="Times New Roman"/>
          <w:color w:val="0A0A0A"/>
          <w:sz w:val="26"/>
          <w:szCs w:val="26"/>
        </w:rPr>
        <w:t xml:space="preserve"> destroyed, resulting in all 36 hospitals being unable to operate at full capacity, while 18 hospitals are operating only partially; primary healthcare services have also </w:t>
      </w:r>
      <w:r w:rsidR="000571BC" w:rsidRPr="00ED3061">
        <w:rPr>
          <w:rFonts w:ascii="Times New Roman" w:eastAsia="Times New Roman" w:hAnsi="Times New Roman" w:cs="Times New Roman"/>
          <w:color w:val="0A0A0A"/>
          <w:sz w:val="26"/>
          <w:szCs w:val="26"/>
        </w:rPr>
        <w:t xml:space="preserve">witnessed </w:t>
      </w:r>
      <w:r w:rsidRPr="00ED3061">
        <w:rPr>
          <w:rFonts w:ascii="Times New Roman" w:eastAsia="Times New Roman" w:hAnsi="Times New Roman" w:cs="Times New Roman"/>
          <w:color w:val="0A0A0A"/>
          <w:sz w:val="26"/>
          <w:szCs w:val="26"/>
        </w:rPr>
        <w:t>a catastrophic decline in performance, falling to less than half of their operational capacity, with only 1.5%</w:t>
      </w:r>
      <w:r w:rsidR="006E4191" w:rsidRPr="00ED3061">
        <w:rPr>
          <w:rStyle w:val="FootnoteReference"/>
          <w:rFonts w:ascii="Times New Roman" w:eastAsia="Times New Roman" w:hAnsi="Times New Roman" w:cs="Times New Roman"/>
          <w:color w:val="0A0A0A"/>
          <w:sz w:val="26"/>
          <w:szCs w:val="26"/>
        </w:rPr>
        <w:footnoteReference w:id="1"/>
      </w:r>
      <w:r w:rsidR="00704BD9" w:rsidRPr="00ED3061">
        <w:rPr>
          <w:rFonts w:ascii="Times New Roman" w:eastAsia="Times New Roman" w:hAnsi="Times New Roman" w:cs="Times New Roman"/>
          <w:color w:val="0A0A0A"/>
          <w:sz w:val="26"/>
          <w:szCs w:val="26"/>
        </w:rPr>
        <w:t xml:space="preserve"> </w:t>
      </w:r>
      <w:r w:rsidRPr="00ED3061">
        <w:rPr>
          <w:rFonts w:ascii="Times New Roman" w:eastAsia="Times New Roman" w:hAnsi="Times New Roman" w:cs="Times New Roman"/>
          <w:color w:val="0A0A0A"/>
          <w:sz w:val="26"/>
          <w:szCs w:val="26"/>
        </w:rPr>
        <w:t>operating at full capacity. The crisis is intensifying as 51%</w:t>
      </w:r>
      <w:r w:rsidR="006E4191" w:rsidRPr="00ED3061">
        <w:rPr>
          <w:rStyle w:val="FootnoteReference"/>
          <w:rFonts w:ascii="Times New Roman" w:eastAsia="Times New Roman" w:hAnsi="Times New Roman" w:cs="Times New Roman"/>
          <w:color w:val="0A0A0A"/>
          <w:sz w:val="26"/>
          <w:szCs w:val="26"/>
        </w:rPr>
        <w:footnoteReference w:id="2"/>
      </w:r>
      <w:r w:rsidR="00704BD9" w:rsidRPr="00ED3061">
        <w:rPr>
          <w:rFonts w:ascii="Times New Roman" w:eastAsia="Times New Roman" w:hAnsi="Times New Roman" w:cs="Times New Roman"/>
          <w:color w:val="0A0A0A"/>
          <w:sz w:val="26"/>
          <w:szCs w:val="26"/>
        </w:rPr>
        <w:t xml:space="preserve"> </w:t>
      </w:r>
      <w:r w:rsidRPr="00ED3061">
        <w:rPr>
          <w:rFonts w:ascii="Times New Roman" w:eastAsia="Times New Roman" w:hAnsi="Times New Roman" w:cs="Times New Roman"/>
          <w:color w:val="0A0A0A"/>
          <w:sz w:val="26"/>
          <w:szCs w:val="26"/>
        </w:rPr>
        <w:t>of essential medicines have reached “zero stock” in warehouses, leaving thousands of patients—particularly those with chronic conditions—facing a severe shortage of access to regular treatment, and rendering the health system in a state of near-total paralysis that puts the lives of the population at risk.”</w:t>
      </w:r>
    </w:p>
    <w:p w14:paraId="391DEA89" w14:textId="4C99B464" w:rsidR="00730AF6" w:rsidRPr="00ED3061" w:rsidRDefault="00730AF6" w:rsidP="00176D6B">
      <w:pPr>
        <w:shd w:val="clear" w:color="auto" w:fill="FFFFFF"/>
        <w:bidi w:val="0"/>
        <w:spacing w:after="0" w:line="360" w:lineRule="atLeast"/>
        <w:jc w:val="center"/>
        <w:rPr>
          <w:rFonts w:ascii="Times New Roman" w:eastAsia="Times New Roman" w:hAnsi="Times New Roman" w:cs="Times New Roman"/>
          <w:color w:val="0A0A0A"/>
          <w:sz w:val="26"/>
          <w:szCs w:val="26"/>
        </w:rPr>
      </w:pPr>
      <w:r w:rsidRPr="00C512DE">
        <w:rPr>
          <w:rFonts w:ascii="Times New Roman" w:eastAsia="Times New Roman" w:hAnsi="Times New Roman" w:cs="Times New Roman"/>
          <w:noProof/>
          <w:color w:val="0A0A0A"/>
          <w:sz w:val="24"/>
          <w:szCs w:val="24"/>
        </w:rPr>
        <w:drawing>
          <wp:inline distT="0" distB="0" distL="0" distR="0" wp14:anchorId="3FAA3D51" wp14:editId="00FF0FDE">
            <wp:extent cx="5731510" cy="219202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2192020"/>
                    </a:xfrm>
                    <a:prstGeom prst="rect">
                      <a:avLst/>
                    </a:prstGeom>
                  </pic:spPr>
                </pic:pic>
              </a:graphicData>
            </a:graphic>
          </wp:inline>
        </w:drawing>
      </w:r>
    </w:p>
    <w:p w14:paraId="42C3694C" w14:textId="77777777" w:rsidR="0026096F" w:rsidRPr="00ED3061" w:rsidRDefault="0026096F" w:rsidP="0026096F">
      <w:pPr>
        <w:shd w:val="clear" w:color="auto" w:fill="FFFFFF"/>
        <w:bidi w:val="0"/>
        <w:spacing w:after="0" w:line="360" w:lineRule="atLeast"/>
        <w:rPr>
          <w:rFonts w:ascii="Times New Roman" w:eastAsia="Times New Roman" w:hAnsi="Times New Roman" w:cs="Times New Roman"/>
          <w:color w:val="0A0A0A"/>
          <w:sz w:val="16"/>
          <w:szCs w:val="16"/>
        </w:rPr>
      </w:pPr>
    </w:p>
    <w:p w14:paraId="557C4DA7" w14:textId="4E0646FF" w:rsidR="00EC087D" w:rsidRDefault="00EC087D" w:rsidP="00ED3061">
      <w:pPr>
        <w:shd w:val="clear" w:color="auto" w:fill="FFFFFF"/>
        <w:bidi w:val="0"/>
        <w:spacing w:after="0" w:line="360" w:lineRule="atLeast"/>
        <w:jc w:val="center"/>
        <w:rPr>
          <w:rFonts w:ascii="Times New Roman" w:eastAsia="Times New Roman" w:hAnsi="Times New Roman" w:cs="Times New Roman"/>
          <w:color w:val="0A0A0A"/>
          <w:sz w:val="24"/>
          <w:szCs w:val="24"/>
        </w:rPr>
      </w:pPr>
    </w:p>
    <w:p w14:paraId="61DE7B2D" w14:textId="77777777" w:rsidR="00CB0C60" w:rsidRPr="00E80EB6" w:rsidRDefault="00CB0C60" w:rsidP="00CB0C60">
      <w:pPr>
        <w:shd w:val="clear" w:color="auto" w:fill="FFFFFF"/>
        <w:bidi w:val="0"/>
        <w:spacing w:after="0" w:line="360" w:lineRule="atLeast"/>
        <w:jc w:val="center"/>
        <w:rPr>
          <w:rFonts w:ascii="Times New Roman" w:eastAsia="Times New Roman" w:hAnsi="Times New Roman" w:cs="Times New Roman"/>
          <w:color w:val="0A0A0A"/>
          <w:sz w:val="24"/>
          <w:szCs w:val="24"/>
          <w:rtl/>
        </w:rPr>
      </w:pPr>
    </w:p>
    <w:p w14:paraId="6F1DAA4C" w14:textId="7BFB75E9" w:rsidR="006E4191" w:rsidRDefault="0026096F" w:rsidP="00176D6B">
      <w:pPr>
        <w:shd w:val="clear" w:color="auto" w:fill="FFFFFF"/>
        <w:bidi w:val="0"/>
        <w:spacing w:after="0" w:line="360" w:lineRule="atLeast"/>
        <w:jc w:val="both"/>
        <w:rPr>
          <w:rFonts w:ascii="Times New Roman" w:eastAsia="Times New Roman" w:hAnsi="Times New Roman" w:cs="Times New Roman"/>
          <w:color w:val="0A0A0A"/>
          <w:sz w:val="26"/>
          <w:szCs w:val="26"/>
        </w:rPr>
      </w:pPr>
      <w:r w:rsidRPr="00ED3061">
        <w:rPr>
          <w:rFonts w:ascii="Times New Roman" w:eastAsia="Times New Roman" w:hAnsi="Times New Roman" w:cs="Times New Roman"/>
          <w:color w:val="0A0A0A"/>
          <w:sz w:val="26"/>
          <w:szCs w:val="26"/>
        </w:rPr>
        <w:lastRenderedPageBreak/>
        <w:t xml:space="preserve">This deterioration is not limited to Gaza Strip but also extends to the West Bank, where restrictions on movement are increasingly affecting access to health services. The World Health Organization has documented hundreds of incidents targeting medical staff and ambulances, which have disrupted many services, including mobile clinics. Estimates indicate that one in five </w:t>
      </w:r>
      <w:r w:rsidR="000571BC" w:rsidRPr="00ED3061">
        <w:rPr>
          <w:rFonts w:ascii="Times New Roman" w:eastAsia="Times New Roman" w:hAnsi="Times New Roman" w:cs="Times New Roman"/>
          <w:color w:val="0A0A0A"/>
          <w:sz w:val="26"/>
          <w:szCs w:val="26"/>
        </w:rPr>
        <w:t xml:space="preserve">households </w:t>
      </w:r>
      <w:r w:rsidRPr="00ED3061">
        <w:rPr>
          <w:rFonts w:ascii="Times New Roman" w:eastAsia="Times New Roman" w:hAnsi="Times New Roman" w:cs="Times New Roman"/>
          <w:color w:val="0A0A0A"/>
          <w:sz w:val="26"/>
          <w:szCs w:val="26"/>
        </w:rPr>
        <w:t xml:space="preserve">reported that their children were unable to access health care or necessary medications </w:t>
      </w:r>
      <w:r w:rsidR="000571BC" w:rsidRPr="00ED3061">
        <w:rPr>
          <w:rFonts w:ascii="Times New Roman" w:eastAsia="Times New Roman" w:hAnsi="Times New Roman" w:cs="Times New Roman"/>
          <w:color w:val="0A0A0A"/>
          <w:sz w:val="26"/>
          <w:szCs w:val="26"/>
        </w:rPr>
        <w:t>due to</w:t>
      </w:r>
      <w:r w:rsidRPr="00ED3061">
        <w:rPr>
          <w:rFonts w:ascii="Times New Roman" w:eastAsia="Times New Roman" w:hAnsi="Times New Roman" w:cs="Times New Roman"/>
          <w:color w:val="0A0A0A"/>
          <w:sz w:val="26"/>
          <w:szCs w:val="26"/>
        </w:rPr>
        <w:t xml:space="preserve"> repeated closures.</w:t>
      </w:r>
    </w:p>
    <w:p w14:paraId="78E755F2" w14:textId="77777777" w:rsidR="00176D6B" w:rsidRPr="00176D6B" w:rsidRDefault="00176D6B" w:rsidP="00176D6B">
      <w:pPr>
        <w:shd w:val="clear" w:color="auto" w:fill="FFFFFF"/>
        <w:bidi w:val="0"/>
        <w:spacing w:after="0" w:line="240" w:lineRule="auto"/>
        <w:jc w:val="both"/>
        <w:rPr>
          <w:rFonts w:ascii="Times New Roman" w:eastAsia="Times New Roman" w:hAnsi="Times New Roman" w:cs="Times New Roman"/>
          <w:color w:val="0A0A0A"/>
          <w:sz w:val="16"/>
          <w:szCs w:val="16"/>
        </w:rPr>
      </w:pPr>
    </w:p>
    <w:p w14:paraId="601B24D6" w14:textId="0B7DB28B" w:rsidR="0026096F" w:rsidRPr="00E80EB6" w:rsidRDefault="0026096F" w:rsidP="000007D3">
      <w:pPr>
        <w:shd w:val="clear" w:color="auto" w:fill="FFFFFF"/>
        <w:bidi w:val="0"/>
        <w:spacing w:after="0" w:line="360" w:lineRule="atLeast"/>
        <w:jc w:val="both"/>
        <w:rPr>
          <w:rFonts w:ascii="Times New Roman" w:eastAsia="Times New Roman" w:hAnsi="Times New Roman" w:cs="Times New Roman"/>
          <w:color w:val="0A0A0A"/>
          <w:sz w:val="28"/>
          <w:szCs w:val="28"/>
        </w:rPr>
      </w:pPr>
      <w:r w:rsidRPr="00E80EB6">
        <w:rPr>
          <w:rFonts w:ascii="Times New Roman" w:eastAsia="Times New Roman" w:hAnsi="Times New Roman" w:cs="Times New Roman"/>
          <w:b/>
          <w:bCs/>
          <w:color w:val="0A0A0A"/>
          <w:sz w:val="28"/>
          <w:szCs w:val="28"/>
        </w:rPr>
        <w:t xml:space="preserve">37,000 Pregnant and </w:t>
      </w:r>
      <w:r w:rsidR="001342B1">
        <w:rPr>
          <w:rFonts w:ascii="Times New Roman" w:eastAsia="Times New Roman" w:hAnsi="Times New Roman" w:cs="Times New Roman"/>
          <w:b/>
          <w:bCs/>
          <w:color w:val="0A0A0A"/>
          <w:sz w:val="28"/>
          <w:szCs w:val="28"/>
        </w:rPr>
        <w:t>B</w:t>
      </w:r>
      <w:r w:rsidR="00704BD9">
        <w:rPr>
          <w:rFonts w:ascii="Times New Roman" w:eastAsia="Times New Roman" w:hAnsi="Times New Roman" w:cs="Times New Roman"/>
          <w:b/>
          <w:bCs/>
          <w:color w:val="0A0A0A"/>
          <w:sz w:val="28"/>
          <w:szCs w:val="28"/>
        </w:rPr>
        <w:t>reastfeeding</w:t>
      </w:r>
      <w:r w:rsidR="00704BD9" w:rsidRPr="00E80EB6">
        <w:rPr>
          <w:rFonts w:ascii="Times New Roman" w:eastAsia="Times New Roman" w:hAnsi="Times New Roman" w:cs="Times New Roman"/>
          <w:b/>
          <w:bCs/>
          <w:color w:val="0A0A0A"/>
          <w:sz w:val="28"/>
          <w:szCs w:val="28"/>
        </w:rPr>
        <w:t xml:space="preserve"> </w:t>
      </w:r>
      <w:r w:rsidR="001342B1">
        <w:rPr>
          <w:rFonts w:ascii="Times New Roman" w:eastAsia="Times New Roman" w:hAnsi="Times New Roman" w:cs="Times New Roman"/>
          <w:b/>
          <w:bCs/>
          <w:color w:val="0A0A0A"/>
          <w:sz w:val="28"/>
          <w:szCs w:val="28"/>
        </w:rPr>
        <w:t>M</w:t>
      </w:r>
      <w:r w:rsidR="00704BD9">
        <w:rPr>
          <w:rFonts w:ascii="Times New Roman" w:eastAsia="Times New Roman" w:hAnsi="Times New Roman" w:cs="Times New Roman"/>
          <w:b/>
          <w:bCs/>
          <w:color w:val="0A0A0A"/>
          <w:sz w:val="28"/>
          <w:szCs w:val="28"/>
        </w:rPr>
        <w:t>others</w:t>
      </w:r>
      <w:r w:rsidR="00704BD9" w:rsidRPr="00E80EB6">
        <w:rPr>
          <w:rFonts w:ascii="Times New Roman" w:eastAsia="Times New Roman" w:hAnsi="Times New Roman" w:cs="Times New Roman"/>
          <w:b/>
          <w:bCs/>
          <w:color w:val="0A0A0A"/>
          <w:sz w:val="28"/>
          <w:szCs w:val="28"/>
        </w:rPr>
        <w:t xml:space="preserve"> </w:t>
      </w:r>
      <w:r w:rsidRPr="00E80EB6">
        <w:rPr>
          <w:rFonts w:ascii="Times New Roman" w:eastAsia="Times New Roman" w:hAnsi="Times New Roman" w:cs="Times New Roman"/>
          <w:b/>
          <w:bCs/>
          <w:color w:val="0A0A0A"/>
          <w:sz w:val="28"/>
          <w:szCs w:val="28"/>
        </w:rPr>
        <w:t xml:space="preserve">and 31,000 Children </w:t>
      </w:r>
      <w:r w:rsidR="001342B1">
        <w:rPr>
          <w:rFonts w:ascii="Times New Roman" w:eastAsia="Times New Roman" w:hAnsi="Times New Roman" w:cs="Times New Roman"/>
          <w:b/>
          <w:bCs/>
          <w:color w:val="0A0A0A"/>
          <w:sz w:val="28"/>
          <w:szCs w:val="28"/>
        </w:rPr>
        <w:t xml:space="preserve">are </w:t>
      </w:r>
      <w:r w:rsidRPr="00E80EB6">
        <w:rPr>
          <w:rFonts w:ascii="Times New Roman" w:eastAsia="Times New Roman" w:hAnsi="Times New Roman" w:cs="Times New Roman"/>
          <w:b/>
          <w:bCs/>
          <w:color w:val="0A0A0A"/>
          <w:sz w:val="28"/>
          <w:szCs w:val="28"/>
        </w:rPr>
        <w:t>Facing "Slow Death" and Severe Malnutrition</w:t>
      </w:r>
    </w:p>
    <w:p w14:paraId="0C611012" w14:textId="2E440BF8" w:rsidR="006E6E70" w:rsidRDefault="006E6E70" w:rsidP="000007D3">
      <w:pPr>
        <w:pStyle w:val="NormalWeb"/>
        <w:spacing w:before="0" w:beforeAutospacing="0" w:after="0" w:afterAutospacing="0"/>
        <w:jc w:val="both"/>
        <w:rPr>
          <w:sz w:val="26"/>
          <w:szCs w:val="26"/>
        </w:rPr>
      </w:pPr>
      <w:r w:rsidRPr="000007D3">
        <w:rPr>
          <w:sz w:val="26"/>
          <w:szCs w:val="26"/>
        </w:rPr>
        <w:t xml:space="preserve">According to the </w:t>
      </w:r>
      <w:r w:rsidRPr="000007D3">
        <w:rPr>
          <w:rStyle w:val="Emphasis"/>
          <w:sz w:val="26"/>
          <w:szCs w:val="26"/>
        </w:rPr>
        <w:t>Integrated Food Security Phase Classification (IPC)</w:t>
      </w:r>
      <w:r w:rsidR="009B3E64" w:rsidRPr="000007D3">
        <w:rPr>
          <w:rStyle w:val="FootnoteReference"/>
          <w:sz w:val="26"/>
          <w:szCs w:val="26"/>
        </w:rPr>
        <w:footnoteReference w:id="3"/>
      </w:r>
      <w:r w:rsidRPr="000007D3">
        <w:rPr>
          <w:sz w:val="26"/>
          <w:szCs w:val="26"/>
        </w:rPr>
        <w:t xml:space="preserve"> report for the period from October 2025 to April 2026, Gaza Strip experienced acute levels of food insecurity </w:t>
      </w:r>
      <w:r w:rsidR="001342B1" w:rsidRPr="000007D3">
        <w:rPr>
          <w:sz w:val="26"/>
          <w:szCs w:val="26"/>
        </w:rPr>
        <w:t xml:space="preserve">from </w:t>
      </w:r>
      <w:r w:rsidRPr="000007D3">
        <w:rPr>
          <w:sz w:val="26"/>
          <w:szCs w:val="26"/>
        </w:rPr>
        <w:t xml:space="preserve">October </w:t>
      </w:r>
      <w:r w:rsidR="001342B1" w:rsidRPr="000007D3">
        <w:rPr>
          <w:sz w:val="26"/>
          <w:szCs w:val="26"/>
        </w:rPr>
        <w:t>16</w:t>
      </w:r>
      <w:r w:rsidR="001342B1" w:rsidRPr="000007D3">
        <w:rPr>
          <w:sz w:val="26"/>
          <w:szCs w:val="26"/>
          <w:vertAlign w:val="superscript"/>
        </w:rPr>
        <w:t>th</w:t>
      </w:r>
      <w:r w:rsidR="001342B1" w:rsidRPr="000007D3">
        <w:rPr>
          <w:sz w:val="26"/>
          <w:szCs w:val="26"/>
        </w:rPr>
        <w:t xml:space="preserve"> to </w:t>
      </w:r>
      <w:r w:rsidRPr="000007D3">
        <w:rPr>
          <w:sz w:val="26"/>
          <w:szCs w:val="26"/>
        </w:rPr>
        <w:t xml:space="preserve">November </w:t>
      </w:r>
      <w:r w:rsidR="001342B1" w:rsidRPr="000007D3">
        <w:rPr>
          <w:sz w:val="26"/>
          <w:szCs w:val="26"/>
        </w:rPr>
        <w:t>30</w:t>
      </w:r>
      <w:r w:rsidR="001342B1" w:rsidRPr="000007D3">
        <w:rPr>
          <w:sz w:val="26"/>
          <w:szCs w:val="26"/>
          <w:vertAlign w:val="superscript"/>
        </w:rPr>
        <w:t>th</w:t>
      </w:r>
      <w:r w:rsidR="001342B1" w:rsidRPr="000007D3">
        <w:rPr>
          <w:sz w:val="26"/>
          <w:szCs w:val="26"/>
        </w:rPr>
        <w:t xml:space="preserve">, </w:t>
      </w:r>
      <w:r w:rsidRPr="000007D3">
        <w:rPr>
          <w:sz w:val="26"/>
          <w:szCs w:val="26"/>
        </w:rPr>
        <w:t>2025. Approximately 1.6 million people (77% of the population covered by the analysis) continue to face high levels of acute food insecurity. Despite limited relative improvement following the ceasefire, the destruction of 96% of agricultural land, an unemployment rate of 80%, and the lack of access to basic sanitation facilities for 47% of the population render this improvement extremely fragile, leaving the risk of famine highly probable in the event that aid is disrupted or hostilities resume.</w:t>
      </w:r>
    </w:p>
    <w:p w14:paraId="038BF4B3" w14:textId="77777777" w:rsidR="000007D3" w:rsidRPr="000007D3" w:rsidRDefault="000007D3" w:rsidP="000007D3">
      <w:pPr>
        <w:pStyle w:val="NormalWeb"/>
        <w:spacing w:before="0" w:beforeAutospacing="0" w:after="0" w:afterAutospacing="0"/>
        <w:jc w:val="both"/>
        <w:rPr>
          <w:sz w:val="26"/>
          <w:szCs w:val="26"/>
        </w:rPr>
      </w:pPr>
    </w:p>
    <w:p w14:paraId="38878D5C" w14:textId="2B373512" w:rsidR="002807D0" w:rsidRDefault="00B85FD7" w:rsidP="000007D3">
      <w:pPr>
        <w:pStyle w:val="NormalWeb"/>
        <w:spacing w:before="0" w:beforeAutospacing="0"/>
        <w:jc w:val="center"/>
      </w:pPr>
      <w:r w:rsidRPr="00B85FD7">
        <w:rPr>
          <w:noProof/>
        </w:rPr>
        <w:drawing>
          <wp:inline distT="0" distB="0" distL="0" distR="0" wp14:anchorId="49C6A104" wp14:editId="641BF563">
            <wp:extent cx="5731510" cy="186182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1861820"/>
                    </a:xfrm>
                    <a:prstGeom prst="rect">
                      <a:avLst/>
                    </a:prstGeom>
                  </pic:spPr>
                </pic:pic>
              </a:graphicData>
            </a:graphic>
          </wp:inline>
        </w:drawing>
      </w:r>
    </w:p>
    <w:p w14:paraId="02B22C5A" w14:textId="69B447DB" w:rsidR="006E6E70" w:rsidRPr="00ED3061" w:rsidRDefault="006E6E70" w:rsidP="000007D3">
      <w:pPr>
        <w:pStyle w:val="NormalWeb"/>
        <w:jc w:val="both"/>
        <w:rPr>
          <w:sz w:val="26"/>
          <w:szCs w:val="26"/>
        </w:rPr>
      </w:pPr>
      <w:r w:rsidRPr="00ED3061">
        <w:rPr>
          <w:sz w:val="26"/>
          <w:szCs w:val="26"/>
        </w:rPr>
        <w:t>Children and women are facing alarming nutritional conditions</w:t>
      </w:r>
      <w:r w:rsidR="00A103E4" w:rsidRPr="00ED3061">
        <w:rPr>
          <w:rFonts w:hint="cs"/>
          <w:sz w:val="26"/>
          <w:szCs w:val="26"/>
          <w:rtl/>
        </w:rPr>
        <w:t xml:space="preserve"> </w:t>
      </w:r>
      <w:r w:rsidR="00A103E4" w:rsidRPr="00ED3061">
        <w:rPr>
          <w:sz w:val="26"/>
          <w:szCs w:val="26"/>
        </w:rPr>
        <w:t>in Gaza Strip</w:t>
      </w:r>
      <w:r w:rsidRPr="00ED3061">
        <w:rPr>
          <w:sz w:val="26"/>
          <w:szCs w:val="26"/>
        </w:rPr>
        <w:t>. Estimates up to mid-October 2026 in the IPC report</w:t>
      </w:r>
      <w:r w:rsidR="009B3E64" w:rsidRPr="00ED3061">
        <w:rPr>
          <w:rStyle w:val="FootnoteReference"/>
          <w:sz w:val="26"/>
          <w:szCs w:val="26"/>
        </w:rPr>
        <w:footnoteReference w:id="4"/>
      </w:r>
      <w:r w:rsidRPr="00ED3061">
        <w:rPr>
          <w:sz w:val="26"/>
          <w:szCs w:val="26"/>
        </w:rPr>
        <w:t xml:space="preserve"> indicate a severe malnutrition crisis threatening the lives of 101,000 children (aged 6 months to </w:t>
      </w:r>
      <w:r w:rsidR="00C1211B" w:rsidRPr="00ED3061">
        <w:rPr>
          <w:sz w:val="26"/>
          <w:szCs w:val="26"/>
        </w:rPr>
        <w:t>59 months</w:t>
      </w:r>
      <w:r w:rsidRPr="00ED3061">
        <w:rPr>
          <w:sz w:val="26"/>
          <w:szCs w:val="26"/>
        </w:rPr>
        <w:t xml:space="preserve">), including 31,000 cases of severe acute malnutrition that put their lives at immediate risk. In the same context, </w:t>
      </w:r>
      <w:r w:rsidR="005864A0" w:rsidRPr="00ED3061">
        <w:rPr>
          <w:sz w:val="26"/>
          <w:szCs w:val="26"/>
        </w:rPr>
        <w:t xml:space="preserve">approximately 37,000 pregnant and breastfeeding </w:t>
      </w:r>
      <w:r w:rsidR="00704BD9" w:rsidRPr="00ED3061">
        <w:rPr>
          <w:sz w:val="26"/>
          <w:szCs w:val="26"/>
        </w:rPr>
        <w:t xml:space="preserve">mothers </w:t>
      </w:r>
      <w:r w:rsidR="005864A0" w:rsidRPr="00ED3061">
        <w:rPr>
          <w:sz w:val="26"/>
          <w:szCs w:val="26"/>
        </w:rPr>
        <w:t xml:space="preserve">are projected to suffer from acute malnutrition, while tens of thousands more remain at heightened health and nutritional </w:t>
      </w:r>
      <w:r w:rsidR="00C1211B" w:rsidRPr="00ED3061">
        <w:rPr>
          <w:sz w:val="26"/>
          <w:szCs w:val="26"/>
        </w:rPr>
        <w:t>risk.</w:t>
      </w:r>
      <w:r w:rsidRPr="00ED3061">
        <w:rPr>
          <w:sz w:val="26"/>
          <w:szCs w:val="26"/>
        </w:rPr>
        <w:t xml:space="preserve"> This situation has had catastrophic repercussions on </w:t>
      </w:r>
      <w:r w:rsidR="00704BD9" w:rsidRPr="00ED3061">
        <w:rPr>
          <w:sz w:val="26"/>
          <w:szCs w:val="26"/>
        </w:rPr>
        <w:t xml:space="preserve">the health of </w:t>
      </w:r>
      <w:r w:rsidRPr="00ED3061">
        <w:rPr>
          <w:sz w:val="26"/>
          <w:szCs w:val="26"/>
        </w:rPr>
        <w:t>newborn</w:t>
      </w:r>
      <w:r w:rsidR="00704BD9" w:rsidRPr="00ED3061">
        <w:rPr>
          <w:sz w:val="26"/>
          <w:szCs w:val="26"/>
        </w:rPr>
        <w:t>s</w:t>
      </w:r>
      <w:r w:rsidRPr="00ED3061">
        <w:rPr>
          <w:sz w:val="26"/>
          <w:szCs w:val="26"/>
        </w:rPr>
        <w:t>, with a noticeable rise in preterm births—one in five newborns now requires intensive care—alongside a sharp increase in miscarriages and health complications associated with the lack of essential nutritional requirements.</w:t>
      </w:r>
    </w:p>
    <w:p w14:paraId="5710DEEB" w14:textId="218036E6" w:rsidR="000007D3" w:rsidRDefault="000007D3" w:rsidP="0051425D">
      <w:pPr>
        <w:shd w:val="clear" w:color="auto" w:fill="FFFFFF"/>
        <w:bidi w:val="0"/>
        <w:spacing w:line="360" w:lineRule="atLeast"/>
        <w:jc w:val="center"/>
        <w:rPr>
          <w:rFonts w:ascii="Times New Roman" w:eastAsia="Times New Roman" w:hAnsi="Times New Roman" w:cs="Times New Roman"/>
          <w:b/>
          <w:bCs/>
          <w:color w:val="0A0A0A"/>
          <w:sz w:val="28"/>
          <w:szCs w:val="28"/>
        </w:rPr>
      </w:pPr>
    </w:p>
    <w:p w14:paraId="4EC6C6DB" w14:textId="6905E832" w:rsidR="00176D6B" w:rsidRDefault="00176D6B" w:rsidP="00176D6B">
      <w:pPr>
        <w:shd w:val="clear" w:color="auto" w:fill="FFFFFF"/>
        <w:bidi w:val="0"/>
        <w:spacing w:line="360" w:lineRule="atLeast"/>
        <w:jc w:val="center"/>
        <w:rPr>
          <w:rFonts w:ascii="Times New Roman" w:eastAsia="Times New Roman" w:hAnsi="Times New Roman" w:cs="Times New Roman"/>
          <w:b/>
          <w:bCs/>
          <w:color w:val="0A0A0A"/>
          <w:sz w:val="28"/>
          <w:szCs w:val="28"/>
        </w:rPr>
      </w:pPr>
    </w:p>
    <w:p w14:paraId="47B863C9" w14:textId="54E19067" w:rsidR="00CB0C60" w:rsidRDefault="00CB0C60" w:rsidP="00CB0C60">
      <w:pPr>
        <w:shd w:val="clear" w:color="auto" w:fill="FFFFFF"/>
        <w:bidi w:val="0"/>
        <w:spacing w:line="360" w:lineRule="atLeast"/>
        <w:jc w:val="center"/>
        <w:rPr>
          <w:rFonts w:ascii="Times New Roman" w:eastAsia="Times New Roman" w:hAnsi="Times New Roman" w:cs="Times New Roman"/>
          <w:b/>
          <w:bCs/>
          <w:color w:val="0A0A0A"/>
          <w:sz w:val="28"/>
          <w:szCs w:val="28"/>
        </w:rPr>
      </w:pPr>
    </w:p>
    <w:p w14:paraId="3E0CF263" w14:textId="443597E4" w:rsidR="00B46AC2" w:rsidRPr="006E6E70" w:rsidRDefault="006E6E70" w:rsidP="000007D3">
      <w:pPr>
        <w:shd w:val="clear" w:color="auto" w:fill="FFFFFF"/>
        <w:bidi w:val="0"/>
        <w:spacing w:line="360" w:lineRule="atLeast"/>
        <w:jc w:val="both"/>
        <w:rPr>
          <w:rFonts w:ascii="Times New Roman" w:eastAsia="Times New Roman" w:hAnsi="Times New Roman" w:cs="Times New Roman"/>
          <w:b/>
          <w:bCs/>
          <w:color w:val="0A0A0A"/>
          <w:sz w:val="28"/>
          <w:szCs w:val="28"/>
        </w:rPr>
      </w:pPr>
      <w:r w:rsidRPr="006E6E70">
        <w:rPr>
          <w:rFonts w:ascii="Times New Roman" w:eastAsia="Times New Roman" w:hAnsi="Times New Roman" w:cs="Times New Roman"/>
          <w:b/>
          <w:bCs/>
          <w:color w:val="0A0A0A"/>
          <w:sz w:val="28"/>
          <w:szCs w:val="28"/>
        </w:rPr>
        <w:lastRenderedPageBreak/>
        <w:t xml:space="preserve">Diseases are </w:t>
      </w:r>
      <w:r w:rsidR="0051425D">
        <w:rPr>
          <w:rFonts w:ascii="Times New Roman" w:eastAsia="Times New Roman" w:hAnsi="Times New Roman" w:cs="Times New Roman"/>
          <w:b/>
          <w:bCs/>
          <w:color w:val="0A0A0A"/>
          <w:sz w:val="28"/>
          <w:szCs w:val="28"/>
        </w:rPr>
        <w:t>O</w:t>
      </w:r>
      <w:r w:rsidR="0051425D" w:rsidRPr="006E6E70">
        <w:rPr>
          <w:rFonts w:ascii="Times New Roman" w:eastAsia="Times New Roman" w:hAnsi="Times New Roman" w:cs="Times New Roman"/>
          <w:b/>
          <w:bCs/>
          <w:color w:val="0A0A0A"/>
          <w:sz w:val="28"/>
          <w:szCs w:val="28"/>
        </w:rPr>
        <w:t xml:space="preserve">verwhelming </w:t>
      </w:r>
      <w:r w:rsidR="0051425D">
        <w:rPr>
          <w:rFonts w:ascii="Times New Roman" w:eastAsia="Times New Roman" w:hAnsi="Times New Roman" w:cs="Times New Roman"/>
          <w:b/>
          <w:bCs/>
          <w:color w:val="0A0A0A"/>
          <w:sz w:val="28"/>
          <w:szCs w:val="28"/>
        </w:rPr>
        <w:t>D</w:t>
      </w:r>
      <w:r w:rsidR="0051425D" w:rsidRPr="006E6E70">
        <w:rPr>
          <w:rFonts w:ascii="Times New Roman" w:eastAsia="Times New Roman" w:hAnsi="Times New Roman" w:cs="Times New Roman"/>
          <w:b/>
          <w:bCs/>
          <w:color w:val="0A0A0A"/>
          <w:sz w:val="28"/>
          <w:szCs w:val="28"/>
        </w:rPr>
        <w:t xml:space="preserve">isplacement </w:t>
      </w:r>
      <w:r w:rsidR="0051425D">
        <w:rPr>
          <w:rFonts w:ascii="Times New Roman" w:eastAsia="Times New Roman" w:hAnsi="Times New Roman" w:cs="Times New Roman"/>
          <w:b/>
          <w:bCs/>
          <w:color w:val="0A0A0A"/>
          <w:sz w:val="28"/>
          <w:szCs w:val="28"/>
        </w:rPr>
        <w:t>C</w:t>
      </w:r>
      <w:r w:rsidR="0051425D" w:rsidRPr="006E6E70">
        <w:rPr>
          <w:rFonts w:ascii="Times New Roman" w:eastAsia="Times New Roman" w:hAnsi="Times New Roman" w:cs="Times New Roman"/>
          <w:b/>
          <w:bCs/>
          <w:color w:val="0A0A0A"/>
          <w:sz w:val="28"/>
          <w:szCs w:val="28"/>
        </w:rPr>
        <w:t xml:space="preserve">enters </w:t>
      </w:r>
      <w:r w:rsidRPr="006E6E70">
        <w:rPr>
          <w:rFonts w:ascii="Times New Roman" w:eastAsia="Times New Roman" w:hAnsi="Times New Roman" w:cs="Times New Roman"/>
          <w:b/>
          <w:bCs/>
          <w:color w:val="0A0A0A"/>
          <w:sz w:val="28"/>
          <w:szCs w:val="28"/>
        </w:rPr>
        <w:t xml:space="preserve">amid a </w:t>
      </w:r>
      <w:r w:rsidR="0051425D">
        <w:rPr>
          <w:rFonts w:ascii="Times New Roman" w:eastAsia="Times New Roman" w:hAnsi="Times New Roman" w:cs="Times New Roman"/>
          <w:b/>
          <w:bCs/>
          <w:color w:val="0A0A0A"/>
          <w:sz w:val="28"/>
          <w:szCs w:val="28"/>
        </w:rPr>
        <w:t>S</w:t>
      </w:r>
      <w:r w:rsidR="0051425D" w:rsidRPr="006E6E70">
        <w:rPr>
          <w:rFonts w:ascii="Times New Roman" w:eastAsia="Times New Roman" w:hAnsi="Times New Roman" w:cs="Times New Roman"/>
          <w:b/>
          <w:bCs/>
          <w:color w:val="0A0A0A"/>
          <w:sz w:val="28"/>
          <w:szCs w:val="28"/>
        </w:rPr>
        <w:t xml:space="preserve">evere </w:t>
      </w:r>
      <w:r w:rsidR="0051425D">
        <w:rPr>
          <w:rFonts w:ascii="Times New Roman" w:eastAsia="Times New Roman" w:hAnsi="Times New Roman" w:cs="Times New Roman"/>
          <w:b/>
          <w:bCs/>
          <w:color w:val="0A0A0A"/>
          <w:sz w:val="28"/>
          <w:szCs w:val="28"/>
        </w:rPr>
        <w:t>C</w:t>
      </w:r>
      <w:r w:rsidR="0051425D" w:rsidRPr="006E6E70">
        <w:rPr>
          <w:rFonts w:ascii="Times New Roman" w:eastAsia="Times New Roman" w:hAnsi="Times New Roman" w:cs="Times New Roman"/>
          <w:b/>
          <w:bCs/>
          <w:color w:val="0A0A0A"/>
          <w:sz w:val="28"/>
          <w:szCs w:val="28"/>
        </w:rPr>
        <w:t xml:space="preserve">ollapse </w:t>
      </w:r>
      <w:r w:rsidRPr="006E6E70">
        <w:rPr>
          <w:rFonts w:ascii="Times New Roman" w:eastAsia="Times New Roman" w:hAnsi="Times New Roman" w:cs="Times New Roman"/>
          <w:b/>
          <w:bCs/>
          <w:color w:val="0A0A0A"/>
          <w:sz w:val="28"/>
          <w:szCs w:val="28"/>
        </w:rPr>
        <w:t xml:space="preserve">in </w:t>
      </w:r>
      <w:r w:rsidR="0051425D">
        <w:rPr>
          <w:rFonts w:ascii="Times New Roman" w:eastAsia="Times New Roman" w:hAnsi="Times New Roman" w:cs="Times New Roman"/>
          <w:b/>
          <w:bCs/>
          <w:color w:val="0A0A0A"/>
          <w:sz w:val="28"/>
          <w:szCs w:val="28"/>
        </w:rPr>
        <w:t>H</w:t>
      </w:r>
      <w:r w:rsidR="0051425D" w:rsidRPr="006E6E70">
        <w:rPr>
          <w:rFonts w:ascii="Times New Roman" w:eastAsia="Times New Roman" w:hAnsi="Times New Roman" w:cs="Times New Roman"/>
          <w:b/>
          <w:bCs/>
          <w:color w:val="0A0A0A"/>
          <w:sz w:val="28"/>
          <w:szCs w:val="28"/>
        </w:rPr>
        <w:t xml:space="preserve">ealth </w:t>
      </w:r>
      <w:r w:rsidR="0051425D">
        <w:rPr>
          <w:rFonts w:ascii="Times New Roman" w:eastAsia="Times New Roman" w:hAnsi="Times New Roman" w:cs="Times New Roman"/>
          <w:b/>
          <w:bCs/>
          <w:color w:val="0A0A0A"/>
          <w:sz w:val="28"/>
          <w:szCs w:val="28"/>
        </w:rPr>
        <w:t>S</w:t>
      </w:r>
      <w:r w:rsidR="0051425D" w:rsidRPr="006E6E70">
        <w:rPr>
          <w:rFonts w:ascii="Times New Roman" w:eastAsia="Times New Roman" w:hAnsi="Times New Roman" w:cs="Times New Roman"/>
          <w:b/>
          <w:bCs/>
          <w:color w:val="0A0A0A"/>
          <w:sz w:val="28"/>
          <w:szCs w:val="28"/>
        </w:rPr>
        <w:t>ervices</w:t>
      </w:r>
    </w:p>
    <w:p w14:paraId="55228E1F" w14:textId="3B286A88" w:rsidR="006E6E70" w:rsidRPr="00ED3061" w:rsidRDefault="006E6E70" w:rsidP="00704BD9">
      <w:pPr>
        <w:pStyle w:val="NormalWeb"/>
        <w:spacing w:before="0" w:beforeAutospacing="0"/>
        <w:jc w:val="both"/>
        <w:rPr>
          <w:sz w:val="26"/>
          <w:szCs w:val="26"/>
        </w:rPr>
      </w:pPr>
      <w:r w:rsidRPr="00ED3061">
        <w:rPr>
          <w:sz w:val="26"/>
          <w:szCs w:val="26"/>
        </w:rPr>
        <w:t>Based on the unified disease surveillance dashboard of the Early Warning, Alert and Response System (EWARS)</w:t>
      </w:r>
      <w:r w:rsidR="009B3E64" w:rsidRPr="00ED3061">
        <w:rPr>
          <w:rStyle w:val="FootnoteReference"/>
          <w:sz w:val="26"/>
          <w:szCs w:val="26"/>
        </w:rPr>
        <w:footnoteReference w:id="5"/>
      </w:r>
      <w:r w:rsidRPr="00ED3061">
        <w:rPr>
          <w:sz w:val="26"/>
          <w:szCs w:val="26"/>
        </w:rPr>
        <w:t>, which compiles weekly data from health facilities, the burden of infectious diseases in Gaza Strip shows unprecedentedly high numbers of respiratory infections, skin diseases, and parasitic infections. The health situation has reached an unprecedented critical level, with communicable diseases accounting for approximately 23.3% of total medical consultations from the beginning of 2026 through the end of February, amid a near-total collapse in the health system’s response capacity.</w:t>
      </w:r>
    </w:p>
    <w:p w14:paraId="29B31684" w14:textId="5BB3742B" w:rsidR="006E6E70" w:rsidRPr="00ED3061" w:rsidRDefault="006E6E70" w:rsidP="0051425D">
      <w:pPr>
        <w:pStyle w:val="NormalWeb"/>
        <w:jc w:val="both"/>
        <w:rPr>
          <w:sz w:val="26"/>
          <w:szCs w:val="26"/>
        </w:rPr>
      </w:pPr>
      <w:r w:rsidRPr="00ED3061">
        <w:rPr>
          <w:sz w:val="26"/>
          <w:szCs w:val="26"/>
        </w:rPr>
        <w:t xml:space="preserve">Acute respiratory infections recorded the highest proportion among diagnosed infectious diseases, accounting for 68% during the first two months of 2026, with more than 1.9 million cumulative cases reported. Although a slight decline in cases has been observed recently, the registration of 17 deaths in January 2026 reflects the increasing severity of the situation and the heightened vulnerability caused by extreme cold, severe overcrowding in displacement centers exceeding </w:t>
      </w:r>
      <w:r w:rsidR="0051425D" w:rsidRPr="00ED3061">
        <w:rPr>
          <w:sz w:val="26"/>
          <w:szCs w:val="26"/>
        </w:rPr>
        <w:t xml:space="preserve">their capacity by more than </w:t>
      </w:r>
      <w:r w:rsidRPr="00ED3061">
        <w:rPr>
          <w:sz w:val="26"/>
          <w:szCs w:val="26"/>
        </w:rPr>
        <w:t>four times, lack of heating and ventilation, and limited access to healthcare services.</w:t>
      </w:r>
    </w:p>
    <w:p w14:paraId="567399A6" w14:textId="77777777" w:rsidR="0014369B" w:rsidRPr="00ED3061" w:rsidRDefault="006E6E70" w:rsidP="0014369B">
      <w:pPr>
        <w:pStyle w:val="NormalWeb"/>
        <w:jc w:val="both"/>
        <w:rPr>
          <w:sz w:val="26"/>
          <w:szCs w:val="26"/>
        </w:rPr>
      </w:pPr>
      <w:r w:rsidRPr="00ED3061">
        <w:rPr>
          <w:sz w:val="26"/>
          <w:szCs w:val="26"/>
        </w:rPr>
        <w:t xml:space="preserve">Acute watery diarrhea was the second most reported condition at 16%, with around 81,000 cases recorded from January through the end of February 2026, including more than 36,000 cases among children under five. </w:t>
      </w:r>
      <w:r w:rsidR="0014369B" w:rsidRPr="00ED3061">
        <w:rPr>
          <w:sz w:val="26"/>
          <w:szCs w:val="26"/>
        </w:rPr>
        <w:t>During 2025, more than 496,000 cases of acute watery diarrhea were reported, with 47% of them among children under five years of age.</w:t>
      </w:r>
    </w:p>
    <w:p w14:paraId="2BDA4B06" w14:textId="7A38040D" w:rsidR="006E6E70" w:rsidRPr="00ED3061" w:rsidRDefault="006E6E70" w:rsidP="00704BD9">
      <w:pPr>
        <w:pStyle w:val="NormalWeb"/>
        <w:jc w:val="both"/>
        <w:rPr>
          <w:sz w:val="26"/>
          <w:szCs w:val="26"/>
          <w:rtl/>
        </w:rPr>
      </w:pPr>
      <w:r w:rsidRPr="00ED3061">
        <w:rPr>
          <w:sz w:val="26"/>
          <w:szCs w:val="26"/>
        </w:rPr>
        <w:t xml:space="preserve">This sharp increase—approximately 20 times higher than pre-war levels—is attributed to deteriorating water quality and the collapse of sanitation systems, with estimates indicating that 97% of water in Gaza </w:t>
      </w:r>
      <w:r w:rsidR="0051425D" w:rsidRPr="00ED3061">
        <w:rPr>
          <w:sz w:val="26"/>
          <w:szCs w:val="26"/>
        </w:rPr>
        <w:t xml:space="preserve">Strip </w:t>
      </w:r>
      <w:r w:rsidRPr="00ED3061">
        <w:rPr>
          <w:sz w:val="26"/>
          <w:szCs w:val="26"/>
        </w:rPr>
        <w:t>is unfit for consumption. Skin diseases such as scabies and lice accounted for 15% of reported cases, affecting around 75,000 individuals, in the near-total absence of personal hygiene facilities.</w:t>
      </w:r>
    </w:p>
    <w:p w14:paraId="707CF739" w14:textId="77777777" w:rsidR="006A72C7" w:rsidRPr="000007D3" w:rsidRDefault="006A72C7" w:rsidP="009F7034">
      <w:pPr>
        <w:pStyle w:val="NormalWeb"/>
        <w:jc w:val="center"/>
        <w:rPr>
          <w:b/>
          <w:bCs/>
          <w:sz w:val="28"/>
          <w:szCs w:val="28"/>
        </w:rPr>
      </w:pPr>
      <w:r w:rsidRPr="000007D3">
        <w:rPr>
          <w:b/>
          <w:bCs/>
          <w:sz w:val="28"/>
          <w:szCs w:val="28"/>
          <w:lang w:val="en"/>
        </w:rPr>
        <w:t xml:space="preserve">Number of </w:t>
      </w:r>
      <w:r w:rsidR="009F7034" w:rsidRPr="000007D3">
        <w:rPr>
          <w:b/>
          <w:bCs/>
          <w:sz w:val="28"/>
          <w:szCs w:val="28"/>
          <w:lang w:val="en"/>
        </w:rPr>
        <w:t xml:space="preserve">People Infected with Most Prevalent Infectious Diseases </w:t>
      </w:r>
      <w:r w:rsidRPr="000007D3">
        <w:rPr>
          <w:b/>
          <w:bCs/>
          <w:sz w:val="28"/>
          <w:szCs w:val="28"/>
          <w:lang w:val="en"/>
        </w:rPr>
        <w:t>in Gaza Strip from 28/12/2025 to 28/02/2026</w:t>
      </w:r>
    </w:p>
    <w:p w14:paraId="052541F1" w14:textId="77777777" w:rsidR="006A72C7" w:rsidRDefault="006A72C7" w:rsidP="000007D3">
      <w:pPr>
        <w:pStyle w:val="NormalWeb"/>
        <w:spacing w:after="0" w:afterAutospacing="0"/>
        <w:jc w:val="center"/>
      </w:pPr>
      <w:r>
        <w:rPr>
          <w:rFonts w:ascii="Simplified Arabic" w:eastAsia="Simplified Arabic" w:hAnsi="Simplified Arabic" w:cs="Simplified Arabic"/>
          <w:b/>
          <w:noProof/>
        </w:rPr>
        <w:drawing>
          <wp:inline distT="0" distB="0" distL="0" distR="0" wp14:anchorId="69F1CC89" wp14:editId="7C409B34">
            <wp:extent cx="6050943" cy="1319917"/>
            <wp:effectExtent l="0" t="0" r="698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5F7453" w14:textId="77777777" w:rsidR="006A72C7" w:rsidRPr="000007D3" w:rsidRDefault="006A72C7" w:rsidP="006A72C7">
      <w:pPr>
        <w:pStyle w:val="NormalWeb"/>
        <w:spacing w:before="0" w:beforeAutospacing="0"/>
        <w:jc w:val="both"/>
        <w:rPr>
          <w:sz w:val="22"/>
          <w:szCs w:val="22"/>
        </w:rPr>
      </w:pPr>
      <w:r w:rsidRPr="000007D3">
        <w:rPr>
          <w:sz w:val="22"/>
          <w:szCs w:val="22"/>
        </w:rPr>
        <w:t>Source:</w:t>
      </w:r>
      <w:r w:rsidRPr="000007D3">
        <w:rPr>
          <w:rFonts w:asciiTheme="minorHAnsi" w:eastAsiaTheme="minorHAnsi" w:hAnsiTheme="minorHAnsi" w:cstheme="minorBidi"/>
          <w:sz w:val="20"/>
          <w:szCs w:val="20"/>
        </w:rPr>
        <w:t xml:space="preserve"> </w:t>
      </w:r>
      <w:r w:rsidRPr="000007D3">
        <w:rPr>
          <w:sz w:val="22"/>
          <w:szCs w:val="22"/>
        </w:rPr>
        <w:t>unified disease surveillance dashboard of the Early Warning, Alert and Response System (EWARS)</w:t>
      </w:r>
    </w:p>
    <w:p w14:paraId="100A463B" w14:textId="77777777" w:rsidR="000007D3" w:rsidRDefault="000007D3" w:rsidP="0079584A">
      <w:pPr>
        <w:pStyle w:val="NormalWeb"/>
        <w:jc w:val="both"/>
        <w:rPr>
          <w:sz w:val="26"/>
          <w:szCs w:val="26"/>
        </w:rPr>
      </w:pPr>
    </w:p>
    <w:p w14:paraId="0FB04C9E" w14:textId="77777777" w:rsidR="000007D3" w:rsidRDefault="000007D3" w:rsidP="0079584A">
      <w:pPr>
        <w:pStyle w:val="NormalWeb"/>
        <w:jc w:val="both"/>
        <w:rPr>
          <w:sz w:val="26"/>
          <w:szCs w:val="26"/>
        </w:rPr>
      </w:pPr>
    </w:p>
    <w:p w14:paraId="45FE495A" w14:textId="75350FE9" w:rsidR="006E6E70" w:rsidRPr="00ED3061" w:rsidRDefault="006E6E70" w:rsidP="0079584A">
      <w:pPr>
        <w:pStyle w:val="NormalWeb"/>
        <w:jc w:val="both"/>
        <w:rPr>
          <w:sz w:val="26"/>
          <w:szCs w:val="26"/>
        </w:rPr>
      </w:pPr>
      <w:r w:rsidRPr="00ED3061">
        <w:rPr>
          <w:sz w:val="26"/>
          <w:szCs w:val="26"/>
        </w:rPr>
        <w:lastRenderedPageBreak/>
        <w:t>The suffering</w:t>
      </w:r>
      <w:r w:rsidR="0025263A" w:rsidRPr="00ED3061">
        <w:rPr>
          <w:sz w:val="26"/>
          <w:szCs w:val="26"/>
        </w:rPr>
        <w:t>s</w:t>
      </w:r>
      <w:r w:rsidRPr="00ED3061">
        <w:rPr>
          <w:sz w:val="26"/>
          <w:szCs w:val="26"/>
        </w:rPr>
        <w:t xml:space="preserve"> of patients with chronic diseases </w:t>
      </w:r>
      <w:r w:rsidR="0079584A" w:rsidRPr="00ED3061">
        <w:rPr>
          <w:sz w:val="26"/>
          <w:szCs w:val="26"/>
        </w:rPr>
        <w:t xml:space="preserve">have </w:t>
      </w:r>
      <w:r w:rsidRPr="00ED3061">
        <w:rPr>
          <w:sz w:val="26"/>
          <w:szCs w:val="26"/>
        </w:rPr>
        <w:t xml:space="preserve">also worsened due to the disruption of diagnostic and treatment services and the depletion of 70% of essential medicines. The number of kidney failure patients in Gaza </w:t>
      </w:r>
      <w:r w:rsidR="0079584A" w:rsidRPr="00ED3061">
        <w:rPr>
          <w:sz w:val="26"/>
          <w:szCs w:val="26"/>
        </w:rPr>
        <w:t xml:space="preserve">Strip </w:t>
      </w:r>
      <w:r w:rsidRPr="00ED3061">
        <w:rPr>
          <w:sz w:val="26"/>
          <w:szCs w:val="26"/>
        </w:rPr>
        <w:t>is estimated at around 1,100, while only 600–700 patients are currently receiving treatment, due to widespread destruction of health infrastructure and the shutdown of most dialysis centers, placing patients’ lives at severe risk. Cancer patients, estimated at 10,000–12,000, are facing a near-total collapse of treatment systems due to severe shortages of chemotherapy drugs, disruption of advanced diagnostic services such as CT scans, and strict restrictions on medical referrals outside Gaza</w:t>
      </w:r>
      <w:r w:rsidR="00DF5E00" w:rsidRPr="00ED3061">
        <w:rPr>
          <w:sz w:val="26"/>
          <w:szCs w:val="26"/>
        </w:rPr>
        <w:t xml:space="preserve"> Strip</w:t>
      </w:r>
      <w:r w:rsidRPr="00ED3061">
        <w:rPr>
          <w:sz w:val="26"/>
          <w:szCs w:val="26"/>
        </w:rPr>
        <w:t xml:space="preserve">, making access to comprehensive treatment protocols extremely difficult. </w:t>
      </w:r>
      <w:r w:rsidR="00DF5E00" w:rsidRPr="00ED3061">
        <w:rPr>
          <w:sz w:val="26"/>
          <w:szCs w:val="26"/>
        </w:rPr>
        <w:t xml:space="preserve">Such </w:t>
      </w:r>
      <w:r w:rsidRPr="00ED3061">
        <w:rPr>
          <w:sz w:val="26"/>
          <w:szCs w:val="26"/>
        </w:rPr>
        <w:t>deterioration extends to hundreds of thousands of patients with chronic conditions, amid widespread shortages of essential medications, increasing the risk of complications and preventable deaths.</w:t>
      </w:r>
    </w:p>
    <w:p w14:paraId="0D0DD19F" w14:textId="373EE896" w:rsidR="00176D6B" w:rsidRDefault="006E6E70" w:rsidP="00176D6B">
      <w:pPr>
        <w:pStyle w:val="NormalWeb"/>
        <w:spacing w:after="0" w:afterAutospacing="0"/>
        <w:jc w:val="both"/>
        <w:rPr>
          <w:sz w:val="26"/>
          <w:szCs w:val="26"/>
        </w:rPr>
      </w:pPr>
      <w:r w:rsidRPr="00ED3061">
        <w:rPr>
          <w:sz w:val="26"/>
          <w:szCs w:val="26"/>
        </w:rPr>
        <w:t xml:space="preserve">The crisis is not limited to physical health but extends to mental health, with more than one million children in Gaza </w:t>
      </w:r>
      <w:r w:rsidR="00DF5E00" w:rsidRPr="00ED3061">
        <w:rPr>
          <w:sz w:val="26"/>
          <w:szCs w:val="26"/>
        </w:rPr>
        <w:t xml:space="preserve">Strip </w:t>
      </w:r>
      <w:r w:rsidRPr="00ED3061">
        <w:rPr>
          <w:sz w:val="26"/>
          <w:szCs w:val="26"/>
        </w:rPr>
        <w:t>suffering from severe psychological impacts</w:t>
      </w:r>
      <w:r w:rsidR="009B3E64" w:rsidRPr="00ED3061">
        <w:rPr>
          <w:rStyle w:val="FootnoteReference"/>
          <w:sz w:val="26"/>
          <w:szCs w:val="26"/>
        </w:rPr>
        <w:footnoteReference w:id="6"/>
      </w:r>
      <w:r w:rsidRPr="00ED3061">
        <w:rPr>
          <w:sz w:val="26"/>
          <w:szCs w:val="26"/>
        </w:rPr>
        <w:t>, including anxiety and post-traumatic stress disorders, in the near absence of specialized mental health support services.</w:t>
      </w:r>
    </w:p>
    <w:p w14:paraId="036D86C2" w14:textId="77777777" w:rsidR="00176D6B" w:rsidRPr="00176D6B" w:rsidRDefault="00176D6B" w:rsidP="00176D6B">
      <w:pPr>
        <w:pStyle w:val="NormalWeb"/>
        <w:spacing w:before="0" w:beforeAutospacing="0" w:after="0" w:afterAutospacing="0"/>
        <w:jc w:val="both"/>
        <w:rPr>
          <w:sz w:val="16"/>
          <w:szCs w:val="16"/>
        </w:rPr>
      </w:pPr>
    </w:p>
    <w:p w14:paraId="3AF921FE" w14:textId="5CA57DEF" w:rsidR="00B46AC2" w:rsidRDefault="006E6E70" w:rsidP="000007D3">
      <w:pPr>
        <w:shd w:val="clear" w:color="auto" w:fill="FFFFFF"/>
        <w:bidi w:val="0"/>
        <w:spacing w:line="360" w:lineRule="atLeast"/>
        <w:jc w:val="both"/>
        <w:rPr>
          <w:rFonts w:ascii="Times New Roman" w:eastAsia="Times New Roman" w:hAnsi="Times New Roman" w:cs="Times New Roman"/>
          <w:b/>
          <w:bCs/>
          <w:color w:val="0A0A0A"/>
          <w:sz w:val="28"/>
          <w:szCs w:val="28"/>
        </w:rPr>
      </w:pPr>
      <w:r w:rsidRPr="006E6E70">
        <w:rPr>
          <w:rFonts w:ascii="Times New Roman" w:eastAsia="Times New Roman" w:hAnsi="Times New Roman" w:cs="Times New Roman"/>
          <w:b/>
          <w:bCs/>
          <w:color w:val="0A0A0A"/>
          <w:sz w:val="28"/>
          <w:szCs w:val="28"/>
        </w:rPr>
        <w:t xml:space="preserve">Health </w:t>
      </w:r>
      <w:r w:rsidR="0079584A">
        <w:rPr>
          <w:rFonts w:ascii="Times New Roman" w:eastAsia="Times New Roman" w:hAnsi="Times New Roman" w:cs="Times New Roman"/>
          <w:b/>
          <w:bCs/>
          <w:color w:val="0A0A0A"/>
          <w:sz w:val="28"/>
          <w:szCs w:val="28"/>
        </w:rPr>
        <w:t>I</w:t>
      </w:r>
      <w:r w:rsidR="0079584A" w:rsidRPr="006E6E70">
        <w:rPr>
          <w:rFonts w:ascii="Times New Roman" w:eastAsia="Times New Roman" w:hAnsi="Times New Roman" w:cs="Times New Roman"/>
          <w:b/>
          <w:bCs/>
          <w:color w:val="0A0A0A"/>
          <w:sz w:val="28"/>
          <w:szCs w:val="28"/>
        </w:rPr>
        <w:t xml:space="preserve">ndicators </w:t>
      </w:r>
      <w:r w:rsidRPr="006E6E70">
        <w:rPr>
          <w:rFonts w:ascii="Times New Roman" w:eastAsia="Times New Roman" w:hAnsi="Times New Roman" w:cs="Times New Roman"/>
          <w:b/>
          <w:bCs/>
          <w:color w:val="0A0A0A"/>
          <w:sz w:val="28"/>
          <w:szCs w:val="28"/>
        </w:rPr>
        <w:t xml:space="preserve">and </w:t>
      </w:r>
      <w:r w:rsidR="0079584A">
        <w:rPr>
          <w:rFonts w:ascii="Times New Roman" w:eastAsia="Times New Roman" w:hAnsi="Times New Roman" w:cs="Times New Roman"/>
          <w:b/>
          <w:bCs/>
          <w:color w:val="0A0A0A"/>
          <w:sz w:val="28"/>
          <w:szCs w:val="28"/>
        </w:rPr>
        <w:t>H</w:t>
      </w:r>
      <w:r w:rsidR="0079584A" w:rsidRPr="006E6E70">
        <w:rPr>
          <w:rFonts w:ascii="Times New Roman" w:eastAsia="Times New Roman" w:hAnsi="Times New Roman" w:cs="Times New Roman"/>
          <w:b/>
          <w:bCs/>
          <w:color w:val="0A0A0A"/>
          <w:sz w:val="28"/>
          <w:szCs w:val="28"/>
        </w:rPr>
        <w:t xml:space="preserve">uman </w:t>
      </w:r>
      <w:r w:rsidR="0079584A">
        <w:rPr>
          <w:rFonts w:ascii="Times New Roman" w:eastAsia="Times New Roman" w:hAnsi="Times New Roman" w:cs="Times New Roman"/>
          <w:b/>
          <w:bCs/>
          <w:color w:val="0A0A0A"/>
          <w:sz w:val="28"/>
          <w:szCs w:val="28"/>
        </w:rPr>
        <w:t>D</w:t>
      </w:r>
      <w:r w:rsidR="0079584A" w:rsidRPr="006E6E70">
        <w:rPr>
          <w:rFonts w:ascii="Times New Roman" w:eastAsia="Times New Roman" w:hAnsi="Times New Roman" w:cs="Times New Roman"/>
          <w:b/>
          <w:bCs/>
          <w:color w:val="0A0A0A"/>
          <w:sz w:val="28"/>
          <w:szCs w:val="28"/>
        </w:rPr>
        <w:t>evastation</w:t>
      </w:r>
      <w:r w:rsidRPr="006E6E70">
        <w:rPr>
          <w:rFonts w:ascii="Times New Roman" w:eastAsia="Times New Roman" w:hAnsi="Times New Roman" w:cs="Times New Roman"/>
          <w:b/>
          <w:bCs/>
          <w:color w:val="0A0A0A"/>
          <w:sz w:val="28"/>
          <w:szCs w:val="28"/>
        </w:rPr>
        <w:t xml:space="preserve">: </w:t>
      </w:r>
      <w:r w:rsidR="0061679E">
        <w:rPr>
          <w:rFonts w:ascii="Times New Roman" w:eastAsia="Times New Roman" w:hAnsi="Times New Roman" w:cs="Times New Roman"/>
          <w:b/>
          <w:bCs/>
          <w:color w:val="0A0A0A"/>
          <w:sz w:val="28"/>
          <w:szCs w:val="28"/>
        </w:rPr>
        <w:t>A</w:t>
      </w:r>
      <w:r w:rsidR="0061679E" w:rsidRPr="006E6E70">
        <w:rPr>
          <w:rFonts w:ascii="Times New Roman" w:eastAsia="Times New Roman" w:hAnsi="Times New Roman" w:cs="Times New Roman"/>
          <w:b/>
          <w:bCs/>
          <w:color w:val="0A0A0A"/>
          <w:sz w:val="28"/>
          <w:szCs w:val="28"/>
        </w:rPr>
        <w:t xml:space="preserve">n </w:t>
      </w:r>
      <w:r w:rsidR="0079584A">
        <w:rPr>
          <w:rFonts w:ascii="Times New Roman" w:eastAsia="Times New Roman" w:hAnsi="Times New Roman" w:cs="Times New Roman"/>
          <w:b/>
          <w:bCs/>
          <w:color w:val="0A0A0A"/>
          <w:sz w:val="28"/>
          <w:szCs w:val="28"/>
        </w:rPr>
        <w:t>U</w:t>
      </w:r>
      <w:r w:rsidR="0079584A" w:rsidRPr="006E6E70">
        <w:rPr>
          <w:rFonts w:ascii="Times New Roman" w:eastAsia="Times New Roman" w:hAnsi="Times New Roman" w:cs="Times New Roman"/>
          <w:b/>
          <w:bCs/>
          <w:color w:val="0A0A0A"/>
          <w:sz w:val="28"/>
          <w:szCs w:val="28"/>
        </w:rPr>
        <w:t xml:space="preserve">rgent </w:t>
      </w:r>
      <w:r w:rsidR="0079584A">
        <w:rPr>
          <w:rFonts w:ascii="Times New Roman" w:eastAsia="Times New Roman" w:hAnsi="Times New Roman" w:cs="Times New Roman"/>
          <w:b/>
          <w:bCs/>
          <w:color w:val="0A0A0A"/>
          <w:sz w:val="28"/>
          <w:szCs w:val="28"/>
        </w:rPr>
        <w:t>C</w:t>
      </w:r>
      <w:r w:rsidR="0079584A" w:rsidRPr="006E6E70">
        <w:rPr>
          <w:rFonts w:ascii="Times New Roman" w:eastAsia="Times New Roman" w:hAnsi="Times New Roman" w:cs="Times New Roman"/>
          <w:b/>
          <w:bCs/>
          <w:color w:val="0A0A0A"/>
          <w:sz w:val="28"/>
          <w:szCs w:val="28"/>
        </w:rPr>
        <w:t xml:space="preserve">all </w:t>
      </w:r>
      <w:r w:rsidRPr="006E6E70">
        <w:rPr>
          <w:rFonts w:ascii="Times New Roman" w:eastAsia="Times New Roman" w:hAnsi="Times New Roman" w:cs="Times New Roman"/>
          <w:b/>
          <w:bCs/>
          <w:color w:val="0A0A0A"/>
          <w:sz w:val="28"/>
          <w:szCs w:val="28"/>
        </w:rPr>
        <w:t xml:space="preserve">to </w:t>
      </w:r>
      <w:r w:rsidR="0079584A">
        <w:rPr>
          <w:rFonts w:ascii="Times New Roman" w:eastAsia="Times New Roman" w:hAnsi="Times New Roman" w:cs="Times New Roman"/>
          <w:b/>
          <w:bCs/>
          <w:color w:val="0A0A0A"/>
          <w:sz w:val="28"/>
          <w:szCs w:val="28"/>
        </w:rPr>
        <w:t>A</w:t>
      </w:r>
      <w:r w:rsidR="0079584A" w:rsidRPr="006E6E70">
        <w:rPr>
          <w:rFonts w:ascii="Times New Roman" w:eastAsia="Times New Roman" w:hAnsi="Times New Roman" w:cs="Times New Roman"/>
          <w:b/>
          <w:bCs/>
          <w:color w:val="0A0A0A"/>
          <w:sz w:val="28"/>
          <w:szCs w:val="28"/>
        </w:rPr>
        <w:t xml:space="preserve">ddress </w:t>
      </w:r>
      <w:r w:rsidRPr="006E6E70">
        <w:rPr>
          <w:rFonts w:ascii="Times New Roman" w:eastAsia="Times New Roman" w:hAnsi="Times New Roman" w:cs="Times New Roman"/>
          <w:b/>
          <w:bCs/>
          <w:color w:val="0A0A0A"/>
          <w:sz w:val="28"/>
          <w:szCs w:val="28"/>
        </w:rPr>
        <w:t xml:space="preserve">the </w:t>
      </w:r>
      <w:r w:rsidR="0079584A">
        <w:rPr>
          <w:rFonts w:ascii="Times New Roman" w:eastAsia="Times New Roman" w:hAnsi="Times New Roman" w:cs="Times New Roman"/>
          <w:b/>
          <w:bCs/>
          <w:color w:val="0A0A0A"/>
          <w:sz w:val="28"/>
          <w:szCs w:val="28"/>
        </w:rPr>
        <w:t>H</w:t>
      </w:r>
      <w:r w:rsidR="0079584A" w:rsidRPr="006E6E70">
        <w:rPr>
          <w:rFonts w:ascii="Times New Roman" w:eastAsia="Times New Roman" w:hAnsi="Times New Roman" w:cs="Times New Roman"/>
          <w:b/>
          <w:bCs/>
          <w:color w:val="0A0A0A"/>
          <w:sz w:val="28"/>
          <w:szCs w:val="28"/>
        </w:rPr>
        <w:t xml:space="preserve">umanitarian </w:t>
      </w:r>
      <w:r w:rsidR="0079584A">
        <w:rPr>
          <w:rFonts w:ascii="Times New Roman" w:eastAsia="Times New Roman" w:hAnsi="Times New Roman" w:cs="Times New Roman"/>
          <w:b/>
          <w:bCs/>
          <w:color w:val="0A0A0A"/>
          <w:sz w:val="28"/>
          <w:szCs w:val="28"/>
        </w:rPr>
        <w:t>C</w:t>
      </w:r>
      <w:r w:rsidR="0079584A" w:rsidRPr="006E6E70">
        <w:rPr>
          <w:rFonts w:ascii="Times New Roman" w:eastAsia="Times New Roman" w:hAnsi="Times New Roman" w:cs="Times New Roman"/>
          <w:b/>
          <w:bCs/>
          <w:color w:val="0A0A0A"/>
          <w:sz w:val="28"/>
          <w:szCs w:val="28"/>
        </w:rPr>
        <w:t xml:space="preserve">atastrophe </w:t>
      </w:r>
      <w:r w:rsidRPr="006E6E70">
        <w:rPr>
          <w:rFonts w:ascii="Times New Roman" w:eastAsia="Times New Roman" w:hAnsi="Times New Roman" w:cs="Times New Roman"/>
          <w:b/>
          <w:bCs/>
          <w:color w:val="0A0A0A"/>
          <w:sz w:val="28"/>
          <w:szCs w:val="28"/>
        </w:rPr>
        <w:t xml:space="preserve">in </w:t>
      </w:r>
      <w:r>
        <w:rPr>
          <w:rFonts w:ascii="Times New Roman" w:eastAsia="Times New Roman" w:hAnsi="Times New Roman" w:cs="Times New Roman"/>
          <w:b/>
          <w:bCs/>
          <w:color w:val="0A0A0A"/>
          <w:sz w:val="28"/>
          <w:szCs w:val="28"/>
        </w:rPr>
        <w:t xml:space="preserve">Gaza </w:t>
      </w:r>
      <w:r w:rsidR="009B3E64">
        <w:rPr>
          <w:rFonts w:ascii="Times New Roman" w:eastAsia="Times New Roman" w:hAnsi="Times New Roman" w:cs="Times New Roman"/>
          <w:b/>
          <w:bCs/>
          <w:color w:val="0A0A0A"/>
          <w:sz w:val="28"/>
          <w:szCs w:val="28"/>
        </w:rPr>
        <w:t>Strip</w:t>
      </w:r>
    </w:p>
    <w:p w14:paraId="3F606A9F" w14:textId="532A1748" w:rsidR="006E6E70" w:rsidRDefault="006E6E70" w:rsidP="00176D6B">
      <w:pPr>
        <w:pStyle w:val="NormalWeb"/>
        <w:spacing w:before="0" w:beforeAutospacing="0" w:after="0" w:afterAutospacing="0"/>
        <w:jc w:val="both"/>
        <w:rPr>
          <w:sz w:val="26"/>
          <w:szCs w:val="26"/>
        </w:rPr>
      </w:pPr>
      <w:r w:rsidRPr="00ED3061">
        <w:rPr>
          <w:sz w:val="26"/>
          <w:szCs w:val="26"/>
        </w:rPr>
        <w:t>In a tragic account of the scale of destruction and ongoing human loss, data indicate that the ongoing</w:t>
      </w:r>
      <w:r w:rsidR="00DF5E00" w:rsidRPr="00ED3061">
        <w:rPr>
          <w:sz w:val="26"/>
          <w:szCs w:val="26"/>
        </w:rPr>
        <w:t xml:space="preserve"> Israeli</w:t>
      </w:r>
      <w:r w:rsidRPr="00ED3061">
        <w:rPr>
          <w:sz w:val="26"/>
          <w:szCs w:val="26"/>
        </w:rPr>
        <w:t xml:space="preserve"> aggression since October 2023 has resulted, as of March 2026, in more than </w:t>
      </w:r>
      <w:r w:rsidR="004E5540" w:rsidRPr="00ED3061">
        <w:rPr>
          <w:sz w:val="26"/>
          <w:szCs w:val="26"/>
          <w:rtl/>
        </w:rPr>
        <w:t>7</w:t>
      </w:r>
      <w:r w:rsidR="004E5540" w:rsidRPr="00ED3061">
        <w:rPr>
          <w:rFonts w:hint="cs"/>
          <w:sz w:val="26"/>
          <w:szCs w:val="26"/>
          <w:rtl/>
        </w:rPr>
        <w:t>2</w:t>
      </w:r>
      <w:r w:rsidR="004E5540" w:rsidRPr="00ED3061">
        <w:rPr>
          <w:sz w:val="26"/>
          <w:szCs w:val="26"/>
          <w:rtl/>
        </w:rPr>
        <w:t>,</w:t>
      </w:r>
      <w:r w:rsidR="004E5540" w:rsidRPr="00ED3061">
        <w:rPr>
          <w:rFonts w:hint="cs"/>
          <w:sz w:val="26"/>
          <w:szCs w:val="26"/>
          <w:rtl/>
        </w:rPr>
        <w:t>280</w:t>
      </w:r>
      <w:r w:rsidR="00641D09" w:rsidRPr="00ED3061">
        <w:rPr>
          <w:rStyle w:val="FootnoteReference"/>
          <w:sz w:val="26"/>
          <w:szCs w:val="26"/>
        </w:rPr>
        <w:footnoteReference w:id="7"/>
      </w:r>
      <w:r w:rsidR="004E5540" w:rsidRPr="00ED3061">
        <w:rPr>
          <w:sz w:val="26"/>
          <w:szCs w:val="26"/>
        </w:rPr>
        <w:t xml:space="preserve"> martyrs and over 172,000</w:t>
      </w:r>
      <w:r w:rsidRPr="00ED3061">
        <w:rPr>
          <w:sz w:val="26"/>
          <w:szCs w:val="26"/>
        </w:rPr>
        <w:t xml:space="preserve"> injuries, with approximately one quarter estimated to have sustained permanent disabilities requiring long-term rehabilitation services. According to UNICEF estimates</w:t>
      </w:r>
      <w:r w:rsidR="00641D09" w:rsidRPr="00ED3061">
        <w:rPr>
          <w:sz w:val="26"/>
          <w:szCs w:val="26"/>
          <w:vertAlign w:val="superscript"/>
        </w:rPr>
        <w:t>6</w:t>
      </w:r>
      <w:r w:rsidRPr="00ED3061">
        <w:rPr>
          <w:sz w:val="26"/>
          <w:szCs w:val="26"/>
        </w:rPr>
        <w:t>, more than 21,000 children are among the victims, in addition to over 11</w:t>
      </w:r>
      <w:r w:rsidR="00641D09" w:rsidRPr="00ED3061">
        <w:rPr>
          <w:sz w:val="26"/>
          <w:szCs w:val="26"/>
        </w:rPr>
        <w:t>,</w:t>
      </w:r>
      <w:r w:rsidRPr="00ED3061">
        <w:rPr>
          <w:sz w:val="26"/>
          <w:szCs w:val="26"/>
        </w:rPr>
        <w:t>000 children suffering from permanent disabilities and life-altering injuries, all in urgent need of long-term rehabilitation programs that are currently unavailable under existing conditions.</w:t>
      </w:r>
    </w:p>
    <w:p w14:paraId="10CC0165" w14:textId="77777777" w:rsidR="00176D6B" w:rsidRPr="00176D6B" w:rsidRDefault="00176D6B" w:rsidP="00176D6B">
      <w:pPr>
        <w:pStyle w:val="NormalWeb"/>
        <w:spacing w:before="0" w:beforeAutospacing="0" w:after="0" w:afterAutospacing="0"/>
        <w:jc w:val="both"/>
        <w:rPr>
          <w:sz w:val="16"/>
          <w:szCs w:val="16"/>
        </w:rPr>
      </w:pPr>
    </w:p>
    <w:p w14:paraId="70E732E5" w14:textId="09A0E844" w:rsidR="006E6E70" w:rsidRPr="00ED3061" w:rsidRDefault="006E6E70" w:rsidP="000A2D3F">
      <w:pPr>
        <w:pStyle w:val="NormalWeb"/>
        <w:spacing w:before="0" w:beforeAutospacing="0"/>
        <w:jc w:val="both"/>
        <w:rPr>
          <w:sz w:val="26"/>
          <w:szCs w:val="26"/>
        </w:rPr>
      </w:pPr>
      <w:r w:rsidRPr="00ED3061">
        <w:rPr>
          <w:sz w:val="26"/>
          <w:szCs w:val="26"/>
        </w:rPr>
        <w:t>The scale of escalating humanitarian needs requires immediate and effective international action, including the lifting of restrictions on the entry of critical medical equipment and supplies to ensure the continuity of life-saving health services. Data indicate that more than 18,500</w:t>
      </w:r>
      <w:r w:rsidR="00641D09" w:rsidRPr="00ED3061">
        <w:rPr>
          <w:rStyle w:val="FootnoteReference"/>
          <w:sz w:val="26"/>
          <w:szCs w:val="26"/>
        </w:rPr>
        <w:footnoteReference w:id="8"/>
      </w:r>
      <w:r w:rsidRPr="00ED3061">
        <w:rPr>
          <w:sz w:val="26"/>
          <w:szCs w:val="26"/>
        </w:rPr>
        <w:t xml:space="preserve"> patients require urgent medical evacuation, including 3,800 children who need advanced treatment interventions outside Palestine.</w:t>
      </w:r>
    </w:p>
    <w:p w14:paraId="41A667B4" w14:textId="47EE81A1" w:rsidR="00FF27A3" w:rsidRPr="000007D3" w:rsidRDefault="0078638A" w:rsidP="00176D6B">
      <w:pPr>
        <w:pStyle w:val="NormalWeb"/>
        <w:spacing w:before="0" w:beforeAutospacing="0" w:after="0" w:afterAutospacing="0"/>
        <w:jc w:val="center"/>
      </w:pPr>
      <w:r w:rsidRPr="0078638A">
        <w:rPr>
          <w:noProof/>
        </w:rPr>
        <w:drawing>
          <wp:inline distT="0" distB="0" distL="0" distR="0" wp14:anchorId="58553261" wp14:editId="0CA12374">
            <wp:extent cx="5934710" cy="1781175"/>
            <wp:effectExtent l="0" t="0" r="8890" b="9525"/>
            <wp:docPr id="53856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2883" cy="1786629"/>
                    </a:xfrm>
                    <a:prstGeom prst="rect">
                      <a:avLst/>
                    </a:prstGeom>
                    <a:noFill/>
                    <a:ln>
                      <a:noFill/>
                    </a:ln>
                  </pic:spPr>
                </pic:pic>
              </a:graphicData>
            </a:graphic>
          </wp:inline>
        </w:drawing>
      </w:r>
    </w:p>
    <w:p w14:paraId="1EE152F3" w14:textId="76EEC91D" w:rsidR="00123148" w:rsidRDefault="00123148" w:rsidP="000007D3">
      <w:pPr>
        <w:shd w:val="clear" w:color="auto" w:fill="FFFFFF"/>
        <w:bidi w:val="0"/>
        <w:spacing w:line="360" w:lineRule="atLeast"/>
        <w:jc w:val="both"/>
        <w:rPr>
          <w:rFonts w:ascii="Times New Roman" w:eastAsia="Times New Roman" w:hAnsi="Times New Roman" w:cs="Times New Roman"/>
          <w:b/>
          <w:bCs/>
          <w:color w:val="0A0A0A"/>
          <w:sz w:val="28"/>
          <w:szCs w:val="28"/>
          <w:rtl/>
        </w:rPr>
      </w:pPr>
      <w:r w:rsidRPr="00123148">
        <w:rPr>
          <w:rFonts w:ascii="Times New Roman" w:eastAsia="Times New Roman" w:hAnsi="Times New Roman" w:cs="Times New Roman"/>
          <w:b/>
          <w:bCs/>
          <w:color w:val="0A0A0A"/>
          <w:sz w:val="28"/>
          <w:szCs w:val="28"/>
        </w:rPr>
        <w:lastRenderedPageBreak/>
        <w:t>A Health System in the West Bank Under Pressure: Service Efficiency Amid Constraints and Challenges</w:t>
      </w:r>
    </w:p>
    <w:p w14:paraId="6424A492" w14:textId="6BDD5613" w:rsidR="00123148" w:rsidRDefault="00123148" w:rsidP="000007D3">
      <w:pPr>
        <w:shd w:val="clear" w:color="auto" w:fill="FFFFFF"/>
        <w:bidi w:val="0"/>
        <w:spacing w:after="0" w:line="360" w:lineRule="atLeast"/>
        <w:jc w:val="both"/>
        <w:rPr>
          <w:rFonts w:ascii="Times New Roman" w:eastAsia="Times New Roman" w:hAnsi="Times New Roman" w:cs="Times New Roman"/>
          <w:sz w:val="26"/>
          <w:szCs w:val="26"/>
        </w:rPr>
      </w:pPr>
      <w:r w:rsidRPr="00ED3061">
        <w:rPr>
          <w:rFonts w:ascii="Times New Roman" w:eastAsia="Times New Roman" w:hAnsi="Times New Roman" w:cs="Times New Roman"/>
          <w:sz w:val="26"/>
          <w:szCs w:val="26"/>
        </w:rPr>
        <w:t>The healthcare system in the West Bank relies on an extensive network of services, with primary care provided through 608 health centers, in addition to 60 hospitals offering approximately 13.4 beds per 10,000 population</w:t>
      </w:r>
      <w:r w:rsidR="001D59FF" w:rsidRPr="00ED3061">
        <w:rPr>
          <w:rFonts w:ascii="Times New Roman" w:eastAsia="Times New Roman" w:hAnsi="Times New Roman" w:cs="Times New Roman"/>
          <w:sz w:val="26"/>
          <w:szCs w:val="26"/>
        </w:rPr>
        <w:t>,</w:t>
      </w:r>
      <w:r w:rsidR="001D59FF" w:rsidRPr="00ED3061">
        <w:rPr>
          <w:sz w:val="26"/>
          <w:szCs w:val="26"/>
        </w:rPr>
        <w:t xml:space="preserve"> </w:t>
      </w:r>
      <w:r w:rsidR="001D59FF" w:rsidRPr="00ED3061">
        <w:rPr>
          <w:rFonts w:ascii="Times New Roman" w:eastAsia="Times New Roman" w:hAnsi="Times New Roman" w:cs="Times New Roman"/>
          <w:sz w:val="26"/>
          <w:szCs w:val="26"/>
        </w:rPr>
        <w:t xml:space="preserve">which is lower than the global average of about 30 beds. </w:t>
      </w:r>
      <w:r w:rsidRPr="00ED3061">
        <w:rPr>
          <w:rFonts w:ascii="Times New Roman" w:eastAsia="Times New Roman" w:hAnsi="Times New Roman" w:cs="Times New Roman"/>
          <w:sz w:val="26"/>
          <w:szCs w:val="26"/>
        </w:rPr>
        <w:t>The density of healthcare personne</w:t>
      </w:r>
      <w:r w:rsidR="00E44ECC" w:rsidRPr="00ED3061">
        <w:rPr>
          <w:rFonts w:ascii="Times New Roman" w:eastAsia="Times New Roman" w:hAnsi="Times New Roman" w:cs="Times New Roman"/>
          <w:sz w:val="26"/>
          <w:szCs w:val="26"/>
        </w:rPr>
        <w:t>l stands at 21.9 general physicians</w:t>
      </w:r>
      <w:r w:rsidRPr="00ED3061">
        <w:rPr>
          <w:rFonts w:ascii="Times New Roman" w:eastAsia="Times New Roman" w:hAnsi="Times New Roman" w:cs="Times New Roman"/>
          <w:sz w:val="26"/>
          <w:szCs w:val="26"/>
        </w:rPr>
        <w:t xml:space="preserve"> and 43.6 nurses per 10,000 population, reflecting the availability of human resources, while highlighting the ongoing need to improve their distribution and efficiency to meet the increasing demand for health services.</w:t>
      </w:r>
    </w:p>
    <w:p w14:paraId="253C123C" w14:textId="77777777" w:rsidR="000007D3" w:rsidRPr="000007D3" w:rsidRDefault="000007D3" w:rsidP="000007D3">
      <w:pPr>
        <w:shd w:val="clear" w:color="auto" w:fill="FFFFFF"/>
        <w:bidi w:val="0"/>
        <w:spacing w:after="0" w:line="240" w:lineRule="auto"/>
        <w:jc w:val="both"/>
        <w:rPr>
          <w:rFonts w:ascii="Times New Roman" w:eastAsia="Times New Roman" w:hAnsi="Times New Roman" w:cs="Times New Roman"/>
          <w:sz w:val="16"/>
          <w:szCs w:val="16"/>
        </w:rPr>
      </w:pPr>
    </w:p>
    <w:p w14:paraId="7CDF0454" w14:textId="5831A4C3" w:rsidR="00123148" w:rsidRPr="00ED3061" w:rsidRDefault="00123148" w:rsidP="009C310E">
      <w:pPr>
        <w:shd w:val="clear" w:color="auto" w:fill="FFFFFF"/>
        <w:bidi w:val="0"/>
        <w:spacing w:after="0" w:line="360" w:lineRule="atLeast"/>
        <w:jc w:val="both"/>
        <w:rPr>
          <w:rFonts w:ascii="Times New Roman" w:eastAsia="Times New Roman" w:hAnsi="Times New Roman" w:cs="Times New Roman"/>
          <w:sz w:val="26"/>
          <w:szCs w:val="26"/>
          <w:rtl/>
        </w:rPr>
      </w:pPr>
      <w:r w:rsidRPr="00ED3061">
        <w:rPr>
          <w:rFonts w:ascii="Times New Roman" w:eastAsia="Times New Roman" w:hAnsi="Times New Roman" w:cs="Times New Roman"/>
          <w:sz w:val="26"/>
          <w:szCs w:val="26"/>
        </w:rPr>
        <w:t xml:space="preserve">Despite this progress, the health situation cannot be separated from the imposed constraints, as Israeli measures directly affect the efficiency and continuity of health services in the West Bank. </w:t>
      </w:r>
      <w:r w:rsidR="009C310E" w:rsidRPr="00ED3061">
        <w:rPr>
          <w:rFonts w:ascii="Times New Roman" w:eastAsia="Times New Roman" w:hAnsi="Times New Roman" w:cs="Times New Roman"/>
          <w:sz w:val="26"/>
          <w:szCs w:val="26"/>
        </w:rPr>
        <w:t xml:space="preserve">Checkpoints </w:t>
      </w:r>
      <w:r w:rsidRPr="00ED3061">
        <w:rPr>
          <w:rFonts w:ascii="Times New Roman" w:eastAsia="Times New Roman" w:hAnsi="Times New Roman" w:cs="Times New Roman"/>
          <w:sz w:val="26"/>
          <w:szCs w:val="26"/>
        </w:rPr>
        <w:t>and movement restrictions impede patients—especially emergency cases—from reaching hospitals on time, limit the mobility of healthcare workers, and affect the supply of medicines and medical supplies. These challenges negatively impact the quality and continuity of care, adding further pressure on the health system and threatening the gains achieved.</w:t>
      </w:r>
    </w:p>
    <w:p w14:paraId="38E2D01F" w14:textId="77777777" w:rsidR="00123148" w:rsidRPr="00176D6B" w:rsidRDefault="00123148" w:rsidP="000007D3">
      <w:pPr>
        <w:shd w:val="clear" w:color="auto" w:fill="FFFFFF"/>
        <w:bidi w:val="0"/>
        <w:spacing w:after="0" w:line="240" w:lineRule="auto"/>
        <w:jc w:val="both"/>
        <w:rPr>
          <w:rFonts w:ascii="Times New Roman" w:eastAsia="Times New Roman" w:hAnsi="Times New Roman" w:cs="Times New Roman"/>
          <w:sz w:val="16"/>
          <w:szCs w:val="16"/>
        </w:rPr>
      </w:pPr>
    </w:p>
    <w:p w14:paraId="65A92759" w14:textId="77777777" w:rsidR="00123148" w:rsidRDefault="00123148" w:rsidP="000007D3">
      <w:pPr>
        <w:shd w:val="clear" w:color="auto" w:fill="FFFFFF"/>
        <w:bidi w:val="0"/>
        <w:spacing w:line="360" w:lineRule="atLeast"/>
        <w:jc w:val="both"/>
        <w:rPr>
          <w:rFonts w:ascii="Times New Roman" w:eastAsia="Times New Roman" w:hAnsi="Times New Roman" w:cs="Times New Roman"/>
          <w:b/>
          <w:bCs/>
          <w:color w:val="0A0A0A"/>
          <w:sz w:val="28"/>
          <w:szCs w:val="28"/>
          <w:rtl/>
        </w:rPr>
      </w:pPr>
      <w:r w:rsidRPr="00123148">
        <w:rPr>
          <w:rFonts w:ascii="Times New Roman" w:eastAsia="Times New Roman" w:hAnsi="Times New Roman" w:cs="Times New Roman"/>
          <w:b/>
          <w:bCs/>
          <w:color w:val="0A0A0A"/>
          <w:sz w:val="28"/>
          <w:szCs w:val="28"/>
        </w:rPr>
        <w:t>Declining Maternal and Child Mortality in the West Bank: A Health Achievement Reflecting Continued Progress Despite Challenges</w:t>
      </w:r>
    </w:p>
    <w:p w14:paraId="258D6204" w14:textId="53E54268" w:rsidR="00123148" w:rsidRPr="00ED3061" w:rsidRDefault="00123148" w:rsidP="00C312AA">
      <w:pPr>
        <w:shd w:val="clear" w:color="auto" w:fill="FFFFFF"/>
        <w:bidi w:val="0"/>
        <w:spacing w:after="0" w:line="360" w:lineRule="atLeast"/>
        <w:jc w:val="both"/>
        <w:rPr>
          <w:rFonts w:ascii="Times New Roman" w:eastAsia="Times New Roman" w:hAnsi="Times New Roman" w:cs="Times New Roman"/>
          <w:sz w:val="26"/>
          <w:szCs w:val="26"/>
        </w:rPr>
      </w:pPr>
      <w:r w:rsidRPr="00ED3061">
        <w:rPr>
          <w:rFonts w:ascii="Times New Roman" w:eastAsia="Times New Roman" w:hAnsi="Times New Roman" w:cs="Times New Roman"/>
          <w:sz w:val="26"/>
          <w:szCs w:val="26"/>
        </w:rPr>
        <w:t xml:space="preserve">Health indicators in the West Bank show gradual progress in reducing maternal and child mortality. The maternal mortality rate reached 22.2 per 100,000 live births, below the </w:t>
      </w:r>
      <w:r w:rsidR="009C310E" w:rsidRPr="00ED3061">
        <w:rPr>
          <w:rFonts w:ascii="Times New Roman" w:eastAsia="Times New Roman" w:hAnsi="Times New Roman" w:cs="Times New Roman"/>
          <w:sz w:val="26"/>
          <w:szCs w:val="26"/>
        </w:rPr>
        <w:t xml:space="preserve">average </w:t>
      </w:r>
      <w:r w:rsidRPr="00ED3061">
        <w:rPr>
          <w:rFonts w:ascii="Times New Roman" w:eastAsia="Times New Roman" w:hAnsi="Times New Roman" w:cs="Times New Roman"/>
          <w:sz w:val="26"/>
          <w:szCs w:val="26"/>
        </w:rPr>
        <w:t xml:space="preserve">set by the World Health Organization under the Sustainable Development Goals (less than 70 cases). Infant mortality recorded 8.5 per 1,000 live births, and </w:t>
      </w:r>
      <w:r w:rsidR="009C310E" w:rsidRPr="00ED3061">
        <w:rPr>
          <w:rFonts w:ascii="Times New Roman" w:eastAsia="Times New Roman" w:hAnsi="Times New Roman" w:cs="Times New Roman"/>
          <w:sz w:val="26"/>
          <w:szCs w:val="26"/>
        </w:rPr>
        <w:t xml:space="preserve">the </w:t>
      </w:r>
      <w:r w:rsidRPr="00ED3061">
        <w:rPr>
          <w:rFonts w:ascii="Times New Roman" w:eastAsia="Times New Roman" w:hAnsi="Times New Roman" w:cs="Times New Roman"/>
          <w:sz w:val="26"/>
          <w:szCs w:val="26"/>
        </w:rPr>
        <w:t xml:space="preserve">under-five mortality </w:t>
      </w:r>
      <w:r w:rsidR="009C310E" w:rsidRPr="00ED3061">
        <w:rPr>
          <w:rFonts w:ascii="Times New Roman" w:eastAsia="Times New Roman" w:hAnsi="Times New Roman" w:cs="Times New Roman"/>
          <w:sz w:val="26"/>
          <w:szCs w:val="26"/>
        </w:rPr>
        <w:t xml:space="preserve">was </w:t>
      </w:r>
      <w:r w:rsidRPr="00ED3061">
        <w:rPr>
          <w:rFonts w:ascii="Times New Roman" w:eastAsia="Times New Roman" w:hAnsi="Times New Roman" w:cs="Times New Roman"/>
          <w:sz w:val="26"/>
          <w:szCs w:val="26"/>
        </w:rPr>
        <w:t xml:space="preserve">10.1 per 1,000 in 2024, </w:t>
      </w:r>
      <w:r w:rsidR="009C310E" w:rsidRPr="00ED3061">
        <w:rPr>
          <w:rFonts w:ascii="Times New Roman" w:eastAsia="Times New Roman" w:hAnsi="Times New Roman" w:cs="Times New Roman"/>
          <w:sz w:val="26"/>
          <w:szCs w:val="26"/>
        </w:rPr>
        <w:t xml:space="preserve">which is </w:t>
      </w:r>
      <w:r w:rsidRPr="00ED3061">
        <w:rPr>
          <w:rFonts w:ascii="Times New Roman" w:eastAsia="Times New Roman" w:hAnsi="Times New Roman" w:cs="Times New Roman"/>
          <w:sz w:val="26"/>
          <w:szCs w:val="26"/>
        </w:rPr>
        <w:t xml:space="preserve">within the targeted </w:t>
      </w:r>
      <w:r w:rsidR="009C310E" w:rsidRPr="00ED3061">
        <w:rPr>
          <w:rFonts w:ascii="Times New Roman" w:eastAsia="Times New Roman" w:hAnsi="Times New Roman" w:cs="Times New Roman"/>
          <w:sz w:val="26"/>
          <w:szCs w:val="26"/>
        </w:rPr>
        <w:t>world level</w:t>
      </w:r>
      <w:r w:rsidR="0060666D" w:rsidRPr="00ED3061">
        <w:rPr>
          <w:rFonts w:ascii="Times New Roman" w:eastAsia="Times New Roman" w:hAnsi="Times New Roman" w:cs="Times New Roman"/>
          <w:sz w:val="26"/>
          <w:szCs w:val="26"/>
        </w:rPr>
        <w:t>.</w:t>
      </w:r>
    </w:p>
    <w:p w14:paraId="0BD2B076" w14:textId="77777777" w:rsidR="0060666D" w:rsidRPr="000007D3" w:rsidRDefault="0060666D" w:rsidP="000007D3">
      <w:pPr>
        <w:shd w:val="clear" w:color="auto" w:fill="FFFFFF"/>
        <w:bidi w:val="0"/>
        <w:spacing w:after="0" w:line="240" w:lineRule="auto"/>
        <w:jc w:val="both"/>
        <w:rPr>
          <w:rFonts w:ascii="Times New Roman" w:eastAsia="Times New Roman" w:hAnsi="Times New Roman" w:cs="Times New Roman"/>
          <w:sz w:val="16"/>
          <w:szCs w:val="16"/>
          <w:rtl/>
        </w:rPr>
      </w:pPr>
    </w:p>
    <w:p w14:paraId="4D45AF2B" w14:textId="328C838A" w:rsidR="00730AF6" w:rsidRDefault="00123148" w:rsidP="00730AF6">
      <w:pPr>
        <w:shd w:val="clear" w:color="auto" w:fill="FFFFFF"/>
        <w:bidi w:val="0"/>
        <w:spacing w:after="0" w:line="360" w:lineRule="atLeast"/>
        <w:jc w:val="both"/>
        <w:rPr>
          <w:rFonts w:ascii="Times New Roman" w:eastAsia="Times New Roman" w:hAnsi="Times New Roman" w:cs="Times New Roman"/>
          <w:sz w:val="26"/>
          <w:szCs w:val="26"/>
        </w:rPr>
      </w:pPr>
      <w:r w:rsidRPr="00ED3061">
        <w:rPr>
          <w:rFonts w:ascii="Times New Roman" w:eastAsia="Times New Roman" w:hAnsi="Times New Roman" w:cs="Times New Roman"/>
          <w:sz w:val="26"/>
          <w:szCs w:val="26"/>
        </w:rPr>
        <w:t>Compared to the Palestinian Multiple Indicator Cluster Survey</w:t>
      </w:r>
      <w:r w:rsidR="009C310E" w:rsidRPr="00ED3061">
        <w:rPr>
          <w:rFonts w:ascii="Times New Roman" w:eastAsia="Times New Roman" w:hAnsi="Times New Roman" w:cs="Times New Roman"/>
          <w:sz w:val="26"/>
          <w:szCs w:val="26"/>
        </w:rPr>
        <w:t>, 2020</w:t>
      </w:r>
      <w:r w:rsidRPr="00ED3061">
        <w:rPr>
          <w:rFonts w:ascii="Times New Roman" w:eastAsia="Times New Roman" w:hAnsi="Times New Roman" w:cs="Times New Roman"/>
          <w:sz w:val="26"/>
          <w:szCs w:val="26"/>
        </w:rPr>
        <w:t xml:space="preserve">, a clear improvement trajectory is evident, as infant mortality was around 14 per 1,000 and under-five mortality </w:t>
      </w:r>
      <w:r w:rsidR="009C310E" w:rsidRPr="00ED3061">
        <w:rPr>
          <w:rFonts w:ascii="Times New Roman" w:eastAsia="Times New Roman" w:hAnsi="Times New Roman" w:cs="Times New Roman"/>
          <w:sz w:val="26"/>
          <w:szCs w:val="26"/>
        </w:rPr>
        <w:t xml:space="preserve">was </w:t>
      </w:r>
      <w:r w:rsidRPr="00ED3061">
        <w:rPr>
          <w:rFonts w:ascii="Times New Roman" w:eastAsia="Times New Roman" w:hAnsi="Times New Roman" w:cs="Times New Roman"/>
          <w:sz w:val="26"/>
          <w:szCs w:val="26"/>
        </w:rPr>
        <w:t>about 26 per 1,000 live births. This decline reflects improved effectiveness of primary healthcare services and preventive interventions. Near-universal institutional deliveries, at 99.9%, represent one of the system’s key successes, playing a critical role in reducing health risks for mothers and newborns.</w:t>
      </w:r>
    </w:p>
    <w:p w14:paraId="539F0652" w14:textId="77777777" w:rsidR="00730AF6" w:rsidRPr="00730AF6" w:rsidRDefault="00730AF6" w:rsidP="00730AF6">
      <w:pPr>
        <w:shd w:val="clear" w:color="auto" w:fill="FFFFFF"/>
        <w:bidi w:val="0"/>
        <w:spacing w:after="0" w:line="240" w:lineRule="auto"/>
        <w:jc w:val="both"/>
        <w:rPr>
          <w:rFonts w:ascii="Times New Roman" w:eastAsia="Times New Roman" w:hAnsi="Times New Roman" w:cs="Times New Roman"/>
          <w:sz w:val="16"/>
          <w:szCs w:val="16"/>
        </w:rPr>
      </w:pPr>
    </w:p>
    <w:p w14:paraId="1FE98663" w14:textId="3306682E" w:rsidR="0060666D" w:rsidRDefault="00123148" w:rsidP="000007D3">
      <w:pPr>
        <w:shd w:val="clear" w:color="auto" w:fill="FFFFFF"/>
        <w:bidi w:val="0"/>
        <w:spacing w:line="360" w:lineRule="atLeast"/>
        <w:jc w:val="both"/>
        <w:rPr>
          <w:rFonts w:ascii="Times New Roman" w:eastAsia="Times New Roman" w:hAnsi="Times New Roman" w:cs="Times New Roman"/>
          <w:b/>
          <w:bCs/>
          <w:color w:val="0A0A0A"/>
          <w:sz w:val="28"/>
          <w:szCs w:val="28"/>
        </w:rPr>
      </w:pPr>
      <w:r w:rsidRPr="00123148">
        <w:rPr>
          <w:rFonts w:ascii="Times New Roman" w:eastAsia="Times New Roman" w:hAnsi="Times New Roman" w:cs="Times New Roman"/>
          <w:b/>
          <w:bCs/>
          <w:color w:val="0A0A0A"/>
          <w:sz w:val="28"/>
          <w:szCs w:val="28"/>
        </w:rPr>
        <w:t xml:space="preserve">Disease Burden in </w:t>
      </w:r>
      <w:r w:rsidR="0061679E">
        <w:rPr>
          <w:rFonts w:ascii="Times New Roman" w:eastAsia="Times New Roman" w:hAnsi="Times New Roman" w:cs="Times New Roman"/>
          <w:b/>
          <w:bCs/>
          <w:color w:val="0A0A0A"/>
          <w:sz w:val="28"/>
          <w:szCs w:val="28"/>
        </w:rPr>
        <w:t xml:space="preserve">the </w:t>
      </w:r>
      <w:r w:rsidRPr="00123148">
        <w:rPr>
          <w:rFonts w:ascii="Times New Roman" w:eastAsia="Times New Roman" w:hAnsi="Times New Roman" w:cs="Times New Roman"/>
          <w:b/>
          <w:bCs/>
          <w:color w:val="0A0A0A"/>
          <w:sz w:val="28"/>
          <w:szCs w:val="28"/>
        </w:rPr>
        <w:t>West Bank: Dominance of Non-Communicable Diseases and Stability of Communicable Diseases</w:t>
      </w:r>
    </w:p>
    <w:p w14:paraId="61850EE8" w14:textId="44659BE7" w:rsidR="000007D3" w:rsidRDefault="00123148" w:rsidP="00730AF6">
      <w:pPr>
        <w:shd w:val="clear" w:color="auto" w:fill="FFFFFF"/>
        <w:bidi w:val="0"/>
        <w:spacing w:after="0" w:line="360" w:lineRule="atLeast"/>
        <w:jc w:val="both"/>
        <w:rPr>
          <w:rFonts w:ascii="Times New Roman" w:eastAsia="Times New Roman" w:hAnsi="Times New Roman" w:cs="Times New Roman"/>
          <w:sz w:val="26"/>
          <w:szCs w:val="26"/>
        </w:rPr>
      </w:pPr>
      <w:r w:rsidRPr="00ED3061">
        <w:rPr>
          <w:rFonts w:ascii="Times New Roman" w:eastAsia="Times New Roman" w:hAnsi="Times New Roman" w:cs="Times New Roman"/>
          <w:sz w:val="26"/>
          <w:szCs w:val="26"/>
        </w:rPr>
        <w:t xml:space="preserve">Data from the </w:t>
      </w:r>
      <w:r w:rsidR="001302DC" w:rsidRPr="00ED3061">
        <w:rPr>
          <w:rFonts w:ascii="Times New Roman" w:eastAsia="Times New Roman" w:hAnsi="Times New Roman" w:cs="Times New Roman"/>
          <w:sz w:val="26"/>
          <w:szCs w:val="26"/>
        </w:rPr>
        <w:t xml:space="preserve">Ministry of Health in the </w:t>
      </w:r>
      <w:r w:rsidRPr="00ED3061">
        <w:rPr>
          <w:rFonts w:ascii="Times New Roman" w:eastAsia="Times New Roman" w:hAnsi="Times New Roman" w:cs="Times New Roman"/>
          <w:sz w:val="26"/>
          <w:szCs w:val="26"/>
        </w:rPr>
        <w:t>West Bank in 2024 indicate a clear variation in disease patterns, with non-communicable diseases (NCDs) being the most significant public health challenge, dominating the causes of death. Ischemic heart disease leads, accounting for 24.7% of total deaths, followed by cancers at 18.2%, and diabetes complications at 14.5%. The cancer incidence rate is approximately 130.8 cases per 100,000 population</w:t>
      </w:r>
      <w:r w:rsidR="000B636C" w:rsidRPr="00ED3061">
        <w:rPr>
          <w:rFonts w:ascii="Times New Roman" w:eastAsia="Times New Roman" w:hAnsi="Times New Roman" w:cs="Times New Roman"/>
          <w:sz w:val="26"/>
          <w:szCs w:val="26"/>
        </w:rPr>
        <w:t xml:space="preserve">. Although this is lower than the global average, it is considered relatively high compared to many low- and </w:t>
      </w:r>
      <w:r w:rsidR="00CB0C60">
        <w:rPr>
          <w:rFonts w:ascii="Times New Roman" w:eastAsia="Times New Roman" w:hAnsi="Times New Roman" w:cs="Times New Roman"/>
          <w:sz w:val="26"/>
          <w:szCs w:val="26"/>
        </w:rPr>
        <w:t xml:space="preserve">             </w:t>
      </w:r>
      <w:r w:rsidR="000B636C" w:rsidRPr="00ED3061">
        <w:rPr>
          <w:rFonts w:ascii="Times New Roman" w:eastAsia="Times New Roman" w:hAnsi="Times New Roman" w:cs="Times New Roman"/>
          <w:sz w:val="26"/>
          <w:szCs w:val="26"/>
        </w:rPr>
        <w:lastRenderedPageBreak/>
        <w:t>middle-income countries, and it falls within the upper range of rates recorded regionally</w:t>
      </w:r>
      <w:r w:rsidR="009C487A" w:rsidRPr="00ED3061">
        <w:rPr>
          <w:rFonts w:ascii="Times New Roman" w:eastAsia="Times New Roman" w:hAnsi="Times New Roman" w:cs="Times New Roman"/>
          <w:sz w:val="26"/>
          <w:szCs w:val="26"/>
        </w:rPr>
        <w:t>,</w:t>
      </w:r>
      <w:r w:rsidR="000B636C" w:rsidRPr="00ED3061">
        <w:rPr>
          <w:rFonts w:ascii="Times New Roman" w:eastAsia="Times New Roman" w:hAnsi="Times New Roman" w:cs="Times New Roman"/>
          <w:sz w:val="26"/>
          <w:szCs w:val="26"/>
        </w:rPr>
        <w:t xml:space="preserve"> </w:t>
      </w:r>
      <w:r w:rsidRPr="00ED3061">
        <w:rPr>
          <w:rFonts w:ascii="Times New Roman" w:eastAsia="Times New Roman" w:hAnsi="Times New Roman" w:cs="Times New Roman"/>
          <w:sz w:val="26"/>
          <w:szCs w:val="26"/>
        </w:rPr>
        <w:t>reflecting an increasing health burden that requires strengthened prevention and early detection programs, alongside improved diagnostic and treatment services.</w:t>
      </w:r>
    </w:p>
    <w:p w14:paraId="15043288" w14:textId="77777777" w:rsidR="00730AF6" w:rsidRPr="00730AF6" w:rsidRDefault="00730AF6" w:rsidP="00730AF6">
      <w:pPr>
        <w:shd w:val="clear" w:color="auto" w:fill="FFFFFF"/>
        <w:bidi w:val="0"/>
        <w:spacing w:after="0" w:line="240" w:lineRule="auto"/>
        <w:ind w:firstLine="720"/>
        <w:jc w:val="both"/>
        <w:rPr>
          <w:rFonts w:ascii="Times New Roman" w:eastAsia="Times New Roman" w:hAnsi="Times New Roman" w:cs="Times New Roman"/>
          <w:sz w:val="16"/>
          <w:szCs w:val="16"/>
        </w:rPr>
      </w:pPr>
    </w:p>
    <w:p w14:paraId="7EBB68F6" w14:textId="43127CB3" w:rsidR="0093516C" w:rsidRPr="000007D3" w:rsidRDefault="0093516C" w:rsidP="0093516C">
      <w:pPr>
        <w:shd w:val="clear" w:color="auto" w:fill="FFFFFF"/>
        <w:bidi w:val="0"/>
        <w:spacing w:line="360" w:lineRule="atLeast"/>
        <w:jc w:val="center"/>
        <w:rPr>
          <w:rFonts w:ascii="Times New Roman" w:eastAsia="Times New Roman" w:hAnsi="Times New Roman" w:cs="Times New Roman"/>
          <w:b/>
          <w:bCs/>
          <w:color w:val="0A0A0A"/>
          <w:sz w:val="28"/>
          <w:szCs w:val="28"/>
        </w:rPr>
      </w:pPr>
      <w:r w:rsidRPr="000007D3">
        <w:rPr>
          <w:rFonts w:ascii="Times New Roman" w:eastAsia="Times New Roman" w:hAnsi="Times New Roman" w:cs="Times New Roman"/>
          <w:b/>
          <w:bCs/>
          <w:color w:val="0A0A0A"/>
          <w:sz w:val="28"/>
          <w:szCs w:val="28"/>
        </w:rPr>
        <w:t>Major 10 Causes of Registered</w:t>
      </w:r>
      <w:r w:rsidRPr="000007D3">
        <w:rPr>
          <w:rFonts w:ascii="Times New Roman" w:eastAsia="Times New Roman" w:hAnsi="Times New Roman" w:cs="Times New Roman"/>
          <w:b/>
          <w:bCs/>
          <w:color w:val="0A0A0A"/>
          <w:sz w:val="32"/>
          <w:szCs w:val="32"/>
        </w:rPr>
        <w:t xml:space="preserve"> </w:t>
      </w:r>
      <w:r w:rsidRPr="000007D3">
        <w:rPr>
          <w:rFonts w:ascii="Times New Roman" w:eastAsia="Times New Roman" w:hAnsi="Times New Roman" w:cs="Times New Roman"/>
          <w:b/>
          <w:bCs/>
          <w:color w:val="0A0A0A"/>
          <w:sz w:val="28"/>
          <w:szCs w:val="28"/>
        </w:rPr>
        <w:t xml:space="preserve">Death in </w:t>
      </w:r>
      <w:r w:rsidR="00D24900" w:rsidRPr="000007D3">
        <w:rPr>
          <w:rFonts w:ascii="Times New Roman" w:eastAsia="Times New Roman" w:hAnsi="Times New Roman" w:cs="Times New Roman"/>
          <w:b/>
          <w:bCs/>
          <w:color w:val="0A0A0A"/>
          <w:sz w:val="28"/>
          <w:szCs w:val="28"/>
        </w:rPr>
        <w:t xml:space="preserve">the </w:t>
      </w:r>
      <w:r w:rsidRPr="000007D3">
        <w:rPr>
          <w:rFonts w:ascii="Times New Roman" w:eastAsia="Times New Roman" w:hAnsi="Times New Roman" w:cs="Times New Roman"/>
          <w:b/>
          <w:bCs/>
          <w:color w:val="0A0A0A"/>
          <w:sz w:val="28"/>
          <w:szCs w:val="28"/>
        </w:rPr>
        <w:t>West Bank, 2024</w:t>
      </w:r>
    </w:p>
    <w:tbl>
      <w:tblPr>
        <w:tblStyle w:val="TableGrid"/>
        <w:tblW w:w="9218" w:type="dxa"/>
        <w:jc w:val="center"/>
        <w:tblLook w:val="04A0" w:firstRow="1" w:lastRow="0" w:firstColumn="1" w:lastColumn="0" w:noHBand="0" w:noVBand="1"/>
      </w:tblPr>
      <w:tblGrid>
        <w:gridCol w:w="9218"/>
      </w:tblGrid>
      <w:tr w:rsidR="0093516C" w14:paraId="586D9E9D" w14:textId="77777777" w:rsidTr="000007D3">
        <w:trPr>
          <w:trHeight w:val="3657"/>
          <w:jc w:val="center"/>
        </w:trPr>
        <w:tc>
          <w:tcPr>
            <w:tcW w:w="9218" w:type="dxa"/>
          </w:tcPr>
          <w:p w14:paraId="76B6A890" w14:textId="77777777" w:rsidR="0093516C" w:rsidRDefault="0093516C" w:rsidP="007543A8">
            <w:pPr>
              <w:bidi w:val="0"/>
              <w:spacing w:line="360" w:lineRule="atLeast"/>
              <w:jc w:val="center"/>
              <w:rPr>
                <w:rFonts w:ascii="Times New Roman" w:eastAsia="Times New Roman" w:hAnsi="Times New Roman" w:cs="Times New Roman"/>
                <w:b/>
                <w:bCs/>
                <w:color w:val="0A0A0A"/>
                <w:sz w:val="28"/>
                <w:szCs w:val="28"/>
              </w:rPr>
            </w:pPr>
            <w:r>
              <w:rPr>
                <w:rFonts w:ascii="Times New Roman" w:hAnsi="Times New Roman" w:cs="Times New Roman"/>
                <w:noProof/>
              </w:rPr>
              <w:drawing>
                <wp:inline distT="0" distB="0" distL="0" distR="0" wp14:anchorId="1AA45954" wp14:editId="2E0399C0">
                  <wp:extent cx="5242560" cy="2263140"/>
                  <wp:effectExtent l="0" t="0" r="0" b="3810"/>
                  <wp:docPr id="168369364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73D2F2D9" w14:textId="55928064" w:rsidR="0093516C" w:rsidRPr="000007D3" w:rsidRDefault="0093516C" w:rsidP="000007D3">
      <w:pPr>
        <w:shd w:val="clear" w:color="auto" w:fill="FFFFFF"/>
        <w:bidi w:val="0"/>
        <w:spacing w:line="360" w:lineRule="atLeast"/>
        <w:rPr>
          <w:rFonts w:ascii="Times New Roman" w:eastAsia="Times New Roman" w:hAnsi="Times New Roman" w:cs="Times New Roman"/>
          <w:b/>
          <w:bCs/>
          <w:color w:val="0A0A0A"/>
          <w:rtl/>
        </w:rPr>
      </w:pPr>
      <w:r w:rsidRPr="000007D3">
        <w:rPr>
          <w:rFonts w:ascii="Times New Roman" w:eastAsia="Times New Roman" w:hAnsi="Times New Roman" w:cs="Times New Roman"/>
          <w:b/>
          <w:bCs/>
          <w:color w:val="0A0A0A"/>
        </w:rPr>
        <w:t>Source</w:t>
      </w:r>
      <w:r w:rsidRPr="000007D3">
        <w:rPr>
          <w:rFonts w:ascii="Times New Roman" w:eastAsia="Times New Roman" w:hAnsi="Times New Roman" w:cs="Times New Roman"/>
          <w:color w:val="0A0A0A"/>
        </w:rPr>
        <w:t>: Ministry of Health, Annual Health Report 2024.</w:t>
      </w:r>
    </w:p>
    <w:p w14:paraId="62DF2F68" w14:textId="3F446A23" w:rsidR="00123148" w:rsidRDefault="00123148" w:rsidP="00123148">
      <w:pPr>
        <w:shd w:val="clear" w:color="auto" w:fill="FFFFFF"/>
        <w:bidi w:val="0"/>
        <w:spacing w:after="0" w:line="360" w:lineRule="atLeast"/>
        <w:jc w:val="both"/>
        <w:rPr>
          <w:rFonts w:ascii="Times New Roman" w:eastAsia="Times New Roman" w:hAnsi="Times New Roman" w:cs="Times New Roman"/>
          <w:sz w:val="26"/>
          <w:szCs w:val="26"/>
        </w:rPr>
      </w:pPr>
      <w:r w:rsidRPr="00ED3061">
        <w:rPr>
          <w:rFonts w:ascii="Times New Roman" w:eastAsia="Times New Roman" w:hAnsi="Times New Roman" w:cs="Times New Roman"/>
          <w:sz w:val="26"/>
          <w:szCs w:val="26"/>
        </w:rPr>
        <w:t>Conversely, communicable diseases remain relatively controlled, with low incidence rates. Hepatitis A occurred at about 5.23 per 100,000 population, while pulmonary tuberculosis was very low at 0.23 per 100,000. The absence of polio and measles cases in 2024 is a positive indicator, reflecting the effectiveness of vaccination programs and epidemiological surveillance systems, despite ongoing health challenges.</w:t>
      </w:r>
    </w:p>
    <w:p w14:paraId="378A37A6" w14:textId="2C547909" w:rsidR="00176D6B" w:rsidRPr="00176D6B" w:rsidRDefault="00176D6B" w:rsidP="00176D6B">
      <w:pPr>
        <w:tabs>
          <w:tab w:val="left" w:pos="322"/>
        </w:tabs>
        <w:bidi w:val="0"/>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26"/>
          <w:szCs w:val="26"/>
        </w:rPr>
        <w:tab/>
      </w:r>
    </w:p>
    <w:p w14:paraId="5107D4E3" w14:textId="02B01109" w:rsidR="00002008" w:rsidRPr="00002008" w:rsidRDefault="00002008" w:rsidP="00176D6B">
      <w:pPr>
        <w:bidi w:val="0"/>
        <w:spacing w:after="0" w:line="240" w:lineRule="auto"/>
        <w:jc w:val="center"/>
        <w:rPr>
          <w:rFonts w:ascii="Times New Roman" w:eastAsia="Times New Roman" w:hAnsi="Times New Roman" w:cs="Times New Roman"/>
          <w:b/>
          <w:bCs/>
          <w:color w:val="0A0A0A"/>
          <w:sz w:val="28"/>
          <w:szCs w:val="28"/>
        </w:rPr>
      </w:pPr>
      <w:r w:rsidRPr="00002008">
        <w:rPr>
          <w:rFonts w:ascii="Times New Roman" w:eastAsia="Times New Roman" w:hAnsi="Times New Roman" w:cs="Times New Roman"/>
          <w:b/>
          <w:bCs/>
          <w:color w:val="0A0A0A"/>
          <w:sz w:val="28"/>
          <w:szCs w:val="28"/>
        </w:rPr>
        <w:t>Out-of-</w:t>
      </w:r>
      <w:r w:rsidR="0061679E">
        <w:rPr>
          <w:rFonts w:ascii="Times New Roman" w:eastAsia="Times New Roman" w:hAnsi="Times New Roman" w:cs="Times New Roman"/>
          <w:b/>
          <w:bCs/>
          <w:color w:val="0A0A0A"/>
          <w:sz w:val="28"/>
          <w:szCs w:val="28"/>
        </w:rPr>
        <w:t>P</w:t>
      </w:r>
      <w:r w:rsidR="0061679E" w:rsidRPr="00002008">
        <w:rPr>
          <w:rFonts w:ascii="Times New Roman" w:eastAsia="Times New Roman" w:hAnsi="Times New Roman" w:cs="Times New Roman"/>
          <w:b/>
          <w:bCs/>
          <w:color w:val="0A0A0A"/>
          <w:sz w:val="28"/>
          <w:szCs w:val="28"/>
        </w:rPr>
        <w:t xml:space="preserve">ocket </w:t>
      </w:r>
      <w:r w:rsidR="0061679E">
        <w:rPr>
          <w:rFonts w:ascii="Times New Roman" w:eastAsia="Times New Roman" w:hAnsi="Times New Roman" w:cs="Times New Roman"/>
          <w:b/>
          <w:bCs/>
          <w:color w:val="0A0A0A"/>
          <w:sz w:val="28"/>
          <w:szCs w:val="28"/>
        </w:rPr>
        <w:t>H</w:t>
      </w:r>
      <w:r w:rsidR="0061679E" w:rsidRPr="00002008">
        <w:rPr>
          <w:rFonts w:ascii="Times New Roman" w:eastAsia="Times New Roman" w:hAnsi="Times New Roman" w:cs="Times New Roman"/>
          <w:b/>
          <w:bCs/>
          <w:color w:val="0A0A0A"/>
          <w:sz w:val="28"/>
          <w:szCs w:val="28"/>
        </w:rPr>
        <w:t xml:space="preserve">ousehold </w:t>
      </w:r>
      <w:r w:rsidR="0061679E">
        <w:rPr>
          <w:rFonts w:ascii="Times New Roman" w:eastAsia="Times New Roman" w:hAnsi="Times New Roman" w:cs="Times New Roman"/>
          <w:b/>
          <w:bCs/>
          <w:color w:val="0A0A0A"/>
          <w:sz w:val="28"/>
          <w:szCs w:val="28"/>
        </w:rPr>
        <w:t>H</w:t>
      </w:r>
      <w:r w:rsidR="0061679E" w:rsidRPr="00002008">
        <w:rPr>
          <w:rFonts w:ascii="Times New Roman" w:eastAsia="Times New Roman" w:hAnsi="Times New Roman" w:cs="Times New Roman"/>
          <w:b/>
          <w:bCs/>
          <w:color w:val="0A0A0A"/>
          <w:sz w:val="28"/>
          <w:szCs w:val="28"/>
        </w:rPr>
        <w:t xml:space="preserve">ealth </w:t>
      </w:r>
      <w:r w:rsidR="0061679E">
        <w:rPr>
          <w:rFonts w:ascii="Times New Roman" w:eastAsia="Times New Roman" w:hAnsi="Times New Roman" w:cs="Times New Roman"/>
          <w:b/>
          <w:bCs/>
          <w:color w:val="0A0A0A"/>
          <w:sz w:val="28"/>
          <w:szCs w:val="28"/>
        </w:rPr>
        <w:t>E</w:t>
      </w:r>
      <w:r w:rsidR="005738B5">
        <w:rPr>
          <w:rFonts w:ascii="Times New Roman" w:eastAsia="Times New Roman" w:hAnsi="Times New Roman" w:cs="Times New Roman"/>
          <w:b/>
          <w:bCs/>
          <w:color w:val="0A0A0A"/>
          <w:sz w:val="28"/>
          <w:szCs w:val="28"/>
        </w:rPr>
        <w:t>xpenditure</w:t>
      </w:r>
      <w:r w:rsidRPr="00002008">
        <w:rPr>
          <w:rFonts w:ascii="Times New Roman" w:eastAsia="Times New Roman" w:hAnsi="Times New Roman" w:cs="Times New Roman"/>
          <w:b/>
          <w:bCs/>
          <w:color w:val="0A0A0A"/>
          <w:sz w:val="28"/>
          <w:szCs w:val="28"/>
        </w:rPr>
        <w:t xml:space="preserve">: </w:t>
      </w:r>
      <w:r w:rsidR="005738B5">
        <w:rPr>
          <w:rFonts w:ascii="Times New Roman" w:eastAsia="Times New Roman" w:hAnsi="Times New Roman" w:cs="Times New Roman"/>
          <w:b/>
          <w:bCs/>
          <w:color w:val="0A0A0A"/>
          <w:sz w:val="28"/>
          <w:szCs w:val="28"/>
        </w:rPr>
        <w:t>A</w:t>
      </w:r>
      <w:r w:rsidR="005738B5" w:rsidRPr="00002008">
        <w:rPr>
          <w:rFonts w:ascii="Times New Roman" w:eastAsia="Times New Roman" w:hAnsi="Times New Roman" w:cs="Times New Roman"/>
          <w:b/>
          <w:bCs/>
          <w:color w:val="0A0A0A"/>
          <w:sz w:val="28"/>
          <w:szCs w:val="28"/>
        </w:rPr>
        <w:t xml:space="preserve">n </w:t>
      </w:r>
      <w:r w:rsidR="0061679E">
        <w:rPr>
          <w:rFonts w:ascii="Times New Roman" w:eastAsia="Times New Roman" w:hAnsi="Times New Roman" w:cs="Times New Roman"/>
          <w:b/>
          <w:bCs/>
          <w:color w:val="0A0A0A"/>
          <w:sz w:val="28"/>
          <w:szCs w:val="28"/>
        </w:rPr>
        <w:t>A</w:t>
      </w:r>
      <w:r w:rsidR="0061679E" w:rsidRPr="00002008">
        <w:rPr>
          <w:rFonts w:ascii="Times New Roman" w:eastAsia="Times New Roman" w:hAnsi="Times New Roman" w:cs="Times New Roman"/>
          <w:b/>
          <w:bCs/>
          <w:color w:val="0A0A0A"/>
          <w:sz w:val="28"/>
          <w:szCs w:val="28"/>
        </w:rPr>
        <w:t xml:space="preserve">dditional </w:t>
      </w:r>
      <w:r w:rsidR="0061679E">
        <w:rPr>
          <w:rFonts w:ascii="Times New Roman" w:eastAsia="Times New Roman" w:hAnsi="Times New Roman" w:cs="Times New Roman"/>
          <w:b/>
          <w:bCs/>
          <w:color w:val="0A0A0A"/>
          <w:sz w:val="28"/>
          <w:szCs w:val="28"/>
        </w:rPr>
        <w:t>F</w:t>
      </w:r>
      <w:r w:rsidR="0061679E" w:rsidRPr="00002008">
        <w:rPr>
          <w:rFonts w:ascii="Times New Roman" w:eastAsia="Times New Roman" w:hAnsi="Times New Roman" w:cs="Times New Roman"/>
          <w:b/>
          <w:bCs/>
          <w:color w:val="0A0A0A"/>
          <w:sz w:val="28"/>
          <w:szCs w:val="28"/>
        </w:rPr>
        <w:t xml:space="preserve">inancial </w:t>
      </w:r>
      <w:r w:rsidR="0061679E">
        <w:rPr>
          <w:rFonts w:ascii="Times New Roman" w:eastAsia="Times New Roman" w:hAnsi="Times New Roman" w:cs="Times New Roman"/>
          <w:b/>
          <w:bCs/>
          <w:color w:val="0A0A0A"/>
          <w:sz w:val="28"/>
          <w:szCs w:val="28"/>
        </w:rPr>
        <w:t>B</w:t>
      </w:r>
      <w:r w:rsidR="0061679E" w:rsidRPr="00002008">
        <w:rPr>
          <w:rFonts w:ascii="Times New Roman" w:eastAsia="Times New Roman" w:hAnsi="Times New Roman" w:cs="Times New Roman"/>
          <w:b/>
          <w:bCs/>
          <w:color w:val="0A0A0A"/>
          <w:sz w:val="28"/>
          <w:szCs w:val="28"/>
        </w:rPr>
        <w:t>urden</w:t>
      </w:r>
    </w:p>
    <w:p w14:paraId="26371AC4" w14:textId="58E14D29" w:rsidR="00730AF6" w:rsidRPr="00176D6B" w:rsidRDefault="00002008" w:rsidP="00176D6B">
      <w:pPr>
        <w:bidi w:val="0"/>
        <w:spacing w:after="100" w:afterAutospacing="1" w:line="240" w:lineRule="auto"/>
        <w:jc w:val="both"/>
        <w:rPr>
          <w:rFonts w:ascii="Times New Roman" w:eastAsia="Times New Roman" w:hAnsi="Times New Roman" w:cs="Times New Roman"/>
          <w:sz w:val="26"/>
          <w:szCs w:val="26"/>
        </w:rPr>
      </w:pPr>
      <w:r w:rsidRPr="00ED3061">
        <w:rPr>
          <w:rFonts w:ascii="Times New Roman" w:eastAsia="Times New Roman" w:hAnsi="Times New Roman" w:cs="Times New Roman"/>
          <w:sz w:val="26"/>
          <w:szCs w:val="26"/>
        </w:rPr>
        <w:t xml:space="preserve">Total current health expenditure in Palestine in 2024 reached approximately USD 1,793.9 million, accounting for about 11.2% of GDP, with a per capita share of USD 351.7 annually. The health system relies heavily on government financing (41.7%), while households constitute the second-largest source of health financing, contributing 44.9% of the total current health expenditure in 2024. This reflects a high direct financial burden on households, which may limit their ability to meet other essential needs and increase their exposure to economic </w:t>
      </w:r>
      <w:r w:rsidR="005738B5" w:rsidRPr="00ED3061">
        <w:rPr>
          <w:rFonts w:ascii="Times New Roman" w:eastAsia="Times New Roman" w:hAnsi="Times New Roman" w:cs="Times New Roman"/>
          <w:sz w:val="26"/>
          <w:szCs w:val="26"/>
        </w:rPr>
        <w:t>pressures</w:t>
      </w:r>
      <w:r w:rsidRPr="00ED3061">
        <w:rPr>
          <w:rFonts w:ascii="Times New Roman" w:eastAsia="Times New Roman" w:hAnsi="Times New Roman" w:cs="Times New Roman"/>
          <w:sz w:val="26"/>
          <w:szCs w:val="26"/>
        </w:rPr>
        <w:t>.</w:t>
      </w:r>
      <w:r w:rsidR="000007D3">
        <w:rPr>
          <w:rFonts w:ascii="Times New Roman" w:eastAsia="Times New Roman" w:hAnsi="Times New Roman" w:cs="Times New Roman"/>
          <w:sz w:val="26"/>
          <w:szCs w:val="26"/>
        </w:rPr>
        <w:t xml:space="preserve"> </w:t>
      </w:r>
    </w:p>
    <w:p w14:paraId="325E1AE2" w14:textId="77777777" w:rsidR="0086221C" w:rsidRDefault="0086221C" w:rsidP="0086221C">
      <w:pPr>
        <w:shd w:val="clear" w:color="auto" w:fill="FFFFFF"/>
        <w:bidi w:val="0"/>
        <w:spacing w:after="0" w:line="360" w:lineRule="atLeast"/>
        <w:rPr>
          <w:rFonts w:ascii="Times New Roman" w:hAnsi="Times New Roman" w:cs="Times New Roman"/>
        </w:rPr>
      </w:pPr>
    </w:p>
    <w:sectPr w:rsidR="0086221C" w:rsidSect="00730AF6">
      <w:headerReference w:type="default" r:id="rId12"/>
      <w:footerReference w:type="default" r:id="rId13"/>
      <w:pgSz w:w="11906" w:h="16838"/>
      <w:pgMar w:top="1080" w:right="1080" w:bottom="1080" w:left="1080" w:header="360" w:footer="10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002D4" w14:textId="77777777" w:rsidR="000824EB" w:rsidRDefault="000824EB" w:rsidP="006E4191">
      <w:pPr>
        <w:spacing w:after="0" w:line="240" w:lineRule="auto"/>
      </w:pPr>
      <w:r>
        <w:separator/>
      </w:r>
    </w:p>
  </w:endnote>
  <w:endnote w:type="continuationSeparator" w:id="0">
    <w:p w14:paraId="3E45A076" w14:textId="77777777" w:rsidR="000824EB" w:rsidRDefault="000824EB" w:rsidP="006E4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19978608"/>
      <w:docPartObj>
        <w:docPartGallery w:val="Page Numbers (Bottom of Page)"/>
        <w:docPartUnique/>
      </w:docPartObj>
    </w:sdtPr>
    <w:sdtEndPr>
      <w:rPr>
        <w:noProof/>
      </w:rPr>
    </w:sdtEndPr>
    <w:sdtContent>
      <w:p w14:paraId="35CC4CEE" w14:textId="3AAEBE09" w:rsidR="000007D3" w:rsidRDefault="000007D3">
        <w:pPr>
          <w:pStyle w:val="Footer"/>
          <w:jc w:val="center"/>
        </w:pPr>
        <w:r>
          <w:fldChar w:fldCharType="begin"/>
        </w:r>
        <w:r>
          <w:instrText xml:space="preserve"> PAGE   \* MERGEFORMAT </w:instrText>
        </w:r>
        <w:r>
          <w:fldChar w:fldCharType="separate"/>
        </w:r>
        <w:r w:rsidR="006C7427">
          <w:rPr>
            <w:noProof/>
            <w:rtl/>
          </w:rPr>
          <w:t>1</w:t>
        </w:r>
        <w:r>
          <w:rPr>
            <w:noProof/>
          </w:rPr>
          <w:fldChar w:fldCharType="end"/>
        </w:r>
      </w:p>
    </w:sdtContent>
  </w:sdt>
  <w:p w14:paraId="4A96B6E2" w14:textId="77777777" w:rsidR="000007D3" w:rsidRDefault="000007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A5757B" w14:textId="77777777" w:rsidR="000824EB" w:rsidRDefault="000824EB" w:rsidP="006E4191">
      <w:pPr>
        <w:spacing w:after="0" w:line="240" w:lineRule="auto"/>
      </w:pPr>
      <w:r>
        <w:separator/>
      </w:r>
    </w:p>
  </w:footnote>
  <w:footnote w:type="continuationSeparator" w:id="0">
    <w:p w14:paraId="6375B985" w14:textId="77777777" w:rsidR="000824EB" w:rsidRDefault="000824EB" w:rsidP="006E4191">
      <w:pPr>
        <w:spacing w:after="0" w:line="240" w:lineRule="auto"/>
      </w:pPr>
      <w:r>
        <w:continuationSeparator/>
      </w:r>
    </w:p>
  </w:footnote>
  <w:footnote w:id="1">
    <w:p w14:paraId="56699851" w14:textId="77777777" w:rsidR="006E4191" w:rsidRPr="00A7182E" w:rsidRDefault="006E4191" w:rsidP="006E4191">
      <w:pPr>
        <w:pStyle w:val="FootnoteText"/>
        <w:bidi w:val="0"/>
        <w:rPr>
          <w:rFonts w:ascii="Times New Roman" w:hAnsi="Times New Roman" w:cs="Times New Roman"/>
        </w:rPr>
      </w:pPr>
      <w:r w:rsidRPr="00A7182E">
        <w:rPr>
          <w:rStyle w:val="FootnoteReference"/>
          <w:rFonts w:ascii="Times New Roman" w:hAnsi="Times New Roman" w:cs="Times New Roman"/>
        </w:rPr>
        <w:footnoteRef/>
      </w:r>
      <w:r w:rsidRPr="00A7182E">
        <w:rPr>
          <w:rFonts w:ascii="Times New Roman" w:hAnsi="Times New Roman" w:cs="Times New Roman"/>
          <w:rtl/>
        </w:rPr>
        <w:t xml:space="preserve"> </w:t>
      </w:r>
      <w:r w:rsidRPr="00A7182E">
        <w:rPr>
          <w:rFonts w:ascii="Times New Roman" w:hAnsi="Times New Roman" w:cs="Times New Roman"/>
          <w:color w:val="0A0A0A"/>
          <w:shd w:val="clear" w:color="auto" w:fill="FFFFFF"/>
        </w:rPr>
        <w:t>UNICEF - Humanitarian Situation Update - 5 February 2026</w:t>
      </w:r>
    </w:p>
  </w:footnote>
  <w:footnote w:id="2">
    <w:p w14:paraId="2C054959" w14:textId="77777777" w:rsidR="006E4191" w:rsidRPr="00A7182E" w:rsidRDefault="006E4191" w:rsidP="006E4191">
      <w:pPr>
        <w:pStyle w:val="FootnoteText"/>
        <w:bidi w:val="0"/>
        <w:rPr>
          <w:rFonts w:ascii="Times New Roman" w:hAnsi="Times New Roman" w:cs="Times New Roman"/>
        </w:rPr>
      </w:pPr>
      <w:r w:rsidRPr="00A7182E">
        <w:rPr>
          <w:rStyle w:val="FootnoteReference"/>
          <w:rFonts w:ascii="Times New Roman" w:hAnsi="Times New Roman" w:cs="Times New Roman"/>
        </w:rPr>
        <w:footnoteRef/>
      </w:r>
      <w:r w:rsidRPr="00A7182E">
        <w:rPr>
          <w:rFonts w:ascii="Times New Roman" w:hAnsi="Times New Roman" w:cs="Times New Roman"/>
          <w:rtl/>
        </w:rPr>
        <w:t xml:space="preserve"> </w:t>
      </w:r>
      <w:hyperlink r:id="rId1" w:history="1">
        <w:r w:rsidR="009B3E64" w:rsidRPr="003C0891">
          <w:rPr>
            <w:rStyle w:val="Hyperlink"/>
            <w:rFonts w:ascii="Times New Roman" w:hAnsi="Times New Roman" w:cs="Times New Roman"/>
          </w:rPr>
          <w:t>https://www.un.org/unispal/document/occupied-palestinian-territory-who-health-emergency-appeal-2026</w:t>
        </w:r>
      </w:hyperlink>
      <w:r w:rsidR="009B3E64">
        <w:rPr>
          <w:rFonts w:ascii="Times New Roman" w:hAnsi="Times New Roman" w:cs="Times New Roman"/>
        </w:rPr>
        <w:t xml:space="preserve"> </w:t>
      </w:r>
    </w:p>
  </w:footnote>
  <w:footnote w:id="3">
    <w:p w14:paraId="61DBA0B7" w14:textId="77777777" w:rsidR="009B3E64" w:rsidRPr="00730AF6" w:rsidRDefault="009B3E64" w:rsidP="009B3E64">
      <w:pPr>
        <w:pStyle w:val="FootnoteText"/>
        <w:bidi w:val="0"/>
        <w:rPr>
          <w:rFonts w:asciiTheme="majorBidi" w:hAnsiTheme="majorBidi" w:cstheme="majorBidi"/>
          <w:sz w:val="22"/>
          <w:szCs w:val="22"/>
        </w:rPr>
      </w:pPr>
      <w:r w:rsidRPr="00730AF6">
        <w:rPr>
          <w:rStyle w:val="FootnoteReference"/>
          <w:rFonts w:asciiTheme="majorBidi" w:hAnsiTheme="majorBidi" w:cstheme="majorBidi"/>
          <w:sz w:val="22"/>
          <w:szCs w:val="22"/>
        </w:rPr>
        <w:footnoteRef/>
      </w:r>
      <w:r w:rsidRPr="00730AF6">
        <w:rPr>
          <w:rFonts w:asciiTheme="majorBidi" w:hAnsiTheme="majorBidi" w:cstheme="majorBidi"/>
          <w:sz w:val="22"/>
          <w:szCs w:val="22"/>
          <w:rtl/>
        </w:rPr>
        <w:t xml:space="preserve"> </w:t>
      </w:r>
      <w:hyperlink r:id="rId2" w:history="1">
        <w:r w:rsidRPr="00730AF6">
          <w:rPr>
            <w:rStyle w:val="Hyperlink"/>
            <w:rFonts w:asciiTheme="majorBidi" w:hAnsiTheme="majorBidi" w:cstheme="majorBidi"/>
            <w:sz w:val="22"/>
            <w:szCs w:val="22"/>
          </w:rPr>
          <w:t>IPC_Gaza_Strip_Acute_Food_Insecurity_Malnutrition_Oct2025_Apr2026_Special_Snapshot.pdf</w:t>
        </w:r>
      </w:hyperlink>
    </w:p>
  </w:footnote>
  <w:footnote w:id="4">
    <w:p w14:paraId="41B16DF6" w14:textId="77777777" w:rsidR="009B3E64" w:rsidRDefault="009B3E64" w:rsidP="009B3E64">
      <w:pPr>
        <w:pStyle w:val="FootnoteText"/>
        <w:bidi w:val="0"/>
      </w:pPr>
      <w:r w:rsidRPr="00730AF6">
        <w:rPr>
          <w:rStyle w:val="FootnoteReference"/>
          <w:rFonts w:asciiTheme="majorBidi" w:hAnsiTheme="majorBidi" w:cstheme="majorBidi"/>
          <w:sz w:val="22"/>
          <w:szCs w:val="22"/>
        </w:rPr>
        <w:footnoteRef/>
      </w:r>
      <w:r w:rsidRPr="00730AF6">
        <w:rPr>
          <w:rFonts w:asciiTheme="majorBidi" w:hAnsiTheme="majorBidi" w:cstheme="majorBidi"/>
          <w:sz w:val="22"/>
          <w:szCs w:val="22"/>
          <w:rtl/>
        </w:rPr>
        <w:t xml:space="preserve"> </w:t>
      </w:r>
      <w:r w:rsidRPr="00730AF6">
        <w:rPr>
          <w:rFonts w:asciiTheme="majorBidi" w:hAnsiTheme="majorBidi" w:cstheme="majorBidi"/>
          <w:sz w:val="22"/>
          <w:szCs w:val="22"/>
        </w:rPr>
        <w:t>Pervious source</w:t>
      </w:r>
      <w:r w:rsidRPr="00730AF6">
        <w:rPr>
          <w:sz w:val="22"/>
          <w:szCs w:val="22"/>
        </w:rPr>
        <w:t xml:space="preserve"> </w:t>
      </w:r>
    </w:p>
  </w:footnote>
  <w:footnote w:id="5">
    <w:p w14:paraId="4ED45C45" w14:textId="77777777" w:rsidR="009B3E64" w:rsidRPr="000007D3" w:rsidRDefault="009B3E64" w:rsidP="009B3E64">
      <w:pPr>
        <w:pStyle w:val="FootnoteText"/>
        <w:bidi w:val="0"/>
        <w:rPr>
          <w:rFonts w:asciiTheme="majorBidi" w:hAnsiTheme="majorBidi" w:cstheme="majorBidi"/>
        </w:rPr>
      </w:pPr>
      <w:r w:rsidRPr="000007D3">
        <w:rPr>
          <w:rStyle w:val="FootnoteReference"/>
          <w:rFonts w:asciiTheme="majorBidi" w:hAnsiTheme="majorBidi" w:cstheme="majorBidi"/>
        </w:rPr>
        <w:footnoteRef/>
      </w:r>
      <w:r w:rsidRPr="000007D3">
        <w:rPr>
          <w:rFonts w:asciiTheme="majorBidi" w:hAnsiTheme="majorBidi" w:cstheme="majorBidi"/>
          <w:rtl/>
        </w:rPr>
        <w:t xml:space="preserve"> </w:t>
      </w:r>
      <w:hyperlink r:id="rId3" w:history="1">
        <w:r w:rsidRPr="000007D3">
          <w:rPr>
            <w:rFonts w:asciiTheme="majorBidi" w:eastAsia="Calibri" w:hAnsiTheme="majorBidi" w:cstheme="majorBidi"/>
            <w:color w:val="0563C1"/>
            <w:sz w:val="22"/>
            <w:szCs w:val="22"/>
            <w:u w:val="single"/>
          </w:rPr>
          <w:t>EWARS Unified Disease Surveillance Dashboard - The Gaza Strip · Metabase</w:t>
        </w:r>
      </w:hyperlink>
    </w:p>
  </w:footnote>
  <w:footnote w:id="6">
    <w:p w14:paraId="43E49E1B" w14:textId="77777777" w:rsidR="009B3E64" w:rsidRPr="000007D3" w:rsidRDefault="009B3E64" w:rsidP="009B3E64">
      <w:pPr>
        <w:pStyle w:val="FootnoteText"/>
        <w:bidi w:val="0"/>
        <w:rPr>
          <w:rFonts w:asciiTheme="majorBidi" w:hAnsiTheme="majorBidi" w:cstheme="majorBidi"/>
          <w:sz w:val="22"/>
          <w:szCs w:val="22"/>
        </w:rPr>
      </w:pPr>
      <w:r w:rsidRPr="000007D3">
        <w:rPr>
          <w:rStyle w:val="FootnoteReference"/>
          <w:rFonts w:asciiTheme="majorBidi" w:hAnsiTheme="majorBidi" w:cstheme="majorBidi"/>
          <w:sz w:val="22"/>
          <w:szCs w:val="22"/>
        </w:rPr>
        <w:footnoteRef/>
      </w:r>
      <w:r w:rsidRPr="000007D3">
        <w:rPr>
          <w:rFonts w:asciiTheme="majorBidi" w:hAnsiTheme="majorBidi" w:cstheme="majorBidi"/>
          <w:sz w:val="22"/>
          <w:szCs w:val="22"/>
          <w:rtl/>
        </w:rPr>
        <w:t xml:space="preserve"> </w:t>
      </w:r>
      <w:r w:rsidRPr="000007D3">
        <w:rPr>
          <w:rFonts w:asciiTheme="majorBidi" w:hAnsiTheme="majorBidi" w:cstheme="majorBidi"/>
          <w:color w:val="0A0A0A"/>
          <w:sz w:val="22"/>
          <w:szCs w:val="22"/>
          <w:shd w:val="clear" w:color="auto" w:fill="FFFFFF"/>
        </w:rPr>
        <w:t>UNICEF - Humanitarian Situation Update - 5 February 2026.</w:t>
      </w:r>
    </w:p>
  </w:footnote>
  <w:footnote w:id="7">
    <w:p w14:paraId="34923FE3" w14:textId="77777777" w:rsidR="00641D09" w:rsidRPr="000007D3" w:rsidRDefault="00641D09" w:rsidP="004E5540">
      <w:pPr>
        <w:pStyle w:val="FootnoteText"/>
        <w:bidi w:val="0"/>
        <w:rPr>
          <w:rFonts w:asciiTheme="majorBidi" w:hAnsiTheme="majorBidi" w:cstheme="majorBidi"/>
          <w:sz w:val="22"/>
          <w:szCs w:val="22"/>
        </w:rPr>
      </w:pPr>
      <w:r w:rsidRPr="000007D3">
        <w:rPr>
          <w:rStyle w:val="FootnoteReference"/>
          <w:rFonts w:asciiTheme="majorBidi" w:hAnsiTheme="majorBidi" w:cstheme="majorBidi"/>
          <w:sz w:val="22"/>
          <w:szCs w:val="22"/>
        </w:rPr>
        <w:footnoteRef/>
      </w:r>
      <w:r w:rsidRPr="000007D3">
        <w:rPr>
          <w:rFonts w:asciiTheme="majorBidi" w:hAnsiTheme="majorBidi" w:cstheme="majorBidi"/>
          <w:sz w:val="22"/>
          <w:szCs w:val="22"/>
          <w:rtl/>
        </w:rPr>
        <w:t xml:space="preserve"> </w:t>
      </w:r>
      <w:hyperlink r:id="rId4" w:history="1">
        <w:r w:rsidR="004E5540" w:rsidRPr="000007D3">
          <w:rPr>
            <w:rStyle w:val="Hyperlink"/>
            <w:rFonts w:asciiTheme="majorBidi" w:hAnsiTheme="majorBidi" w:cstheme="majorBidi"/>
            <w:sz w:val="22"/>
            <w:szCs w:val="22"/>
          </w:rPr>
          <w:t>Microsoft Power BI</w:t>
        </w:r>
      </w:hyperlink>
    </w:p>
  </w:footnote>
  <w:footnote w:id="8">
    <w:p w14:paraId="69A9A547" w14:textId="77777777" w:rsidR="00641D09" w:rsidRDefault="00641D09" w:rsidP="00641D09">
      <w:pPr>
        <w:pStyle w:val="FootnoteText"/>
        <w:bidi w:val="0"/>
      </w:pPr>
      <w:r w:rsidRPr="000007D3">
        <w:rPr>
          <w:rStyle w:val="FootnoteReference"/>
          <w:rFonts w:asciiTheme="majorBidi" w:hAnsiTheme="majorBidi" w:cstheme="majorBidi"/>
          <w:sz w:val="22"/>
          <w:szCs w:val="22"/>
        </w:rPr>
        <w:footnoteRef/>
      </w:r>
      <w:r w:rsidRPr="000007D3">
        <w:rPr>
          <w:rFonts w:asciiTheme="majorBidi" w:hAnsiTheme="majorBidi" w:cstheme="majorBidi"/>
          <w:sz w:val="22"/>
          <w:szCs w:val="22"/>
          <w:rtl/>
        </w:rPr>
        <w:t xml:space="preserve"> </w:t>
      </w:r>
      <w:hyperlink r:id="rId5" w:history="1">
        <w:r w:rsidRPr="000007D3">
          <w:rPr>
            <w:rStyle w:val="Hyperlink"/>
            <w:rFonts w:asciiTheme="majorBidi" w:hAnsiTheme="majorBidi" w:cstheme="majorBidi"/>
            <w:sz w:val="22"/>
            <w:szCs w:val="22"/>
          </w:rPr>
          <w:t>https://www.un.org/unispal/document/occupied-palestinian-territory-who-health-emergency-appeal-2026</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629B8" w14:textId="3A59E8A2" w:rsidR="00ED3061" w:rsidRPr="00ED3061" w:rsidRDefault="00ED3061" w:rsidP="00ED3061">
    <w:pPr>
      <w:pStyle w:val="Header"/>
      <w:tabs>
        <w:tab w:val="clear" w:pos="4680"/>
        <w:tab w:val="clear" w:pos="9360"/>
        <w:tab w:val="left" w:pos="7862"/>
      </w:tabs>
      <w:rPr>
        <w:sz w:val="10"/>
        <w:szCs w:val="10"/>
      </w:rPr>
    </w:pPr>
    <w:r>
      <w:rPr>
        <w:rt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96F"/>
    <w:rsid w:val="000007D3"/>
    <w:rsid w:val="00002008"/>
    <w:rsid w:val="0003603B"/>
    <w:rsid w:val="00043646"/>
    <w:rsid w:val="000571BC"/>
    <w:rsid w:val="000824EB"/>
    <w:rsid w:val="00084D58"/>
    <w:rsid w:val="000A2D3F"/>
    <w:rsid w:val="000B636C"/>
    <w:rsid w:val="000F3661"/>
    <w:rsid w:val="00123148"/>
    <w:rsid w:val="001302DC"/>
    <w:rsid w:val="001342B1"/>
    <w:rsid w:val="0014369B"/>
    <w:rsid w:val="00153D00"/>
    <w:rsid w:val="00176D6B"/>
    <w:rsid w:val="001B0A09"/>
    <w:rsid w:val="001C6B49"/>
    <w:rsid w:val="001D59FF"/>
    <w:rsid w:val="001E0211"/>
    <w:rsid w:val="0025263A"/>
    <w:rsid w:val="0026096F"/>
    <w:rsid w:val="00280742"/>
    <w:rsid w:val="002807D0"/>
    <w:rsid w:val="002C132C"/>
    <w:rsid w:val="002F18BE"/>
    <w:rsid w:val="003B0A55"/>
    <w:rsid w:val="00400037"/>
    <w:rsid w:val="00434A17"/>
    <w:rsid w:val="00460587"/>
    <w:rsid w:val="00483E75"/>
    <w:rsid w:val="004E1EA0"/>
    <w:rsid w:val="004E5540"/>
    <w:rsid w:val="0051425D"/>
    <w:rsid w:val="0052024D"/>
    <w:rsid w:val="005738B5"/>
    <w:rsid w:val="005740E7"/>
    <w:rsid w:val="005864A0"/>
    <w:rsid w:val="005A7F3D"/>
    <w:rsid w:val="0060666D"/>
    <w:rsid w:val="006132A5"/>
    <w:rsid w:val="0061679E"/>
    <w:rsid w:val="00631A18"/>
    <w:rsid w:val="00641D09"/>
    <w:rsid w:val="006A0973"/>
    <w:rsid w:val="006A72C7"/>
    <w:rsid w:val="006C7427"/>
    <w:rsid w:val="006E29FA"/>
    <w:rsid w:val="006E2C81"/>
    <w:rsid w:val="006E4191"/>
    <w:rsid w:val="006E6E70"/>
    <w:rsid w:val="006F01B6"/>
    <w:rsid w:val="00704BD9"/>
    <w:rsid w:val="00730AF6"/>
    <w:rsid w:val="0078638A"/>
    <w:rsid w:val="0079584A"/>
    <w:rsid w:val="0086221C"/>
    <w:rsid w:val="00872DD6"/>
    <w:rsid w:val="008A6B29"/>
    <w:rsid w:val="008C0754"/>
    <w:rsid w:val="0093516C"/>
    <w:rsid w:val="00955105"/>
    <w:rsid w:val="009B3E64"/>
    <w:rsid w:val="009C0759"/>
    <w:rsid w:val="009C310E"/>
    <w:rsid w:val="009C487A"/>
    <w:rsid w:val="009F57A3"/>
    <w:rsid w:val="009F60AC"/>
    <w:rsid w:val="009F7034"/>
    <w:rsid w:val="00A103E4"/>
    <w:rsid w:val="00A25B39"/>
    <w:rsid w:val="00A36FD2"/>
    <w:rsid w:val="00A42B09"/>
    <w:rsid w:val="00A64600"/>
    <w:rsid w:val="00A7182E"/>
    <w:rsid w:val="00B05887"/>
    <w:rsid w:val="00B058AF"/>
    <w:rsid w:val="00B308BC"/>
    <w:rsid w:val="00B46AC2"/>
    <w:rsid w:val="00B85FD7"/>
    <w:rsid w:val="00C001E7"/>
    <w:rsid w:val="00C1211B"/>
    <w:rsid w:val="00C312AA"/>
    <w:rsid w:val="00C40F69"/>
    <w:rsid w:val="00CB0C60"/>
    <w:rsid w:val="00CD3932"/>
    <w:rsid w:val="00CE5E96"/>
    <w:rsid w:val="00CF317D"/>
    <w:rsid w:val="00D24900"/>
    <w:rsid w:val="00D33138"/>
    <w:rsid w:val="00DA46D3"/>
    <w:rsid w:val="00DA6D75"/>
    <w:rsid w:val="00DF5E00"/>
    <w:rsid w:val="00E01FBC"/>
    <w:rsid w:val="00E44ECC"/>
    <w:rsid w:val="00E667B0"/>
    <w:rsid w:val="00E80EB6"/>
    <w:rsid w:val="00E86D7E"/>
    <w:rsid w:val="00EA5D3D"/>
    <w:rsid w:val="00EC087D"/>
    <w:rsid w:val="00ED3061"/>
    <w:rsid w:val="00F068CF"/>
    <w:rsid w:val="00F70125"/>
    <w:rsid w:val="00F9325F"/>
    <w:rsid w:val="00F94C98"/>
    <w:rsid w:val="00FA282A"/>
    <w:rsid w:val="00FF27A3"/>
    <w:rsid w:val="00FF48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FC64A"/>
  <w15:chartTrackingRefBased/>
  <w15:docId w15:val="{3036A062-DCC6-4419-9C69-C12505C7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096F"/>
    <w:rPr>
      <w:b/>
      <w:bCs/>
    </w:rPr>
  </w:style>
  <w:style w:type="paragraph" w:styleId="FootnoteText">
    <w:name w:val="footnote text"/>
    <w:basedOn w:val="Normal"/>
    <w:link w:val="FootnoteTextChar"/>
    <w:uiPriority w:val="99"/>
    <w:semiHidden/>
    <w:unhideWhenUsed/>
    <w:rsid w:val="006E41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4191"/>
    <w:rPr>
      <w:sz w:val="20"/>
      <w:szCs w:val="20"/>
    </w:rPr>
  </w:style>
  <w:style w:type="character" w:styleId="FootnoteReference">
    <w:name w:val="footnote reference"/>
    <w:basedOn w:val="DefaultParagraphFont"/>
    <w:uiPriority w:val="99"/>
    <w:semiHidden/>
    <w:unhideWhenUsed/>
    <w:rsid w:val="006E4191"/>
    <w:rPr>
      <w:vertAlign w:val="superscript"/>
    </w:rPr>
  </w:style>
  <w:style w:type="paragraph" w:styleId="NormalWeb">
    <w:name w:val="Normal (Web)"/>
    <w:basedOn w:val="Normal"/>
    <w:uiPriority w:val="99"/>
    <w:unhideWhenUsed/>
    <w:rsid w:val="006E6E70"/>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E6E70"/>
    <w:rPr>
      <w:i/>
      <w:iCs/>
    </w:rPr>
  </w:style>
  <w:style w:type="character" w:styleId="Hyperlink">
    <w:name w:val="Hyperlink"/>
    <w:basedOn w:val="DefaultParagraphFont"/>
    <w:uiPriority w:val="99"/>
    <w:unhideWhenUsed/>
    <w:rsid w:val="009B3E64"/>
    <w:rPr>
      <w:color w:val="0563C1" w:themeColor="hyperlink"/>
      <w:u w:val="single"/>
    </w:rPr>
  </w:style>
  <w:style w:type="table" w:styleId="TableGrid">
    <w:name w:val="Table Grid"/>
    <w:basedOn w:val="TableNormal"/>
    <w:uiPriority w:val="39"/>
    <w:rsid w:val="006A7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09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973"/>
    <w:rPr>
      <w:rFonts w:ascii="Segoe UI" w:hAnsi="Segoe UI" w:cs="Segoe UI"/>
      <w:sz w:val="18"/>
      <w:szCs w:val="18"/>
    </w:rPr>
  </w:style>
  <w:style w:type="paragraph" w:styleId="Revision">
    <w:name w:val="Revision"/>
    <w:hidden/>
    <w:uiPriority w:val="99"/>
    <w:semiHidden/>
    <w:rsid w:val="00400037"/>
    <w:pPr>
      <w:spacing w:after="0" w:line="240" w:lineRule="auto"/>
    </w:pPr>
  </w:style>
  <w:style w:type="paragraph" w:styleId="Header">
    <w:name w:val="header"/>
    <w:basedOn w:val="Normal"/>
    <w:link w:val="HeaderChar"/>
    <w:uiPriority w:val="99"/>
    <w:unhideWhenUsed/>
    <w:rsid w:val="00ED3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061"/>
  </w:style>
  <w:style w:type="paragraph" w:styleId="Footer">
    <w:name w:val="footer"/>
    <w:basedOn w:val="Normal"/>
    <w:link w:val="FooterChar"/>
    <w:uiPriority w:val="99"/>
    <w:unhideWhenUsed/>
    <w:rsid w:val="00ED30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77560">
      <w:bodyDiv w:val="1"/>
      <w:marLeft w:val="0"/>
      <w:marRight w:val="0"/>
      <w:marTop w:val="0"/>
      <w:marBottom w:val="0"/>
      <w:divBdr>
        <w:top w:val="none" w:sz="0" w:space="0" w:color="auto"/>
        <w:left w:val="none" w:sz="0" w:space="0" w:color="auto"/>
        <w:bottom w:val="none" w:sz="0" w:space="0" w:color="auto"/>
        <w:right w:val="none" w:sz="0" w:space="0" w:color="auto"/>
      </w:divBdr>
    </w:div>
    <w:div w:id="304697578">
      <w:bodyDiv w:val="1"/>
      <w:marLeft w:val="0"/>
      <w:marRight w:val="0"/>
      <w:marTop w:val="0"/>
      <w:marBottom w:val="0"/>
      <w:divBdr>
        <w:top w:val="none" w:sz="0" w:space="0" w:color="auto"/>
        <w:left w:val="none" w:sz="0" w:space="0" w:color="auto"/>
        <w:bottom w:val="none" w:sz="0" w:space="0" w:color="auto"/>
        <w:right w:val="none" w:sz="0" w:space="0" w:color="auto"/>
      </w:divBdr>
      <w:divsChild>
        <w:div w:id="1351493535">
          <w:marLeft w:val="0"/>
          <w:marRight w:val="0"/>
          <w:marTop w:val="0"/>
          <w:marBottom w:val="0"/>
          <w:divBdr>
            <w:top w:val="none" w:sz="0" w:space="0" w:color="auto"/>
            <w:left w:val="none" w:sz="0" w:space="0" w:color="auto"/>
            <w:bottom w:val="none" w:sz="0" w:space="0" w:color="auto"/>
            <w:right w:val="none" w:sz="0" w:space="0" w:color="auto"/>
          </w:divBdr>
          <w:divsChild>
            <w:div w:id="1676154223">
              <w:marLeft w:val="0"/>
              <w:marRight w:val="0"/>
              <w:marTop w:val="0"/>
              <w:marBottom w:val="0"/>
              <w:divBdr>
                <w:top w:val="none" w:sz="0" w:space="0" w:color="auto"/>
                <w:left w:val="none" w:sz="0" w:space="0" w:color="auto"/>
                <w:bottom w:val="none" w:sz="0" w:space="0" w:color="auto"/>
                <w:right w:val="none" w:sz="0" w:space="0" w:color="auto"/>
              </w:divBdr>
              <w:divsChild>
                <w:div w:id="1844708995">
                  <w:marLeft w:val="0"/>
                  <w:marRight w:val="0"/>
                  <w:marTop w:val="0"/>
                  <w:marBottom w:val="0"/>
                  <w:divBdr>
                    <w:top w:val="none" w:sz="0" w:space="0" w:color="auto"/>
                    <w:left w:val="none" w:sz="0" w:space="0" w:color="auto"/>
                    <w:bottom w:val="none" w:sz="0" w:space="0" w:color="auto"/>
                    <w:right w:val="none" w:sz="0" w:space="0" w:color="auto"/>
                  </w:divBdr>
                  <w:divsChild>
                    <w:div w:id="1786340549">
                      <w:marLeft w:val="0"/>
                      <w:marRight w:val="0"/>
                      <w:marTop w:val="0"/>
                      <w:marBottom w:val="0"/>
                      <w:divBdr>
                        <w:top w:val="none" w:sz="0" w:space="0" w:color="auto"/>
                        <w:left w:val="none" w:sz="0" w:space="0" w:color="auto"/>
                        <w:bottom w:val="none" w:sz="0" w:space="0" w:color="auto"/>
                        <w:right w:val="none" w:sz="0" w:space="0" w:color="auto"/>
                      </w:divBdr>
                      <w:divsChild>
                        <w:div w:id="991060998">
                          <w:marLeft w:val="0"/>
                          <w:marRight w:val="0"/>
                          <w:marTop w:val="0"/>
                          <w:marBottom w:val="0"/>
                          <w:divBdr>
                            <w:top w:val="none" w:sz="0" w:space="0" w:color="auto"/>
                            <w:left w:val="none" w:sz="0" w:space="0" w:color="auto"/>
                            <w:bottom w:val="none" w:sz="0" w:space="0" w:color="auto"/>
                            <w:right w:val="none" w:sz="0" w:space="0" w:color="auto"/>
                          </w:divBdr>
                          <w:divsChild>
                            <w:div w:id="116607439">
                              <w:marLeft w:val="0"/>
                              <w:marRight w:val="0"/>
                              <w:marTop w:val="0"/>
                              <w:marBottom w:val="0"/>
                              <w:divBdr>
                                <w:top w:val="none" w:sz="0" w:space="0" w:color="auto"/>
                                <w:left w:val="none" w:sz="0" w:space="0" w:color="auto"/>
                                <w:bottom w:val="none" w:sz="0" w:space="0" w:color="auto"/>
                                <w:right w:val="none" w:sz="0" w:space="0" w:color="auto"/>
                              </w:divBdr>
                              <w:divsChild>
                                <w:div w:id="1647860295">
                                  <w:marLeft w:val="0"/>
                                  <w:marRight w:val="0"/>
                                  <w:marTop w:val="0"/>
                                  <w:marBottom w:val="0"/>
                                  <w:divBdr>
                                    <w:top w:val="none" w:sz="0" w:space="0" w:color="auto"/>
                                    <w:left w:val="none" w:sz="0" w:space="0" w:color="auto"/>
                                    <w:bottom w:val="none" w:sz="0" w:space="0" w:color="auto"/>
                                    <w:right w:val="none" w:sz="0" w:space="0" w:color="auto"/>
                                  </w:divBdr>
                                  <w:divsChild>
                                    <w:div w:id="471410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575873">
      <w:bodyDiv w:val="1"/>
      <w:marLeft w:val="0"/>
      <w:marRight w:val="0"/>
      <w:marTop w:val="0"/>
      <w:marBottom w:val="0"/>
      <w:divBdr>
        <w:top w:val="none" w:sz="0" w:space="0" w:color="auto"/>
        <w:left w:val="none" w:sz="0" w:space="0" w:color="auto"/>
        <w:bottom w:val="none" w:sz="0" w:space="0" w:color="auto"/>
        <w:right w:val="none" w:sz="0" w:space="0" w:color="auto"/>
      </w:divBdr>
      <w:divsChild>
        <w:div w:id="239021937">
          <w:marLeft w:val="0"/>
          <w:marRight w:val="0"/>
          <w:marTop w:val="0"/>
          <w:marBottom w:val="0"/>
          <w:divBdr>
            <w:top w:val="none" w:sz="0" w:space="0" w:color="auto"/>
            <w:left w:val="none" w:sz="0" w:space="0" w:color="auto"/>
            <w:bottom w:val="none" w:sz="0" w:space="0" w:color="auto"/>
            <w:right w:val="none" w:sz="0" w:space="0" w:color="auto"/>
          </w:divBdr>
        </w:div>
      </w:divsChild>
    </w:div>
    <w:div w:id="788356532">
      <w:bodyDiv w:val="1"/>
      <w:marLeft w:val="0"/>
      <w:marRight w:val="0"/>
      <w:marTop w:val="0"/>
      <w:marBottom w:val="0"/>
      <w:divBdr>
        <w:top w:val="none" w:sz="0" w:space="0" w:color="auto"/>
        <w:left w:val="none" w:sz="0" w:space="0" w:color="auto"/>
        <w:bottom w:val="none" w:sz="0" w:space="0" w:color="auto"/>
        <w:right w:val="none" w:sz="0" w:space="0" w:color="auto"/>
      </w:divBdr>
    </w:div>
    <w:div w:id="1025403354">
      <w:bodyDiv w:val="1"/>
      <w:marLeft w:val="0"/>
      <w:marRight w:val="0"/>
      <w:marTop w:val="0"/>
      <w:marBottom w:val="0"/>
      <w:divBdr>
        <w:top w:val="none" w:sz="0" w:space="0" w:color="auto"/>
        <w:left w:val="none" w:sz="0" w:space="0" w:color="auto"/>
        <w:bottom w:val="none" w:sz="0" w:space="0" w:color="auto"/>
        <w:right w:val="none" w:sz="0" w:space="0" w:color="auto"/>
      </w:divBdr>
    </w:div>
    <w:div w:id="1196504188">
      <w:bodyDiv w:val="1"/>
      <w:marLeft w:val="0"/>
      <w:marRight w:val="0"/>
      <w:marTop w:val="0"/>
      <w:marBottom w:val="0"/>
      <w:divBdr>
        <w:top w:val="none" w:sz="0" w:space="0" w:color="auto"/>
        <w:left w:val="none" w:sz="0" w:space="0" w:color="auto"/>
        <w:bottom w:val="none" w:sz="0" w:space="0" w:color="auto"/>
        <w:right w:val="none" w:sz="0" w:space="0" w:color="auto"/>
      </w:divBdr>
      <w:divsChild>
        <w:div w:id="64111342">
          <w:marLeft w:val="0"/>
          <w:marRight w:val="0"/>
          <w:marTop w:val="0"/>
          <w:marBottom w:val="0"/>
          <w:divBdr>
            <w:top w:val="none" w:sz="0" w:space="0" w:color="auto"/>
            <w:left w:val="none" w:sz="0" w:space="0" w:color="auto"/>
            <w:bottom w:val="none" w:sz="0" w:space="0" w:color="auto"/>
            <w:right w:val="none" w:sz="0" w:space="0" w:color="auto"/>
          </w:divBdr>
          <w:divsChild>
            <w:div w:id="250042237">
              <w:marLeft w:val="0"/>
              <w:marRight w:val="0"/>
              <w:marTop w:val="0"/>
              <w:marBottom w:val="0"/>
              <w:divBdr>
                <w:top w:val="none" w:sz="0" w:space="0" w:color="auto"/>
                <w:left w:val="none" w:sz="0" w:space="0" w:color="auto"/>
                <w:bottom w:val="none" w:sz="0" w:space="0" w:color="auto"/>
                <w:right w:val="none" w:sz="0" w:space="0" w:color="auto"/>
              </w:divBdr>
              <w:divsChild>
                <w:div w:id="57872866">
                  <w:marLeft w:val="0"/>
                  <w:marRight w:val="0"/>
                  <w:marTop w:val="0"/>
                  <w:marBottom w:val="0"/>
                  <w:divBdr>
                    <w:top w:val="none" w:sz="0" w:space="0" w:color="auto"/>
                    <w:left w:val="none" w:sz="0" w:space="0" w:color="auto"/>
                    <w:bottom w:val="none" w:sz="0" w:space="0" w:color="auto"/>
                    <w:right w:val="none" w:sz="0" w:space="0" w:color="auto"/>
                  </w:divBdr>
                  <w:divsChild>
                    <w:div w:id="1538202679">
                      <w:marLeft w:val="0"/>
                      <w:marRight w:val="0"/>
                      <w:marTop w:val="0"/>
                      <w:marBottom w:val="0"/>
                      <w:divBdr>
                        <w:top w:val="none" w:sz="0" w:space="0" w:color="auto"/>
                        <w:left w:val="none" w:sz="0" w:space="0" w:color="auto"/>
                        <w:bottom w:val="none" w:sz="0" w:space="0" w:color="auto"/>
                        <w:right w:val="none" w:sz="0" w:space="0" w:color="auto"/>
                      </w:divBdr>
                      <w:divsChild>
                        <w:div w:id="704137310">
                          <w:marLeft w:val="0"/>
                          <w:marRight w:val="0"/>
                          <w:marTop w:val="0"/>
                          <w:marBottom w:val="0"/>
                          <w:divBdr>
                            <w:top w:val="none" w:sz="0" w:space="0" w:color="auto"/>
                            <w:left w:val="none" w:sz="0" w:space="0" w:color="auto"/>
                            <w:bottom w:val="none" w:sz="0" w:space="0" w:color="auto"/>
                            <w:right w:val="none" w:sz="0" w:space="0" w:color="auto"/>
                          </w:divBdr>
                          <w:divsChild>
                            <w:div w:id="520780419">
                              <w:marLeft w:val="0"/>
                              <w:marRight w:val="0"/>
                              <w:marTop w:val="0"/>
                              <w:marBottom w:val="0"/>
                              <w:divBdr>
                                <w:top w:val="none" w:sz="0" w:space="0" w:color="auto"/>
                                <w:left w:val="none" w:sz="0" w:space="0" w:color="auto"/>
                                <w:bottom w:val="none" w:sz="0" w:space="0" w:color="auto"/>
                                <w:right w:val="none" w:sz="0" w:space="0" w:color="auto"/>
                              </w:divBdr>
                              <w:divsChild>
                                <w:div w:id="620913728">
                                  <w:marLeft w:val="0"/>
                                  <w:marRight w:val="0"/>
                                  <w:marTop w:val="0"/>
                                  <w:marBottom w:val="0"/>
                                  <w:divBdr>
                                    <w:top w:val="none" w:sz="0" w:space="0" w:color="auto"/>
                                    <w:left w:val="none" w:sz="0" w:space="0" w:color="auto"/>
                                    <w:bottom w:val="none" w:sz="0" w:space="0" w:color="auto"/>
                                    <w:right w:val="none" w:sz="0" w:space="0" w:color="auto"/>
                                  </w:divBdr>
                                  <w:divsChild>
                                    <w:div w:id="699286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251594">
      <w:bodyDiv w:val="1"/>
      <w:marLeft w:val="0"/>
      <w:marRight w:val="0"/>
      <w:marTop w:val="0"/>
      <w:marBottom w:val="0"/>
      <w:divBdr>
        <w:top w:val="none" w:sz="0" w:space="0" w:color="auto"/>
        <w:left w:val="none" w:sz="0" w:space="0" w:color="auto"/>
        <w:bottom w:val="none" w:sz="0" w:space="0" w:color="auto"/>
        <w:right w:val="none" w:sz="0" w:space="0" w:color="auto"/>
      </w:divBdr>
      <w:divsChild>
        <w:div w:id="95698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154981">
      <w:bodyDiv w:val="1"/>
      <w:marLeft w:val="0"/>
      <w:marRight w:val="0"/>
      <w:marTop w:val="0"/>
      <w:marBottom w:val="0"/>
      <w:divBdr>
        <w:top w:val="none" w:sz="0" w:space="0" w:color="auto"/>
        <w:left w:val="none" w:sz="0" w:space="0" w:color="auto"/>
        <w:bottom w:val="none" w:sz="0" w:space="0" w:color="auto"/>
        <w:right w:val="none" w:sz="0" w:space="0" w:color="auto"/>
      </w:divBdr>
      <w:divsChild>
        <w:div w:id="1932347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296316">
      <w:bodyDiv w:val="1"/>
      <w:marLeft w:val="0"/>
      <w:marRight w:val="0"/>
      <w:marTop w:val="0"/>
      <w:marBottom w:val="0"/>
      <w:divBdr>
        <w:top w:val="none" w:sz="0" w:space="0" w:color="auto"/>
        <w:left w:val="none" w:sz="0" w:space="0" w:color="auto"/>
        <w:bottom w:val="none" w:sz="0" w:space="0" w:color="auto"/>
        <w:right w:val="none" w:sz="0" w:space="0" w:color="auto"/>
      </w:divBdr>
      <w:divsChild>
        <w:div w:id="650525356">
          <w:marLeft w:val="0"/>
          <w:marRight w:val="0"/>
          <w:marTop w:val="0"/>
          <w:marBottom w:val="0"/>
          <w:divBdr>
            <w:top w:val="none" w:sz="0" w:space="0" w:color="auto"/>
            <w:left w:val="none" w:sz="0" w:space="0" w:color="auto"/>
            <w:bottom w:val="none" w:sz="0" w:space="0" w:color="auto"/>
            <w:right w:val="none" w:sz="0" w:space="0" w:color="auto"/>
          </w:divBdr>
        </w:div>
        <w:div w:id="2029795660">
          <w:marLeft w:val="0"/>
          <w:marRight w:val="0"/>
          <w:marTop w:val="0"/>
          <w:marBottom w:val="0"/>
          <w:divBdr>
            <w:top w:val="none" w:sz="0" w:space="0" w:color="auto"/>
            <w:left w:val="none" w:sz="0" w:space="0" w:color="auto"/>
            <w:bottom w:val="none" w:sz="0" w:space="0" w:color="auto"/>
            <w:right w:val="none" w:sz="0" w:space="0" w:color="auto"/>
          </w:divBdr>
        </w:div>
        <w:div w:id="849679274">
          <w:marLeft w:val="0"/>
          <w:marRight w:val="0"/>
          <w:marTop w:val="0"/>
          <w:marBottom w:val="0"/>
          <w:divBdr>
            <w:top w:val="none" w:sz="0" w:space="0" w:color="auto"/>
            <w:left w:val="none" w:sz="0" w:space="0" w:color="auto"/>
            <w:bottom w:val="none" w:sz="0" w:space="0" w:color="auto"/>
            <w:right w:val="none" w:sz="0" w:space="0" w:color="auto"/>
          </w:divBdr>
        </w:div>
        <w:div w:id="1556893560">
          <w:marLeft w:val="0"/>
          <w:marRight w:val="0"/>
          <w:marTop w:val="0"/>
          <w:marBottom w:val="0"/>
          <w:divBdr>
            <w:top w:val="none" w:sz="0" w:space="0" w:color="auto"/>
            <w:left w:val="none" w:sz="0" w:space="0" w:color="auto"/>
            <w:bottom w:val="none" w:sz="0" w:space="0" w:color="auto"/>
            <w:right w:val="none" w:sz="0" w:space="0" w:color="auto"/>
          </w:divBdr>
        </w:div>
        <w:div w:id="1458337079">
          <w:marLeft w:val="0"/>
          <w:marRight w:val="0"/>
          <w:marTop w:val="0"/>
          <w:marBottom w:val="0"/>
          <w:divBdr>
            <w:top w:val="none" w:sz="0" w:space="0" w:color="auto"/>
            <w:left w:val="none" w:sz="0" w:space="0" w:color="auto"/>
            <w:bottom w:val="none" w:sz="0" w:space="0" w:color="auto"/>
            <w:right w:val="none" w:sz="0" w:space="0" w:color="auto"/>
          </w:divBdr>
        </w:div>
      </w:divsChild>
    </w:div>
    <w:div w:id="1833712030">
      <w:bodyDiv w:val="1"/>
      <w:marLeft w:val="0"/>
      <w:marRight w:val="0"/>
      <w:marTop w:val="0"/>
      <w:marBottom w:val="0"/>
      <w:divBdr>
        <w:top w:val="none" w:sz="0" w:space="0" w:color="auto"/>
        <w:left w:val="none" w:sz="0" w:space="0" w:color="auto"/>
        <w:bottom w:val="none" w:sz="0" w:space="0" w:color="auto"/>
        <w:right w:val="none" w:sz="0" w:space="0" w:color="auto"/>
      </w:divBdr>
      <w:divsChild>
        <w:div w:id="645403165">
          <w:marLeft w:val="0"/>
          <w:marRight w:val="0"/>
          <w:marTop w:val="0"/>
          <w:marBottom w:val="0"/>
          <w:divBdr>
            <w:top w:val="none" w:sz="0" w:space="0" w:color="auto"/>
            <w:left w:val="none" w:sz="0" w:space="0" w:color="auto"/>
            <w:bottom w:val="none" w:sz="0" w:space="0" w:color="auto"/>
            <w:right w:val="none" w:sz="0" w:space="0" w:color="auto"/>
          </w:divBdr>
        </w:div>
      </w:divsChild>
    </w:div>
    <w:div w:id="205816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bi.sehatty.ps/public/dashboard/881c87a0-f2c6-440a-bab4-9996b5c0fb8c?all_epidemiological_weeks=&amp;epidemiological_weeks=2026-WE02+%2804-Jan+to+10-Jan%29&amp;epidemiological_weeks=2026-WE03+%2811-Jan+to+17-Jan%29&amp;epidemiological_weeks=2026-WE04+%2818-Jan+to+24-Jan%29&amp;epidemiological_weeks=2026-WE05+%2825-Jan+to+31-Jan%29&amp;epidemiological_weeks=2026-WE06+%2801-Feb+to+07-Feb%29&amp;epidemiological_weeks=2026-WE07+%2808-Feb+to+14-Feb%29&amp;epidemiological_weeks=2026-WE08+%2815-Feb+to+21-Feb%29&amp;epidemiological_weeks=2026-WE09+%2822-Feb+to+28-Feb%29&amp;epidemiological_weeks=2026-WE01+%2828-Dec+to+03-Jan%29&amp;governorate=&amp;grouping=Yearly&amp;health_facilty=&amp;location_type=&amp;organization=&amp;tab=4-epidemiological-overview&amp;years=2026&amp;years=2023&amp;years=2024&amp;years=2025" TargetMode="External"/><Relationship Id="rId2" Type="http://schemas.openxmlformats.org/officeDocument/2006/relationships/hyperlink" Target="https://www.ipcinfo.org/fileadmin/user_upload/ipcinfo/docs/IPC_Gaza_Strip_Acute_Food_Insecurity_Malnutrition_Oct2025_Apr2026_Special_Snapshot.pdf" TargetMode="External"/><Relationship Id="rId1" Type="http://schemas.openxmlformats.org/officeDocument/2006/relationships/hyperlink" Target="https://www.un.org/unispal/document/occupied-palestinian-territory-who-health-emergency-appeal-2026" TargetMode="External"/><Relationship Id="rId5" Type="http://schemas.openxmlformats.org/officeDocument/2006/relationships/hyperlink" Target="https://www.un.org/unispal/document/occupied-palestinian-territory-who-health-emergency-appeal-2026" TargetMode="External"/><Relationship Id="rId4" Type="http://schemas.openxmlformats.org/officeDocument/2006/relationships/hyperlink" Target="https://app.powerbi.com/view?r=eyJrIjoiODAxNTYzMDYtMjQ3YS00OTMzLTkxMWQtOTU1NWEwMzE5NTMwIiwidCI6ImY2MTBjMGI3LWJkMjQtNGIzOS04MTBiLTNkYzI4MGFmYjU5MCIsImMiOjh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
          <c:y val="9.2198737429236163E-2"/>
          <c:w val="0.94871794871794868"/>
          <c:h val="0.68872340425531919"/>
        </c:manualLayout>
      </c:layout>
      <c:barChart>
        <c:barDir val="col"/>
        <c:grouping val="clustered"/>
        <c:varyColors val="0"/>
        <c:ser>
          <c:idx val="0"/>
          <c:order val="0"/>
          <c:tx>
            <c:strRef>
              <c:f>Sheet1!$A$3:$A$6</c:f>
              <c:strCache>
                <c:ptCount val="4"/>
                <c:pt idx="0">
                  <c:v>Acute watery diarrhea</c:v>
                </c:pt>
                <c:pt idx="1">
                  <c:v>Skin diseases</c:v>
                </c:pt>
                <c:pt idx="2">
                  <c:v>Acute jaundice syndrome</c:v>
                </c:pt>
                <c:pt idx="3">
                  <c:v>Boody diarrhea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Acute respiratory infections </c:v>
                </c:pt>
                <c:pt idx="1">
                  <c:v>Acute watery diarrhea</c:v>
                </c:pt>
                <c:pt idx="2">
                  <c:v>Skin diseases</c:v>
                </c:pt>
                <c:pt idx="3">
                  <c:v>Acute jaundice syndrome</c:v>
                </c:pt>
                <c:pt idx="4">
                  <c:v>Boody diarrhea</c:v>
                </c:pt>
              </c:strCache>
            </c:strRef>
          </c:cat>
          <c:val>
            <c:numRef>
              <c:f>Sheet1!$B$2:$B$6</c:f>
              <c:numCache>
                <c:formatCode>#,##0</c:formatCode>
                <c:ptCount val="5"/>
                <c:pt idx="0">
                  <c:v>335761</c:v>
                </c:pt>
                <c:pt idx="1">
                  <c:v>80831</c:v>
                </c:pt>
                <c:pt idx="2">
                  <c:v>74588</c:v>
                </c:pt>
                <c:pt idx="3">
                  <c:v>1787</c:v>
                </c:pt>
                <c:pt idx="4" formatCode="General">
                  <c:v>289</c:v>
                </c:pt>
              </c:numCache>
            </c:numRef>
          </c:val>
          <c:extLst>
            <c:ext xmlns:c16="http://schemas.microsoft.com/office/drawing/2014/chart" uri="{C3380CC4-5D6E-409C-BE32-E72D297353CC}">
              <c16:uniqueId val="{00000001-B1B5-4792-8D17-2D3BC551B661}"/>
            </c:ext>
          </c:extLst>
        </c:ser>
        <c:dLbls>
          <c:showLegendKey val="0"/>
          <c:showVal val="0"/>
          <c:showCatName val="0"/>
          <c:showSerName val="0"/>
          <c:showPercent val="0"/>
          <c:showBubbleSize val="0"/>
        </c:dLbls>
        <c:gapWidth val="150"/>
        <c:axId val="396498024"/>
        <c:axId val="396498352"/>
      </c:barChart>
      <c:catAx>
        <c:axId val="396498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396498352"/>
        <c:crosses val="autoZero"/>
        <c:auto val="1"/>
        <c:lblAlgn val="ctr"/>
        <c:lblOffset val="100"/>
        <c:noMultiLvlLbl val="0"/>
      </c:catAx>
      <c:valAx>
        <c:axId val="396498352"/>
        <c:scaling>
          <c:orientation val="minMax"/>
        </c:scaling>
        <c:delete val="1"/>
        <c:axPos val="l"/>
        <c:numFmt formatCode="#,##0" sourceLinked="1"/>
        <c:majorTickMark val="none"/>
        <c:minorTickMark val="none"/>
        <c:tickLblPos val="nextTo"/>
        <c:crossAx val="3964980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3931667395742197"/>
          <c:y val="4.3650793650793648E-2"/>
          <c:w val="0.52513852435112274"/>
          <c:h val="0.92144144860680288"/>
        </c:manualLayout>
      </c:layout>
      <c:barChart>
        <c:barDir val="bar"/>
        <c:grouping val="clustered"/>
        <c:varyColors val="0"/>
        <c:ser>
          <c:idx val="0"/>
          <c:order val="0"/>
          <c:tx>
            <c:strRef>
              <c:f>Sheet2!$B$1</c:f>
              <c:strCache>
                <c:ptCount val="1"/>
                <c:pt idx="0">
                  <c:v>2024 (%)</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Sheet2!$A$2:$A$11</c:f>
              <c:strCache>
                <c:ptCount val="10"/>
                <c:pt idx="0">
                  <c:v>Ischemic heart disease</c:v>
                </c:pt>
                <c:pt idx="1">
                  <c:v>Malignant neoplasm</c:v>
                </c:pt>
                <c:pt idx="2">
                  <c:v>Complication of diabetes mellitus</c:v>
                </c:pt>
                <c:pt idx="3">
                  <c:v>Cerebrovascular diseases</c:v>
                </c:pt>
                <c:pt idx="4">
                  <c:v>Injuries including martyrs</c:v>
                </c:pt>
                <c:pt idx="5">
                  <c:v>Congenital anomalies</c:v>
                </c:pt>
                <c:pt idx="6">
                  <c:v>Certain conditions originating in perinatal period</c:v>
                </c:pt>
                <c:pt idx="7">
                  <c:v>Chronic Obstructive Pulmonary Diseases (COPD)</c:v>
                </c:pt>
                <c:pt idx="8">
                  <c:v>Diseases of the nervous system</c:v>
                </c:pt>
                <c:pt idx="9">
                  <c:v>Hypertensive diseases</c:v>
                </c:pt>
              </c:strCache>
            </c:strRef>
          </c:cat>
          <c:val>
            <c:numRef>
              <c:f>Sheet2!$B$2:$B$11</c:f>
              <c:numCache>
                <c:formatCode>General</c:formatCode>
                <c:ptCount val="10"/>
                <c:pt idx="0">
                  <c:v>24.7</c:v>
                </c:pt>
                <c:pt idx="1">
                  <c:v>18.2</c:v>
                </c:pt>
                <c:pt idx="2">
                  <c:v>14.5</c:v>
                </c:pt>
                <c:pt idx="3">
                  <c:v>12.1</c:v>
                </c:pt>
                <c:pt idx="4">
                  <c:v>9.1999999999999993</c:v>
                </c:pt>
                <c:pt idx="5">
                  <c:v>4.2</c:v>
                </c:pt>
                <c:pt idx="6">
                  <c:v>4.0999999999999996</c:v>
                </c:pt>
                <c:pt idx="7">
                  <c:v>3.7</c:v>
                </c:pt>
                <c:pt idx="8" formatCode="0.0">
                  <c:v>3</c:v>
                </c:pt>
                <c:pt idx="9">
                  <c:v>2.2999999999999998</c:v>
                </c:pt>
              </c:numCache>
            </c:numRef>
          </c:val>
          <c:extLst>
            <c:ext xmlns:c16="http://schemas.microsoft.com/office/drawing/2014/chart" uri="{C3380CC4-5D6E-409C-BE32-E72D297353CC}">
              <c16:uniqueId val="{00000000-2CF8-4FAD-A89B-FA030AC4301F}"/>
            </c:ext>
          </c:extLst>
        </c:ser>
        <c:dLbls>
          <c:showLegendKey val="0"/>
          <c:showVal val="0"/>
          <c:showCatName val="0"/>
          <c:showSerName val="0"/>
          <c:showPercent val="0"/>
          <c:showBubbleSize val="0"/>
        </c:dLbls>
        <c:gapWidth val="182"/>
        <c:axId val="767567560"/>
        <c:axId val="767561080"/>
      </c:barChart>
      <c:catAx>
        <c:axId val="7675675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67561080"/>
        <c:crosses val="autoZero"/>
        <c:auto val="1"/>
        <c:lblAlgn val="ctr"/>
        <c:lblOffset val="100"/>
        <c:noMultiLvlLbl val="0"/>
      </c:catAx>
      <c:valAx>
        <c:axId val="767561080"/>
        <c:scaling>
          <c:orientation val="minMax"/>
        </c:scaling>
        <c:delete val="1"/>
        <c:axPos val="t"/>
        <c:numFmt formatCode="General" sourceLinked="1"/>
        <c:majorTickMark val="none"/>
        <c:minorTickMark val="none"/>
        <c:tickLblPos val="nextTo"/>
        <c:crossAx val="767567560"/>
        <c:crosses val="autoZero"/>
        <c:crossBetween val="between"/>
      </c:valAx>
      <c:spPr>
        <a:noFill/>
        <a:ln w="25400">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7AACF-27A1-482D-BD11-828583CDC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1948</Words>
  <Characters>11109</Characters>
  <Application>Microsoft Office Word</Application>
  <DocSecurity>0</DocSecurity>
  <Lines>92</Lines>
  <Paragraphs>26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pcbs</cp:lastModifiedBy>
  <cp:revision>2</cp:revision>
  <cp:lastPrinted>2026-04-06T08:17:00Z</cp:lastPrinted>
  <dcterms:created xsi:type="dcterms:W3CDTF">2026-04-06T12:19:00Z</dcterms:created>
  <dcterms:modified xsi:type="dcterms:W3CDTF">2026-04-06T12:19:00Z</dcterms:modified>
</cp:coreProperties>
</file>