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9CA" w:rsidRPr="002C16C2" w:rsidRDefault="006929CA" w:rsidP="006929CA">
      <w:pPr>
        <w:bidi w:val="0"/>
        <w:jc w:val="both"/>
        <w:rPr>
          <w:b/>
          <w:bCs/>
          <w:sz w:val="32"/>
          <w:szCs w:val="32"/>
        </w:rPr>
      </w:pPr>
      <w:bookmarkStart w:id="0" w:name="_GoBack"/>
      <w:bookmarkEnd w:id="0"/>
      <w:r w:rsidRPr="002C16C2">
        <w:rPr>
          <w:b/>
          <w:bCs/>
          <w:sz w:val="32"/>
          <w:szCs w:val="32"/>
        </w:rPr>
        <w:t>H.E. Dr. Ola Awad, President of the Palestinian Central Bureau               of Statistics (PCBS)</w:t>
      </w:r>
    </w:p>
    <w:p w:rsidR="006929CA" w:rsidRPr="002C16C2" w:rsidRDefault="006929CA" w:rsidP="006929CA">
      <w:pPr>
        <w:bidi w:val="0"/>
        <w:jc w:val="both"/>
        <w:rPr>
          <w:b/>
          <w:bCs/>
          <w:sz w:val="20"/>
          <w:szCs w:val="20"/>
        </w:rPr>
      </w:pPr>
    </w:p>
    <w:p w:rsidR="006929CA" w:rsidRPr="002C16C2" w:rsidRDefault="006929CA" w:rsidP="00573DE0">
      <w:pPr>
        <w:bidi w:val="0"/>
        <w:jc w:val="both"/>
        <w:rPr>
          <w:b/>
          <w:bCs/>
          <w:sz w:val="30"/>
          <w:szCs w:val="30"/>
        </w:rPr>
      </w:pPr>
      <w:r w:rsidRPr="002C16C2">
        <w:rPr>
          <w:b/>
          <w:bCs/>
          <w:sz w:val="30"/>
          <w:szCs w:val="30"/>
        </w:rPr>
        <w:t xml:space="preserve">Highlights the conditions of the Palestinian people through statistical figures and findings, </w:t>
      </w:r>
      <w:r w:rsidRPr="002C16C2">
        <w:rPr>
          <w:b/>
          <w:bCs/>
          <w:sz w:val="30"/>
          <w:szCs w:val="30"/>
          <w:lang w:eastAsia="en-GB"/>
        </w:rPr>
        <w:t xml:space="preserve">on the occasion </w:t>
      </w:r>
      <w:r w:rsidRPr="002C16C2">
        <w:rPr>
          <w:b/>
          <w:bCs/>
          <w:sz w:val="30"/>
          <w:szCs w:val="30"/>
        </w:rPr>
        <w:t>of World Refugee Day</w:t>
      </w:r>
      <w:r w:rsidRPr="002C16C2">
        <w:rPr>
          <w:rFonts w:hint="cs"/>
          <w:b/>
          <w:bCs/>
          <w:sz w:val="30"/>
          <w:szCs w:val="30"/>
          <w:rtl/>
        </w:rPr>
        <w:t>,</w:t>
      </w:r>
      <w:r w:rsidRPr="002C16C2">
        <w:rPr>
          <w:b/>
          <w:bCs/>
          <w:sz w:val="30"/>
          <w:szCs w:val="30"/>
        </w:rPr>
        <w:t xml:space="preserve"> 20/06/</w:t>
      </w:r>
      <w:r w:rsidR="00573DE0" w:rsidRPr="002C16C2">
        <w:rPr>
          <w:b/>
          <w:bCs/>
          <w:sz w:val="30"/>
          <w:szCs w:val="30"/>
        </w:rPr>
        <w:t>2025</w:t>
      </w:r>
    </w:p>
    <w:p w:rsidR="00B13291" w:rsidRPr="00D53896" w:rsidRDefault="00B13291" w:rsidP="00B13291">
      <w:pPr>
        <w:pStyle w:val="BodyTextIndent"/>
        <w:ind w:left="0"/>
        <w:rPr>
          <w:sz w:val="6"/>
          <w:szCs w:val="6"/>
        </w:rPr>
      </w:pPr>
    </w:p>
    <w:p w:rsidR="006929CA" w:rsidRPr="00D53896" w:rsidRDefault="006929CA" w:rsidP="00B13291">
      <w:pPr>
        <w:pStyle w:val="BodyTextIndent"/>
        <w:ind w:left="0"/>
        <w:rPr>
          <w:sz w:val="6"/>
          <w:szCs w:val="6"/>
          <w:rtl/>
        </w:rPr>
      </w:pPr>
    </w:p>
    <w:p w:rsidR="006929CA" w:rsidRPr="00D53896" w:rsidRDefault="006929CA" w:rsidP="00C6043A">
      <w:pPr>
        <w:pStyle w:val="BodyText"/>
        <w:bidi w:val="0"/>
        <w:spacing w:after="0"/>
        <w:rPr>
          <w:rStyle w:val="shorttext"/>
          <w:b/>
          <w:bCs/>
          <w:sz w:val="28"/>
          <w:szCs w:val="28"/>
        </w:rPr>
      </w:pPr>
    </w:p>
    <w:p w:rsidR="00D15645" w:rsidRPr="002C16C2" w:rsidRDefault="003C6EDE" w:rsidP="000E5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sz w:val="26"/>
          <w:szCs w:val="26"/>
          <w:rtl/>
          <w:lang w:eastAsia="en-US"/>
        </w:rPr>
      </w:pPr>
      <w:r w:rsidRPr="002C16C2">
        <w:rPr>
          <w:b/>
          <w:bCs/>
          <w:sz w:val="26"/>
          <w:szCs w:val="26"/>
          <w:lang w:eastAsia="en-US"/>
        </w:rPr>
        <w:t>Horrific numbers of martyrs and injured</w:t>
      </w:r>
      <w:r w:rsidR="000E5AA4" w:rsidRPr="002C16C2">
        <w:rPr>
          <w:b/>
          <w:bCs/>
          <w:sz w:val="26"/>
          <w:szCs w:val="26"/>
          <w:lang w:eastAsia="en-US"/>
        </w:rPr>
        <w:t>,</w:t>
      </w:r>
      <w:r w:rsidRPr="002C16C2">
        <w:rPr>
          <w:b/>
          <w:bCs/>
          <w:sz w:val="26"/>
          <w:szCs w:val="26"/>
          <w:lang w:eastAsia="en-US"/>
        </w:rPr>
        <w:t xml:space="preserve"> </w:t>
      </w:r>
      <w:r w:rsidR="000E5AA4" w:rsidRPr="002C16C2">
        <w:rPr>
          <w:b/>
          <w:bCs/>
          <w:sz w:val="26"/>
          <w:szCs w:val="26"/>
          <w:lang w:eastAsia="en-US"/>
        </w:rPr>
        <w:t>m</w:t>
      </w:r>
      <w:r w:rsidRPr="002C16C2">
        <w:rPr>
          <w:b/>
          <w:bCs/>
          <w:sz w:val="26"/>
          <w:szCs w:val="26"/>
          <w:lang w:eastAsia="en-US"/>
        </w:rPr>
        <w:t>ostly are children and women,</w:t>
      </w:r>
      <w:r w:rsidRPr="002C16C2" w:rsidDel="003C6EDE">
        <w:rPr>
          <w:b/>
          <w:bCs/>
          <w:sz w:val="26"/>
          <w:szCs w:val="26"/>
          <w:lang w:eastAsia="en-US"/>
        </w:rPr>
        <w:t xml:space="preserve"> </w:t>
      </w:r>
      <w:r w:rsidRPr="002C16C2">
        <w:rPr>
          <w:b/>
          <w:bCs/>
          <w:sz w:val="26"/>
          <w:szCs w:val="26"/>
          <w:lang w:eastAsia="en-US"/>
        </w:rPr>
        <w:t xml:space="preserve">in light of the ongoing </w:t>
      </w:r>
      <w:r w:rsidR="00D15645" w:rsidRPr="002C16C2">
        <w:rPr>
          <w:b/>
          <w:bCs/>
          <w:sz w:val="26"/>
          <w:szCs w:val="26"/>
          <w:lang w:eastAsia="en-US"/>
        </w:rPr>
        <w:t>Israeli occupation aggression</w:t>
      </w:r>
    </w:p>
    <w:p w:rsidR="00573DE0" w:rsidRDefault="00B13291" w:rsidP="00C57E4B">
      <w:pPr>
        <w:bidi w:val="0"/>
        <w:jc w:val="both"/>
        <w:rPr>
          <w:rtl/>
        </w:rPr>
      </w:pPr>
      <w:r w:rsidRPr="00D53896">
        <w:t xml:space="preserve">The number of Palestinian and Arab martyrs killed since the Nakba in 1948 and until this day (inside and outside Palestine) reached more than </w:t>
      </w:r>
      <w:r w:rsidR="00573DE0" w:rsidRPr="00D53896">
        <w:t>156</w:t>
      </w:r>
      <w:r w:rsidRPr="00D53896">
        <w:t xml:space="preserve"> thousand martyrs. The number of martyrs in Palestine since the start of the Israeli occupation aggression against Gaza Strip on October 7</w:t>
      </w:r>
      <w:r w:rsidRPr="00D53896">
        <w:rPr>
          <w:vertAlign w:val="superscript"/>
        </w:rPr>
        <w:t>th</w:t>
      </w:r>
      <w:r w:rsidRPr="00D53896">
        <w:t xml:space="preserve">, 2023 until </w:t>
      </w:r>
      <w:r w:rsidR="00573DE0" w:rsidRPr="00D53896">
        <w:t xml:space="preserve">to </w:t>
      </w:r>
      <w:r w:rsidR="008F75A8" w:rsidRPr="00D53896">
        <w:rPr>
          <w:rFonts w:hint="cs"/>
          <w:rtl/>
        </w:rPr>
        <w:t>1</w:t>
      </w:r>
      <w:r w:rsidR="00C57E4B">
        <w:rPr>
          <w:rFonts w:hint="cs"/>
          <w:rtl/>
        </w:rPr>
        <w:t>8</w:t>
      </w:r>
      <w:r w:rsidR="00573DE0" w:rsidRPr="00D53896">
        <w:t xml:space="preserve">/06/2025, </w:t>
      </w:r>
      <w:r w:rsidRPr="00D53896">
        <w:t xml:space="preserve">reached </w:t>
      </w:r>
      <w:r w:rsidR="00FB2A58" w:rsidRPr="00D53896">
        <w:t xml:space="preserve">more than </w:t>
      </w:r>
      <w:r w:rsidR="00D15645" w:rsidRPr="00D53896">
        <w:rPr>
          <w:rFonts w:hint="cs"/>
          <w:rtl/>
        </w:rPr>
        <w:t>55</w:t>
      </w:r>
      <w:r w:rsidR="00573DE0" w:rsidRPr="00D53896">
        <w:t xml:space="preserve"> thousand </w:t>
      </w:r>
      <w:r w:rsidR="00FB2A58" w:rsidRPr="00D53896">
        <w:t>martyrs</w:t>
      </w:r>
      <w:r w:rsidRPr="00D53896">
        <w:t xml:space="preserve">; more than </w:t>
      </w:r>
      <w:r w:rsidR="00D15645" w:rsidRPr="00D53896">
        <w:rPr>
          <w:rFonts w:hint="cs"/>
          <w:rtl/>
        </w:rPr>
        <w:t>18</w:t>
      </w:r>
      <w:r w:rsidR="00573DE0" w:rsidRPr="00D53896">
        <w:t xml:space="preserve"> thousand </w:t>
      </w:r>
      <w:r w:rsidRPr="00D53896">
        <w:t xml:space="preserve">children and more than </w:t>
      </w:r>
      <w:r w:rsidR="00573DE0" w:rsidRPr="00D53896">
        <w:t>12 thousand</w:t>
      </w:r>
      <w:r w:rsidRPr="00D53896">
        <w:t xml:space="preserve"> women, in addition to more than </w:t>
      </w:r>
      <w:r w:rsidR="00573DE0" w:rsidRPr="00D53896">
        <w:t>219</w:t>
      </w:r>
      <w:r w:rsidRPr="00D53896">
        <w:t xml:space="preserve"> journalists were martyred </w:t>
      </w:r>
      <w:r w:rsidR="00F0018E" w:rsidRPr="00D53896">
        <w:t xml:space="preserve">and more than </w:t>
      </w:r>
      <w:r w:rsidR="00573DE0" w:rsidRPr="00D53896">
        <w:t>11 thousand</w:t>
      </w:r>
      <w:r w:rsidR="00F0018E" w:rsidRPr="00D53896">
        <w:t xml:space="preserve"> </w:t>
      </w:r>
      <w:r w:rsidR="00246E6C" w:rsidRPr="00D53896">
        <w:t xml:space="preserve">missing </w:t>
      </w:r>
      <w:r w:rsidR="00F0018E" w:rsidRPr="00D53896">
        <w:t>citizens, most of whom were women and children</w:t>
      </w:r>
      <w:r w:rsidR="00B25D60" w:rsidRPr="00D53896">
        <w:t>,</w:t>
      </w:r>
      <w:r w:rsidRPr="00D53896">
        <w:t xml:space="preserve">. </w:t>
      </w:r>
      <w:r w:rsidR="0070619A" w:rsidRPr="0070619A">
        <w:t>In the West Bank, at least 99</w:t>
      </w:r>
      <w:r w:rsidR="00C57E4B">
        <w:rPr>
          <w:rFonts w:hint="cs"/>
          <w:rtl/>
        </w:rPr>
        <w:t>1</w:t>
      </w:r>
      <w:r w:rsidR="0070619A" w:rsidRPr="0070619A">
        <w:t xml:space="preserve"> people have been </w:t>
      </w:r>
      <w:r w:rsidR="00AD00F6" w:rsidRPr="00D53896">
        <w:t xml:space="preserve">martyrs </w:t>
      </w:r>
      <w:r w:rsidR="0070619A" w:rsidRPr="0070619A">
        <w:t>since the beginning of the aggression on October 7, 2023. In light of the occupation's escalation of its military operations and ongoing violations against civilians Gaza Strip has witnessed widespread internal displacement, with nearly 2 million citizens forced to leave their homes and seek refuge in safer areas within the Strip, exacerbating the worsening humanitarian crisis in the Strip.</w:t>
      </w:r>
    </w:p>
    <w:p w:rsidR="0070619A" w:rsidRPr="00D53896" w:rsidRDefault="0070619A" w:rsidP="0070619A">
      <w:pPr>
        <w:bidi w:val="0"/>
        <w:jc w:val="both"/>
        <w:rPr>
          <w:rtl/>
        </w:rPr>
      </w:pPr>
    </w:p>
    <w:p w:rsidR="00D15645" w:rsidRPr="002C16C2" w:rsidRDefault="00D15645" w:rsidP="000E5AA4">
      <w:pPr>
        <w:bidi w:val="0"/>
        <w:rPr>
          <w:rFonts w:eastAsia="Calibri"/>
          <w:b/>
          <w:bCs/>
          <w:sz w:val="26"/>
          <w:szCs w:val="26"/>
          <w:lang w:eastAsia="en-US"/>
        </w:rPr>
      </w:pPr>
      <w:r w:rsidRPr="002C16C2">
        <w:rPr>
          <w:rFonts w:eastAsia="Calibri"/>
          <w:b/>
          <w:bCs/>
          <w:sz w:val="26"/>
          <w:szCs w:val="26"/>
          <w:lang w:eastAsia="en-US"/>
        </w:rPr>
        <w:t xml:space="preserve">Ethnic cleansing, displacement of Palestinians and settler </w:t>
      </w:r>
      <w:r w:rsidR="000E5AA4" w:rsidRPr="002C16C2">
        <w:rPr>
          <w:rFonts w:eastAsia="Calibri"/>
          <w:b/>
          <w:bCs/>
          <w:sz w:val="26"/>
          <w:szCs w:val="26"/>
          <w:lang w:eastAsia="en-US"/>
        </w:rPr>
        <w:t>colonialism</w:t>
      </w:r>
    </w:p>
    <w:p w:rsidR="00573DE0" w:rsidRPr="00D53896" w:rsidRDefault="003C6EDE" w:rsidP="000E5AA4">
      <w:pPr>
        <w:pStyle w:val="BodyTextIndent"/>
        <w:ind w:left="0"/>
        <w:jc w:val="both"/>
      </w:pPr>
      <w:r w:rsidRPr="00D53896">
        <w:rPr>
          <w:rFonts w:eastAsia="Calibri"/>
          <w:sz w:val="22"/>
          <w:szCs w:val="22"/>
          <w:lang w:val="en-US" w:eastAsia="en-US"/>
        </w:rPr>
        <w:t xml:space="preserve">The </w:t>
      </w:r>
      <w:r w:rsidR="00D15645" w:rsidRPr="00D53896">
        <w:rPr>
          <w:rFonts w:eastAsia="Calibri"/>
          <w:sz w:val="22"/>
          <w:szCs w:val="22"/>
          <w:lang w:val="en-US" w:eastAsia="en-US"/>
        </w:rPr>
        <w:t xml:space="preserve">Nakba in Palestine describes a process of ethnic cleansing in which an unarmed nation was destroyed and its population </w:t>
      </w:r>
      <w:r w:rsidR="000E5AA4" w:rsidRPr="00D53896">
        <w:rPr>
          <w:rFonts w:eastAsia="Calibri"/>
          <w:sz w:val="22"/>
          <w:szCs w:val="22"/>
          <w:lang w:val="en-US" w:eastAsia="en-US"/>
        </w:rPr>
        <w:t>was</w:t>
      </w:r>
      <w:r w:rsidRPr="00D53896">
        <w:rPr>
          <w:rFonts w:eastAsia="Calibri"/>
          <w:sz w:val="22"/>
          <w:szCs w:val="22"/>
          <w:lang w:val="en-US" w:eastAsia="en-US"/>
        </w:rPr>
        <w:t xml:space="preserve"> </w:t>
      </w:r>
      <w:r w:rsidR="00D15645" w:rsidRPr="00D53896">
        <w:rPr>
          <w:rFonts w:eastAsia="Calibri"/>
          <w:sz w:val="22"/>
          <w:szCs w:val="22"/>
          <w:lang w:val="en-US" w:eastAsia="en-US"/>
        </w:rPr>
        <w:t>displaced systematically by gangs and individuals from all over the world</w:t>
      </w:r>
      <w:r w:rsidRPr="00D53896">
        <w:rPr>
          <w:rFonts w:eastAsia="Calibri"/>
          <w:sz w:val="22"/>
          <w:szCs w:val="22"/>
          <w:lang w:val="en-US" w:eastAsia="en-US"/>
        </w:rPr>
        <w:t>.</w:t>
      </w:r>
      <w:r w:rsidRPr="00D53896">
        <w:t xml:space="preserve"> </w:t>
      </w:r>
      <w:r w:rsidR="00573DE0" w:rsidRPr="00D53896">
        <w:t>The population of historic Palestine in 1914 was approximately 690 thousand, of whom Jews constituted only 8%. In 1948, the population exceeded 2 million, approximately 31.5% of whom were Jews. The largest influx of Jewish immigrants, 225 thousand, occurred between 1932 and 1939. Between 1940 and 1947, more than 93 thousand Jews arrived in Palestine. Thus, between 1932 and 1947, Palestine forcibly received approximately 318 thousand Jews, and from 1948 until 2023, more than 3.3 million Jews have arrived.</w:t>
      </w:r>
    </w:p>
    <w:p w:rsidR="00573DE0" w:rsidRPr="002C16C2" w:rsidRDefault="00573DE0" w:rsidP="00573DE0">
      <w:pPr>
        <w:pStyle w:val="BodyTextIndent"/>
        <w:ind w:left="0"/>
        <w:jc w:val="both"/>
        <w:rPr>
          <w:sz w:val="10"/>
          <w:szCs w:val="10"/>
        </w:rPr>
      </w:pPr>
    </w:p>
    <w:p w:rsidR="00573DE0" w:rsidRPr="00D53896" w:rsidRDefault="00573DE0" w:rsidP="006806F0">
      <w:pPr>
        <w:pStyle w:val="BodyTextIndent"/>
        <w:ind w:left="0"/>
        <w:jc w:val="both"/>
        <w:rPr>
          <w:rtl/>
        </w:rPr>
      </w:pPr>
      <w:r w:rsidRPr="00D53896">
        <w:t xml:space="preserve"> Despite the displacement of 957 thousand Palestinians in 1948 and more than 200 thousand Palestinians after the war of June 1967, the estimated population of the State of Palestine reached approximately 5.5 million Palestinians by mid-2025 ((3.4 million in the West Bank and 2.1 million in Gaza Strip (a 10% decrease compared to the population estimates for Gaza Strip for 2025)). Based on revised population estimates prepared by the Palestinian Central Bureau of Statistics, there were 15.2 million Palestinians in the world by mid-2025, more than half of whom were outside historic Palestine (7.8 million, of them 6.5 million in Arab countries). Their number reached approximately 7.4 million Palestinians in historic Palestine. </w:t>
      </w:r>
    </w:p>
    <w:p w:rsidR="00493ACC" w:rsidRPr="00D53896" w:rsidRDefault="00493ACC" w:rsidP="00573DE0">
      <w:pPr>
        <w:pStyle w:val="BodyTextIndent"/>
        <w:ind w:left="0"/>
        <w:jc w:val="both"/>
      </w:pPr>
    </w:p>
    <w:p w:rsidR="00573DE0" w:rsidRPr="002C16C2" w:rsidRDefault="00493ACC" w:rsidP="00573DE0">
      <w:pPr>
        <w:bidi w:val="0"/>
        <w:jc w:val="both"/>
        <w:rPr>
          <w:b/>
          <w:bCs/>
          <w:sz w:val="26"/>
          <w:szCs w:val="26"/>
          <w:rtl/>
        </w:rPr>
      </w:pPr>
      <w:r w:rsidRPr="002C16C2">
        <w:rPr>
          <w:b/>
          <w:bCs/>
          <w:sz w:val="26"/>
          <w:szCs w:val="26"/>
        </w:rPr>
        <w:t>The Displacement of Approximately 2 Million Palestinians inside Gaza Strip, Far from their Places of Residence</w:t>
      </w:r>
    </w:p>
    <w:p w:rsidR="00493ACC" w:rsidRDefault="00493ACC" w:rsidP="00493ACC">
      <w:pPr>
        <w:bidi w:val="0"/>
        <w:jc w:val="both"/>
        <w:rPr>
          <w:rtl/>
        </w:rPr>
      </w:pPr>
      <w:r w:rsidRPr="00D53896">
        <w:t>People of Gaza has repeatedly been forced to leave their homes under duress. They have lost their houses and become refugees living in tents and in schools, trapped within walls of poverty and war, Approximately two million Palestinians have been displaced from their homes, out of a total of approximately 2.2 million Palestinians who lived in the Strip on the eve of the Israeli occupation's aggression. Refugees constitute 66% of Gaza Strip's population.</w:t>
      </w:r>
    </w:p>
    <w:p w:rsidR="006806F0" w:rsidRPr="00D53896" w:rsidRDefault="006806F0" w:rsidP="006806F0">
      <w:pPr>
        <w:bidi w:val="0"/>
        <w:jc w:val="both"/>
      </w:pPr>
    </w:p>
    <w:p w:rsidR="00493ACC" w:rsidRPr="00D53896" w:rsidRDefault="00493ACC" w:rsidP="00493ACC">
      <w:pPr>
        <w:bidi w:val="0"/>
        <w:jc w:val="both"/>
      </w:pPr>
      <w:r w:rsidRPr="00D53896">
        <w:t>Furthermore, thousands of Palestinian citizens, including men, women, and children, have been unlawfully detained by Israeli occupation forces in the West Bank and Gaza Strip. A number of men, women, and children have also been forcibly abducted from Gaza, and tens of thousands have been displaced.</w:t>
      </w:r>
    </w:p>
    <w:p w:rsidR="00493ACC" w:rsidRPr="00D53896" w:rsidRDefault="00493ACC" w:rsidP="00493ACC">
      <w:pPr>
        <w:bidi w:val="0"/>
        <w:jc w:val="both"/>
      </w:pPr>
    </w:p>
    <w:p w:rsidR="00493ACC" w:rsidRDefault="00493ACC" w:rsidP="00493ACC">
      <w:pPr>
        <w:bidi w:val="0"/>
        <w:jc w:val="both"/>
        <w:rPr>
          <w:rtl/>
        </w:rPr>
      </w:pPr>
      <w:r w:rsidRPr="00D53896">
        <w:t>In the West Bank, similar to the Nakba of 1948 and the Naksa of 1967, thousands of Palestinians were forcibly displaced from their homes in refugee camps in the cities of Jenin, Tulkarm, and Tubas as a result of Operation Iron Wall, launched by the Israeli occupation army. This displacement occurred in the largest displacement operation the West Bank has seen in eight decades</w:t>
      </w:r>
      <w:r w:rsidRPr="00D53896">
        <w:rPr>
          <w:rtl/>
        </w:rPr>
        <w:t>.</w:t>
      </w:r>
    </w:p>
    <w:p w:rsidR="00AD00F6" w:rsidRPr="00D53896" w:rsidRDefault="00AD00F6" w:rsidP="00AD00F6">
      <w:pPr>
        <w:bidi w:val="0"/>
        <w:jc w:val="both"/>
      </w:pPr>
    </w:p>
    <w:p w:rsidR="00493ACC" w:rsidRPr="00D53896" w:rsidRDefault="00493ACC" w:rsidP="00C57E4B">
      <w:pPr>
        <w:bidi w:val="0"/>
        <w:jc w:val="both"/>
      </w:pPr>
      <w:r w:rsidRPr="00D53896">
        <w:t xml:space="preserve">This displacement was described as the most dangerous, violent, and brutal of the many displacement operations that accompanied previous Israeli incursions into </w:t>
      </w:r>
      <w:r w:rsidR="00A54B60" w:rsidRPr="00D53896">
        <w:t xml:space="preserve">refugee </w:t>
      </w:r>
      <w:r w:rsidRPr="00D53896">
        <w:t>camps in the northern West Bank (Jenin and Tulkarm) since the war on Gaza on October 7, 2023.</w:t>
      </w:r>
      <w:r w:rsidR="00C57E4B">
        <w:rPr>
          <w:rFonts w:hint="cs"/>
          <w:rtl/>
        </w:rPr>
        <w:t xml:space="preserve">  </w:t>
      </w:r>
      <w:r w:rsidRPr="00D53896">
        <w:t>Palestinians were displaced individually and in groups from their homes, which had been destroyed by the occupation, to destinations known to some, such as the homes of relatives and friends, while others sought refuge in shelters such as mosques, clubs, and schools</w:t>
      </w:r>
      <w:r w:rsidRPr="00D53896">
        <w:rPr>
          <w:rtl/>
        </w:rPr>
        <w:t>.</w:t>
      </w:r>
    </w:p>
    <w:p w:rsidR="00493ACC" w:rsidRPr="002C16C2" w:rsidRDefault="00493ACC" w:rsidP="00493ACC">
      <w:pPr>
        <w:bidi w:val="0"/>
        <w:jc w:val="both"/>
        <w:rPr>
          <w:sz w:val="10"/>
          <w:szCs w:val="10"/>
          <w:rtl/>
        </w:rPr>
      </w:pPr>
    </w:p>
    <w:p w:rsidR="00C57E4B" w:rsidRDefault="00C57E4B" w:rsidP="00C57E4B">
      <w:pPr>
        <w:bidi w:val="0"/>
        <w:jc w:val="both"/>
        <w:rPr>
          <w:rtl/>
        </w:rPr>
      </w:pPr>
      <w:r>
        <w:t>The Palestinians were forced to flee their destroyed homes, individually and in groups. Some sought refuge in the homes of relatives and friends, while others found temporary shelter in places like mosques, community centers, and schools.</w:t>
      </w:r>
    </w:p>
    <w:p w:rsidR="00C57E4B" w:rsidRPr="00D53896" w:rsidRDefault="00C57E4B" w:rsidP="00C57E4B">
      <w:pPr>
        <w:bidi w:val="0"/>
        <w:jc w:val="both"/>
      </w:pPr>
    </w:p>
    <w:p w:rsidR="00B13291" w:rsidRPr="00D53896" w:rsidRDefault="00493ACC" w:rsidP="000E5AA4">
      <w:pPr>
        <w:bidi w:val="0"/>
        <w:jc w:val="both"/>
      </w:pPr>
      <w:r w:rsidRPr="00D53896">
        <w:t xml:space="preserve">According to data from the United Nations Relief and Works Agency for Palestine Refugees (UNRWA), the number of Palestinian refugees displaced from </w:t>
      </w:r>
      <w:r w:rsidR="00A54B60" w:rsidRPr="00D53896">
        <w:t xml:space="preserve">refugee </w:t>
      </w:r>
      <w:r w:rsidRPr="00D53896">
        <w:t xml:space="preserve">camps in the northern West Bank has </w:t>
      </w:r>
      <w:r w:rsidR="003C6EDE" w:rsidRPr="00D53896">
        <w:t xml:space="preserve">increased </w:t>
      </w:r>
      <w:r w:rsidRPr="00D53896">
        <w:t xml:space="preserve">to more than 42,000 due to the ongoing Israeli aggression, </w:t>
      </w:r>
      <w:r w:rsidR="00671B01" w:rsidRPr="00D53896">
        <w:t>as well as</w:t>
      </w:r>
      <w:r w:rsidR="003C6EDE" w:rsidRPr="00D53896">
        <w:t xml:space="preserve"> the </w:t>
      </w:r>
      <w:r w:rsidRPr="00D53896">
        <w:t>ongoing forced displacement, home demolitions, and ongoing arrest campaigns</w:t>
      </w:r>
      <w:r w:rsidR="00671B01" w:rsidRPr="00D53896">
        <w:t xml:space="preserve">. </w:t>
      </w:r>
      <w:r w:rsidR="00D15645" w:rsidRPr="00D53896">
        <w:t xml:space="preserve">The number of displaced persons from Jenin </w:t>
      </w:r>
      <w:r w:rsidR="000E5AA4" w:rsidRPr="00D53896">
        <w:t>Refugee C</w:t>
      </w:r>
      <w:r w:rsidR="00D15645" w:rsidRPr="00D53896">
        <w:t xml:space="preserve">amp and its surroundings has </w:t>
      </w:r>
      <w:r w:rsidR="000E5AA4" w:rsidRPr="00D53896">
        <w:t xml:space="preserve">increased </w:t>
      </w:r>
      <w:r w:rsidR="00D15645" w:rsidRPr="00D53896">
        <w:t xml:space="preserve">to 21,000 people, representing </w:t>
      </w:r>
      <w:r w:rsidR="00681A80" w:rsidRPr="00D53896">
        <w:t>30</w:t>
      </w:r>
      <w:r w:rsidR="00D15645" w:rsidRPr="00D53896">
        <w:t xml:space="preserve">% of the population of Jenin </w:t>
      </w:r>
      <w:r w:rsidR="000E5AA4" w:rsidRPr="00D53896">
        <w:t xml:space="preserve">City </w:t>
      </w:r>
      <w:r w:rsidR="00D15645" w:rsidRPr="00D53896">
        <w:t xml:space="preserve">and </w:t>
      </w:r>
      <w:r w:rsidR="000E5AA4" w:rsidRPr="00D53896">
        <w:t>Refugee Camp</w:t>
      </w:r>
      <w:r w:rsidR="00D15645" w:rsidRPr="00D53896">
        <w:t xml:space="preserve">. Meanwhile, most of the residents of Tulkarm and Nur Shams </w:t>
      </w:r>
      <w:r w:rsidR="000E5AA4" w:rsidRPr="00D53896">
        <w:t>Refugee C</w:t>
      </w:r>
      <w:r w:rsidR="00D15645" w:rsidRPr="00D53896">
        <w:t xml:space="preserve">amps, estimated by </w:t>
      </w:r>
      <w:r w:rsidR="00671B01" w:rsidRPr="00D53896">
        <w:t>PCBS</w:t>
      </w:r>
      <w:r w:rsidR="00D15645" w:rsidRPr="00D53896">
        <w:t xml:space="preserve"> at </w:t>
      </w:r>
      <w:r w:rsidR="00671B01" w:rsidRPr="00D53896">
        <w:t xml:space="preserve">about </w:t>
      </w:r>
      <w:r w:rsidR="00D15645" w:rsidRPr="00D53896">
        <w:t>19,000 refugees, were displaced by mid-2025.</w:t>
      </w:r>
    </w:p>
    <w:p w:rsidR="00D15645" w:rsidRPr="00D53896" w:rsidRDefault="00D15645" w:rsidP="00D15645">
      <w:pPr>
        <w:bidi w:val="0"/>
        <w:jc w:val="both"/>
      </w:pPr>
    </w:p>
    <w:p w:rsidR="00AA6618" w:rsidRPr="002C16C2" w:rsidRDefault="00555C58" w:rsidP="006929CA">
      <w:pPr>
        <w:bidi w:val="0"/>
        <w:jc w:val="both"/>
        <w:rPr>
          <w:rFonts w:eastAsia="Calibri"/>
          <w:b/>
          <w:bCs/>
          <w:sz w:val="26"/>
          <w:szCs w:val="26"/>
          <w:lang w:eastAsia="en-US"/>
        </w:rPr>
      </w:pPr>
      <w:r w:rsidRPr="002C16C2">
        <w:rPr>
          <w:rFonts w:eastAsia="Calibri"/>
          <w:b/>
          <w:bCs/>
          <w:sz w:val="26"/>
          <w:szCs w:val="26"/>
          <w:lang w:eastAsia="en-US"/>
        </w:rPr>
        <w:t>More than 6</w:t>
      </w:r>
      <w:r w:rsidR="00AA6618" w:rsidRPr="002C16C2">
        <w:rPr>
          <w:rFonts w:eastAsia="Calibri"/>
          <w:b/>
          <w:bCs/>
          <w:sz w:val="26"/>
          <w:szCs w:val="26"/>
          <w:lang w:eastAsia="en-US"/>
        </w:rPr>
        <w:t xml:space="preserve"> Million Registered Refugees with UNRWA in Palestine and Diaspora</w:t>
      </w:r>
    </w:p>
    <w:p w:rsidR="00AA6618" w:rsidRPr="00D53896" w:rsidRDefault="00AA6618" w:rsidP="00682FB5">
      <w:pPr>
        <w:pStyle w:val="BodyTextIndent"/>
        <w:ind w:left="0"/>
      </w:pPr>
      <w:r w:rsidRPr="00D53896">
        <w:t xml:space="preserve">UNRWA records indicated that the number of registered Palestinian refugees </w:t>
      </w:r>
      <w:r w:rsidR="00394617" w:rsidRPr="00D53896">
        <w:t xml:space="preserve">in </w:t>
      </w:r>
      <w:r w:rsidR="00493ACC" w:rsidRPr="00D53896">
        <w:t xml:space="preserve">August </w:t>
      </w:r>
      <w:r w:rsidR="00394617" w:rsidRPr="00D53896">
        <w:t>202</w:t>
      </w:r>
      <w:r w:rsidR="00493ACC" w:rsidRPr="00D53896">
        <w:t>3</w:t>
      </w:r>
      <w:r w:rsidR="00394617" w:rsidRPr="00D53896">
        <w:t xml:space="preserve"> </w:t>
      </w:r>
      <w:r w:rsidRPr="00D53896">
        <w:t xml:space="preserve">amounted up to about </w:t>
      </w:r>
      <w:r w:rsidR="00394617" w:rsidRPr="00D53896">
        <w:rPr>
          <w:rFonts w:hint="cs"/>
          <w:rtl/>
        </w:rPr>
        <w:t>5.9</w:t>
      </w:r>
      <w:r w:rsidRPr="00D53896">
        <w:t xml:space="preserve"> </w:t>
      </w:r>
      <w:r w:rsidR="003A5D14" w:rsidRPr="00D53896">
        <w:t>million;</w:t>
      </w:r>
      <w:r w:rsidR="00F638D6" w:rsidRPr="00D53896">
        <w:t xml:space="preserve">  about 2.5 million </w:t>
      </w:r>
      <w:r w:rsidR="003A5D14" w:rsidRPr="00D53896">
        <w:t xml:space="preserve">of them </w:t>
      </w:r>
      <w:r w:rsidR="00F638D6" w:rsidRPr="00D53896">
        <w:t>are in the West Bank and Gaza Strip</w:t>
      </w:r>
      <w:r w:rsidRPr="00D53896">
        <w:t xml:space="preserve">, where they constitute </w:t>
      </w:r>
      <w:r w:rsidR="00F638D6" w:rsidRPr="00D53896">
        <w:t>more than 4</w:t>
      </w:r>
      <w:r w:rsidR="00493ACC" w:rsidRPr="00D53896">
        <w:t>2</w:t>
      </w:r>
      <w:r w:rsidR="00F638D6" w:rsidRPr="00D53896">
        <w:t xml:space="preserve">% of the </w:t>
      </w:r>
      <w:r w:rsidR="00493ACC" w:rsidRPr="00D53896">
        <w:t xml:space="preserve">Palestinian refugees </w:t>
      </w:r>
      <w:r w:rsidRPr="00D53896">
        <w:t>(</w:t>
      </w:r>
      <w:r w:rsidR="00682FB5" w:rsidRPr="00D53896">
        <w:t xml:space="preserve">15% in the West Bank and </w:t>
      </w:r>
      <w:r w:rsidR="00682FB5" w:rsidRPr="00D53896">
        <w:rPr>
          <w:rFonts w:hint="cs"/>
          <w:rtl/>
        </w:rPr>
        <w:t>27</w:t>
      </w:r>
      <w:r w:rsidR="00682FB5" w:rsidRPr="00D53896">
        <w:t xml:space="preserve">% in Gaza Strip </w:t>
      </w:r>
      <w:r w:rsidRPr="00D53896">
        <w:t xml:space="preserve">). At the level of the Arab countries, the percentage of Palestinian refugees registered with UNRWA in Jordan, amounted up to about </w:t>
      </w:r>
      <w:r w:rsidR="00394617" w:rsidRPr="00D53896">
        <w:rPr>
          <w:rFonts w:hint="cs"/>
          <w:rtl/>
        </w:rPr>
        <w:t>40</w:t>
      </w:r>
      <w:r w:rsidRPr="00D53896">
        <w:t xml:space="preserve">% of the total Palestinian refugees while the percentage of Palestinian refugees registered with UNRWA in Lebanon and Syria reached about </w:t>
      </w:r>
      <w:r w:rsidR="00394617" w:rsidRPr="00D53896">
        <w:rPr>
          <w:rFonts w:hint="cs"/>
          <w:rtl/>
        </w:rPr>
        <w:t>8</w:t>
      </w:r>
      <w:r w:rsidRPr="00D53896">
        <w:t xml:space="preserve">% and </w:t>
      </w:r>
      <w:r w:rsidR="00394617" w:rsidRPr="00D53896">
        <w:rPr>
          <w:rFonts w:hint="cs"/>
          <w:rtl/>
        </w:rPr>
        <w:t>10</w:t>
      </w:r>
      <w:r w:rsidRPr="00D53896">
        <w:t>%</w:t>
      </w:r>
      <w:r w:rsidR="003A5D14" w:rsidRPr="00D53896">
        <w:t>,</w:t>
      </w:r>
      <w:r w:rsidRPr="00D53896">
        <w:t xml:space="preserve"> respectively.</w:t>
      </w:r>
      <w:r w:rsidR="00317438" w:rsidRPr="00D53896">
        <w:t xml:space="preserve"> These estimates represent the minimum number of Palestinian refugees, taking into account th</w:t>
      </w:r>
      <w:r w:rsidR="003A5D14" w:rsidRPr="00D53896">
        <w:t>at they are</w:t>
      </w:r>
      <w:r w:rsidR="00317438" w:rsidRPr="00D53896">
        <w:t xml:space="preserve"> unregistered refugees, as this number does not include those Palestinians who were displaced after 1949 until the eve of </w:t>
      </w:r>
      <w:r w:rsidR="003A5D14" w:rsidRPr="00D53896">
        <w:t>the war o</w:t>
      </w:r>
      <w:r w:rsidR="0038302D" w:rsidRPr="00D53896">
        <w:t>f</w:t>
      </w:r>
      <w:r w:rsidR="003A5D14" w:rsidRPr="00D53896" w:rsidDel="003A5D14">
        <w:t xml:space="preserve"> </w:t>
      </w:r>
      <w:r w:rsidR="00317438" w:rsidRPr="00D53896">
        <w:t xml:space="preserve">June 1967, “according to UNRWA’s definition.” It also does not include Palestinians who left or were deported in 1967 on the grounds of </w:t>
      </w:r>
      <w:r w:rsidR="00C518CD" w:rsidRPr="00D53896">
        <w:t xml:space="preserve">war </w:t>
      </w:r>
      <w:r w:rsidR="00317438" w:rsidRPr="00D53896">
        <w:t>and those who were not refugees in the first place.</w:t>
      </w:r>
    </w:p>
    <w:p w:rsidR="00AA6618" w:rsidRPr="00D53896" w:rsidRDefault="00AA6618" w:rsidP="00AA6618">
      <w:pPr>
        <w:pStyle w:val="BodyTextIndent"/>
        <w:ind w:left="0"/>
      </w:pPr>
    </w:p>
    <w:p w:rsidR="00AA6618" w:rsidRPr="00D53896" w:rsidRDefault="00AA6618" w:rsidP="00BF1FF8">
      <w:pPr>
        <w:pStyle w:val="BodyTextIndent"/>
        <w:ind w:left="0"/>
        <w:jc w:val="center"/>
        <w:rPr>
          <w:b/>
          <w:bCs/>
        </w:rPr>
      </w:pPr>
      <w:r w:rsidRPr="00D53896">
        <w:rPr>
          <w:b/>
          <w:bCs/>
        </w:rPr>
        <w:t xml:space="preserve">Percentage Distribution of Palestinian Refugees by </w:t>
      </w:r>
      <w:r w:rsidR="003A5D14" w:rsidRPr="00D53896">
        <w:rPr>
          <w:b/>
          <w:bCs/>
        </w:rPr>
        <w:t>Country of Residence</w:t>
      </w:r>
      <w:r w:rsidR="00C518CD" w:rsidRPr="00D53896">
        <w:rPr>
          <w:b/>
          <w:bCs/>
        </w:rPr>
        <w:t xml:space="preserve"> </w:t>
      </w:r>
      <w:r w:rsidR="00BF1FF8" w:rsidRPr="00D53896">
        <w:rPr>
          <w:b/>
          <w:bCs/>
        </w:rPr>
        <w:t>in August 2023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3"/>
      </w:tblGrid>
      <w:tr w:rsidR="00494BA1" w:rsidRPr="00D53896" w:rsidTr="009F025A">
        <w:trPr>
          <w:jc w:val="center"/>
        </w:trPr>
        <w:tc>
          <w:tcPr>
            <w:tcW w:w="6873" w:type="dxa"/>
          </w:tcPr>
          <w:p w:rsidR="00AA6618" w:rsidRPr="00D53896" w:rsidRDefault="008F2B56" w:rsidP="009F025A">
            <w:pPr>
              <w:pStyle w:val="BodyTextIndent"/>
              <w:ind w:left="0"/>
              <w:rPr>
                <w:sz w:val="22"/>
                <w:szCs w:val="22"/>
                <w:lang w:val="en-US"/>
              </w:rPr>
            </w:pPr>
            <w:r w:rsidRPr="00D53896">
              <w:rPr>
                <w:rFonts w:ascii="Calibri" w:eastAsia="Calibri" w:hAnsi="Calibri" w:cs="Arial"/>
                <w:noProof/>
                <w:sz w:val="22"/>
                <w:szCs w:val="22"/>
                <w:lang w:val="en-US" w:eastAsia="en-US"/>
              </w:rPr>
              <w:drawing>
                <wp:inline distT="0" distB="0" distL="0" distR="0">
                  <wp:extent cx="4133850" cy="1885950"/>
                  <wp:effectExtent l="0" t="0" r="0" b="0"/>
                  <wp:docPr id="1"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AA6618" w:rsidRPr="00D53896" w:rsidRDefault="00AA6618" w:rsidP="00301BA8">
      <w:pPr>
        <w:pStyle w:val="BodyTextIndent"/>
        <w:ind w:left="0"/>
        <w:jc w:val="center"/>
        <w:rPr>
          <w:sz w:val="18"/>
          <w:szCs w:val="18"/>
          <w:rtl/>
        </w:rPr>
      </w:pPr>
      <w:r w:rsidRPr="00D53896">
        <w:rPr>
          <w:b/>
          <w:bCs/>
          <w:sz w:val="18"/>
          <w:szCs w:val="18"/>
        </w:rPr>
        <w:t xml:space="preserve">Source: </w:t>
      </w:r>
      <w:r w:rsidRPr="00D53896">
        <w:rPr>
          <w:sz w:val="18"/>
          <w:szCs w:val="18"/>
        </w:rPr>
        <w:t xml:space="preserve">United Nations Relief and Works Agency for Palestine Refugees in the Near East (UNRWA) </w:t>
      </w:r>
    </w:p>
    <w:p w:rsidR="00D15645" w:rsidRPr="00D53896" w:rsidRDefault="00D15645" w:rsidP="00732EDE">
      <w:pPr>
        <w:pStyle w:val="BodyTextIndent"/>
        <w:ind w:left="0"/>
        <w:jc w:val="center"/>
        <w:rPr>
          <w:b/>
          <w:bCs/>
        </w:rPr>
      </w:pPr>
    </w:p>
    <w:p w:rsidR="006929CA" w:rsidRPr="00D53896" w:rsidRDefault="00F05E02" w:rsidP="00732EDE">
      <w:pPr>
        <w:pStyle w:val="BodyTextIndent"/>
        <w:ind w:left="0"/>
        <w:jc w:val="center"/>
        <w:rPr>
          <w:b/>
          <w:bCs/>
        </w:rPr>
      </w:pPr>
      <w:r w:rsidRPr="00D53896">
        <w:rPr>
          <w:b/>
          <w:bCs/>
        </w:rPr>
        <w:t xml:space="preserve">Number of Official Palestinian Refugee Camps as Recognized by UNRWA by </w:t>
      </w:r>
    </w:p>
    <w:p w:rsidR="00C6043A" w:rsidRPr="00D53896" w:rsidRDefault="003A5D14" w:rsidP="002C16C2">
      <w:pPr>
        <w:pStyle w:val="BodyTextIndent"/>
        <w:ind w:left="0"/>
        <w:jc w:val="center"/>
        <w:rPr>
          <w:b/>
          <w:bCs/>
        </w:rPr>
      </w:pPr>
      <w:r w:rsidRPr="00D53896">
        <w:rPr>
          <w:b/>
          <w:bCs/>
        </w:rPr>
        <w:t xml:space="preserve">Country of Residence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7"/>
      </w:tblGrid>
      <w:tr w:rsidR="00F05E02" w:rsidRPr="00D53896" w:rsidTr="009F025A">
        <w:trPr>
          <w:jc w:val="center"/>
        </w:trPr>
        <w:tc>
          <w:tcPr>
            <w:tcW w:w="6756" w:type="dxa"/>
          </w:tcPr>
          <w:p w:rsidR="00F05E02" w:rsidRPr="00D53896" w:rsidRDefault="008F2B56" w:rsidP="009F025A">
            <w:pPr>
              <w:pStyle w:val="BodyTextIndent"/>
              <w:ind w:left="0"/>
              <w:rPr>
                <w:sz w:val="22"/>
                <w:szCs w:val="22"/>
                <w:lang w:val="en-US"/>
              </w:rPr>
            </w:pPr>
            <w:r w:rsidRPr="00D53896">
              <w:rPr>
                <w:rFonts w:ascii="Calibri" w:eastAsia="Calibri" w:hAnsi="Calibri" w:cs="Arial"/>
                <w:noProof/>
                <w:sz w:val="22"/>
                <w:szCs w:val="22"/>
                <w:lang w:val="en-US" w:eastAsia="en-US"/>
              </w:rPr>
              <w:drawing>
                <wp:inline distT="0" distB="0" distL="0" distR="0">
                  <wp:extent cx="4152900" cy="1838325"/>
                  <wp:effectExtent l="0" t="0" r="0" b="0"/>
                  <wp:docPr id="2"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F05E02" w:rsidRPr="00D53896" w:rsidRDefault="00F05E02" w:rsidP="00F05E02">
      <w:pPr>
        <w:pStyle w:val="BodyTextIndent"/>
        <w:ind w:left="0"/>
        <w:jc w:val="center"/>
        <w:rPr>
          <w:sz w:val="18"/>
          <w:szCs w:val="18"/>
        </w:rPr>
      </w:pPr>
      <w:r w:rsidRPr="00D53896">
        <w:rPr>
          <w:b/>
          <w:bCs/>
          <w:sz w:val="18"/>
          <w:szCs w:val="18"/>
        </w:rPr>
        <w:t>Source:</w:t>
      </w:r>
      <w:r w:rsidRPr="00D53896">
        <w:rPr>
          <w:sz w:val="18"/>
          <w:szCs w:val="18"/>
        </w:rPr>
        <w:t xml:space="preserve"> United Nations Relief and Works Agency for Palestine refugees in the Near East (UNRWA)</w:t>
      </w:r>
    </w:p>
    <w:p w:rsidR="00F05E02" w:rsidRPr="00D53896" w:rsidRDefault="00F05E02" w:rsidP="00301BA8">
      <w:pPr>
        <w:pStyle w:val="BodyTextIndent"/>
        <w:ind w:left="0"/>
        <w:jc w:val="center"/>
        <w:rPr>
          <w:rtl/>
        </w:rPr>
      </w:pPr>
    </w:p>
    <w:p w:rsidR="00941697" w:rsidRPr="002C16C2" w:rsidRDefault="00941697" w:rsidP="00C6043A">
      <w:pPr>
        <w:bidi w:val="0"/>
        <w:rPr>
          <w:rFonts w:eastAsia="Calibri"/>
          <w:b/>
          <w:bCs/>
          <w:sz w:val="26"/>
          <w:szCs w:val="26"/>
          <w:lang w:eastAsia="en-US"/>
        </w:rPr>
      </w:pPr>
      <w:r w:rsidRPr="002C16C2">
        <w:rPr>
          <w:rFonts w:eastAsia="Calibri"/>
          <w:b/>
          <w:bCs/>
          <w:sz w:val="26"/>
          <w:szCs w:val="26"/>
          <w:lang w:eastAsia="en-US"/>
        </w:rPr>
        <w:t xml:space="preserve">About </w:t>
      </w:r>
      <w:r w:rsidR="00C6043A" w:rsidRPr="002C16C2">
        <w:rPr>
          <w:rFonts w:eastAsia="Calibri" w:hint="cs"/>
          <w:b/>
          <w:bCs/>
          <w:sz w:val="26"/>
          <w:szCs w:val="26"/>
          <w:rtl/>
          <w:lang w:eastAsia="en-US"/>
        </w:rPr>
        <w:t>66</w:t>
      </w:r>
      <w:r w:rsidRPr="002C16C2">
        <w:rPr>
          <w:rFonts w:eastAsia="Calibri"/>
          <w:b/>
          <w:bCs/>
          <w:sz w:val="26"/>
          <w:szCs w:val="26"/>
          <w:lang w:eastAsia="en-US"/>
        </w:rPr>
        <w:t xml:space="preserve">% of the </w:t>
      </w:r>
      <w:r w:rsidR="00FF5660" w:rsidRPr="002C16C2">
        <w:rPr>
          <w:rFonts w:eastAsia="Calibri"/>
          <w:b/>
          <w:bCs/>
          <w:sz w:val="26"/>
          <w:szCs w:val="26"/>
          <w:lang w:eastAsia="en-US"/>
        </w:rPr>
        <w:t xml:space="preserve">Total </w:t>
      </w:r>
      <w:r w:rsidRPr="002C16C2">
        <w:rPr>
          <w:rFonts w:eastAsia="Calibri"/>
          <w:b/>
          <w:bCs/>
          <w:sz w:val="26"/>
          <w:szCs w:val="26"/>
          <w:lang w:eastAsia="en-US"/>
        </w:rPr>
        <w:t>Population in Gaza Strip are Refugees</w:t>
      </w:r>
    </w:p>
    <w:p w:rsidR="00941697" w:rsidRPr="00D53896" w:rsidRDefault="00941697" w:rsidP="00C6043A">
      <w:pPr>
        <w:pStyle w:val="BodyTextIndent"/>
        <w:ind w:left="0"/>
      </w:pPr>
      <w:r w:rsidRPr="00D53896">
        <w:t>The percentage of the population of refugees in</w:t>
      </w:r>
      <w:r w:rsidR="00FF7627" w:rsidRPr="00D53896">
        <w:t xml:space="preserve"> the</w:t>
      </w:r>
      <w:r w:rsidRPr="00D53896">
        <w:t xml:space="preserve"> State of Palestine </w:t>
      </w:r>
      <w:r w:rsidR="005C05D0" w:rsidRPr="00D53896">
        <w:t>in</w:t>
      </w:r>
      <w:r w:rsidRPr="00D53896">
        <w:t xml:space="preserve"> 2017 reached about </w:t>
      </w:r>
      <w:r w:rsidR="00C6043A" w:rsidRPr="00D53896">
        <w:t>42.2</w:t>
      </w:r>
      <w:r w:rsidRPr="00D53896">
        <w:t xml:space="preserve">% of the total Palestinian population residing in </w:t>
      </w:r>
      <w:r w:rsidR="00FF7627" w:rsidRPr="00D53896">
        <w:t xml:space="preserve">the </w:t>
      </w:r>
      <w:r w:rsidRPr="00D53896">
        <w:t xml:space="preserve">State of Palestine, and data indicated that </w:t>
      </w:r>
      <w:r w:rsidRPr="00D53896">
        <w:rPr>
          <w:rFonts w:hint="cs"/>
          <w:rtl/>
        </w:rPr>
        <w:t>26</w:t>
      </w:r>
      <w:r w:rsidR="00C6043A" w:rsidRPr="00D53896">
        <w:t>.3</w:t>
      </w:r>
      <w:r w:rsidRPr="00D53896">
        <w:t xml:space="preserve">% of the population in the West Bank </w:t>
      </w:r>
      <w:r w:rsidR="00FF7627" w:rsidRPr="00D53896">
        <w:t xml:space="preserve">are </w:t>
      </w:r>
      <w:r w:rsidRPr="00D53896">
        <w:t>refugees, while the percentage of refugees in Gaza Strip is 66</w:t>
      </w:r>
      <w:r w:rsidR="00C6043A" w:rsidRPr="00D53896">
        <w:t>.1</w:t>
      </w:r>
      <w:r w:rsidRPr="00D53896">
        <w:t>%.</w:t>
      </w:r>
    </w:p>
    <w:p w:rsidR="00941697" w:rsidRPr="00D53896" w:rsidRDefault="00941697" w:rsidP="00941697">
      <w:pPr>
        <w:pStyle w:val="BodyTextIndent"/>
        <w:ind w:left="0"/>
      </w:pPr>
    </w:p>
    <w:p w:rsidR="00941697" w:rsidRPr="00D53896" w:rsidRDefault="00941697" w:rsidP="00FF7627">
      <w:pPr>
        <w:pStyle w:val="BodyTextIndent"/>
        <w:ind w:left="0"/>
        <w:jc w:val="center"/>
        <w:rPr>
          <w:b/>
          <w:bCs/>
        </w:rPr>
      </w:pPr>
      <w:r w:rsidRPr="00D53896">
        <w:rPr>
          <w:b/>
          <w:bCs/>
        </w:rPr>
        <w:t xml:space="preserve">Percentage of Refugees in </w:t>
      </w:r>
      <w:r w:rsidR="00FF5660" w:rsidRPr="00D53896">
        <w:rPr>
          <w:b/>
          <w:bCs/>
        </w:rPr>
        <w:t xml:space="preserve">the </w:t>
      </w:r>
      <w:r w:rsidRPr="00D53896">
        <w:rPr>
          <w:b/>
          <w:bCs/>
        </w:rPr>
        <w:t>State of Palestine by Region, 2017</w:t>
      </w:r>
    </w:p>
    <w:p w:rsidR="00941697" w:rsidRPr="00D53896" w:rsidRDefault="00941697" w:rsidP="00941697">
      <w:pPr>
        <w:pStyle w:val="BodyTextIndent"/>
        <w:ind w:left="0"/>
        <w:jc w:val="center"/>
        <w:rPr>
          <w:b/>
          <w:bCs/>
          <w:sz w:val="14"/>
          <w:szCs w:val="14"/>
          <w:rt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6"/>
      </w:tblGrid>
      <w:tr w:rsidR="00941697" w:rsidRPr="00D53896" w:rsidTr="009F025A">
        <w:trPr>
          <w:jc w:val="center"/>
        </w:trPr>
        <w:tc>
          <w:tcPr>
            <w:tcW w:w="7266" w:type="dxa"/>
          </w:tcPr>
          <w:p w:rsidR="00941697" w:rsidRPr="00D53896" w:rsidRDefault="008F2B56" w:rsidP="009F025A">
            <w:pPr>
              <w:pStyle w:val="BodyTextIndent"/>
              <w:ind w:left="0"/>
              <w:rPr>
                <w:sz w:val="22"/>
                <w:szCs w:val="22"/>
                <w:lang w:val="en-US"/>
              </w:rPr>
            </w:pPr>
            <w:r w:rsidRPr="00D53896">
              <w:rPr>
                <w:rFonts w:ascii="Calibri" w:eastAsia="Calibri" w:hAnsi="Calibri" w:cs="Arial"/>
                <w:noProof/>
                <w:sz w:val="22"/>
                <w:szCs w:val="22"/>
                <w:lang w:val="en-US" w:eastAsia="en-US"/>
              </w:rPr>
              <w:drawing>
                <wp:inline distT="0" distB="0" distL="0" distR="0">
                  <wp:extent cx="4476750" cy="1552575"/>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2C16C2" w:rsidRDefault="002C16C2" w:rsidP="006929CA">
      <w:pPr>
        <w:pStyle w:val="BodyTextIndent"/>
        <w:ind w:left="0"/>
        <w:jc w:val="both"/>
        <w:rPr>
          <w:b/>
          <w:bCs/>
          <w:sz w:val="18"/>
          <w:szCs w:val="18"/>
          <w:rtl/>
        </w:rPr>
      </w:pPr>
    </w:p>
    <w:p w:rsidR="00F05E02" w:rsidRPr="00D53896" w:rsidRDefault="00C6043A" w:rsidP="006929CA">
      <w:pPr>
        <w:pStyle w:val="BodyTextIndent"/>
        <w:ind w:left="0"/>
        <w:jc w:val="both"/>
        <w:rPr>
          <w:snapToGrid w:val="0"/>
          <w:sz w:val="18"/>
          <w:szCs w:val="18"/>
        </w:rPr>
      </w:pPr>
      <w:r w:rsidRPr="00D53896">
        <w:rPr>
          <w:b/>
          <w:bCs/>
          <w:sz w:val="18"/>
          <w:szCs w:val="18"/>
        </w:rPr>
        <w:t xml:space="preserve">Source: </w:t>
      </w:r>
      <w:r w:rsidR="00941697" w:rsidRPr="00D53896">
        <w:rPr>
          <w:b/>
          <w:bCs/>
          <w:snapToGrid w:val="0"/>
          <w:sz w:val="18"/>
          <w:szCs w:val="18"/>
        </w:rPr>
        <w:t xml:space="preserve">Palestinian Central Bureau of Statistics, 2018. </w:t>
      </w:r>
      <w:r w:rsidR="00941697" w:rsidRPr="00D53896">
        <w:rPr>
          <w:snapToGrid w:val="0"/>
          <w:sz w:val="18"/>
          <w:szCs w:val="18"/>
        </w:rPr>
        <w:t xml:space="preserve">Population, Housing and Establishments Census 2017: </w:t>
      </w:r>
      <w:r w:rsidR="006929CA" w:rsidRPr="00D53896">
        <w:rPr>
          <w:snapToGrid w:val="0"/>
          <w:sz w:val="18"/>
          <w:szCs w:val="18"/>
        </w:rPr>
        <w:t xml:space="preserve">      </w:t>
      </w:r>
      <w:r w:rsidR="00941697" w:rsidRPr="00D53896">
        <w:rPr>
          <w:snapToGrid w:val="0"/>
          <w:sz w:val="18"/>
          <w:szCs w:val="18"/>
        </w:rPr>
        <w:t>Census Final Results - Summary. 2017. Ramallah - Palestine.</w:t>
      </w:r>
    </w:p>
    <w:p w:rsidR="00D15645" w:rsidRPr="00D53896" w:rsidRDefault="00D15645" w:rsidP="006929CA">
      <w:pPr>
        <w:pStyle w:val="BodyTextIndent"/>
        <w:ind w:left="0"/>
        <w:jc w:val="both"/>
        <w:rPr>
          <w:snapToGrid w:val="0"/>
          <w:sz w:val="18"/>
          <w:szCs w:val="18"/>
          <w:rtl/>
        </w:rPr>
      </w:pPr>
    </w:p>
    <w:p w:rsidR="008D4661" w:rsidRPr="00D53896" w:rsidRDefault="008D4661" w:rsidP="008D4661">
      <w:pPr>
        <w:bidi w:val="0"/>
        <w:jc w:val="both"/>
        <w:rPr>
          <w:b/>
          <w:bCs/>
        </w:rPr>
      </w:pPr>
    </w:p>
    <w:tbl>
      <w:tblPr>
        <w:tblW w:w="5282" w:type="dxa"/>
        <w:tblLayout w:type="fixed"/>
        <w:tblLook w:val="04A0" w:firstRow="1" w:lastRow="0" w:firstColumn="1" w:lastColumn="0" w:noHBand="0" w:noVBand="1"/>
      </w:tblPr>
      <w:tblGrid>
        <w:gridCol w:w="5282"/>
      </w:tblGrid>
      <w:tr w:rsidR="006929CA" w:rsidRPr="00D53896" w:rsidTr="006929CA">
        <w:trPr>
          <w:trHeight w:val="1444"/>
        </w:trPr>
        <w:tc>
          <w:tcPr>
            <w:tcW w:w="5282" w:type="dxa"/>
            <w:shd w:val="clear" w:color="auto" w:fill="auto"/>
          </w:tcPr>
          <w:p w:rsidR="006929CA" w:rsidRPr="00D53896" w:rsidRDefault="006929CA" w:rsidP="00306CD4">
            <w:pPr>
              <w:bidi w:val="0"/>
              <w:jc w:val="lowKashida"/>
              <w:rPr>
                <w:rFonts w:eastAsia="Calibri"/>
                <w:sz w:val="20"/>
                <w:szCs w:val="20"/>
                <w:lang w:eastAsia="en-US"/>
              </w:rPr>
            </w:pPr>
            <w:r w:rsidRPr="00D53896">
              <w:rPr>
                <w:rFonts w:eastAsia="Calibri"/>
                <w:b/>
                <w:bCs/>
                <w:sz w:val="20"/>
                <w:szCs w:val="20"/>
                <w:lang w:eastAsia="en-US"/>
              </w:rPr>
              <w:t>For more information, please contact</w:t>
            </w:r>
            <w:r w:rsidRPr="00D53896">
              <w:rPr>
                <w:rFonts w:eastAsia="Calibri"/>
                <w:sz w:val="20"/>
                <w:szCs w:val="20"/>
                <w:lang w:eastAsia="en-US"/>
              </w:rPr>
              <w:t>:</w:t>
            </w:r>
          </w:p>
          <w:p w:rsidR="006929CA" w:rsidRPr="00D53896" w:rsidRDefault="006929CA" w:rsidP="00306CD4">
            <w:pPr>
              <w:bidi w:val="0"/>
              <w:jc w:val="lowKashida"/>
              <w:rPr>
                <w:rFonts w:eastAsia="Calibri"/>
                <w:b/>
                <w:bCs/>
                <w:sz w:val="20"/>
                <w:szCs w:val="20"/>
                <w:lang w:eastAsia="en-US"/>
              </w:rPr>
            </w:pPr>
            <w:r w:rsidRPr="00D53896">
              <w:rPr>
                <w:rFonts w:eastAsia="Calibri"/>
                <w:b/>
                <w:bCs/>
                <w:sz w:val="20"/>
                <w:szCs w:val="20"/>
                <w:lang w:eastAsia="en-US"/>
              </w:rPr>
              <w:t>Palestinian Central Bureau of Statistics</w:t>
            </w:r>
          </w:p>
          <w:p w:rsidR="006929CA" w:rsidRPr="00D53896" w:rsidRDefault="006929CA" w:rsidP="00306CD4">
            <w:pPr>
              <w:bidi w:val="0"/>
              <w:jc w:val="both"/>
              <w:rPr>
                <w:rFonts w:eastAsia="Calibri"/>
                <w:b/>
                <w:bCs/>
                <w:sz w:val="20"/>
                <w:szCs w:val="20"/>
                <w:lang w:eastAsia="en-US"/>
              </w:rPr>
            </w:pPr>
            <w:r w:rsidRPr="00D53896">
              <w:rPr>
                <w:rFonts w:eastAsia="Calibri"/>
                <w:b/>
                <w:bCs/>
                <w:sz w:val="20"/>
                <w:szCs w:val="20"/>
                <w:lang w:eastAsia="en-US"/>
              </w:rPr>
              <w:t>P.O. BOX 1647, Ramallah, P6028179, Palestine.</w:t>
            </w:r>
          </w:p>
          <w:p w:rsidR="006929CA" w:rsidRPr="00D53896" w:rsidRDefault="006929CA" w:rsidP="00306CD4">
            <w:pPr>
              <w:bidi w:val="0"/>
              <w:jc w:val="both"/>
              <w:rPr>
                <w:rFonts w:eastAsia="Calibri"/>
                <w:sz w:val="20"/>
                <w:szCs w:val="20"/>
                <w:lang w:eastAsia="en-US"/>
              </w:rPr>
            </w:pPr>
            <w:r w:rsidRPr="00D53896">
              <w:rPr>
                <w:rFonts w:eastAsia="Calibri"/>
                <w:b/>
                <w:bCs/>
                <w:sz w:val="20"/>
                <w:szCs w:val="20"/>
                <w:lang w:eastAsia="en-US"/>
              </w:rPr>
              <w:t>Tel.:</w:t>
            </w:r>
            <w:r w:rsidRPr="00D53896">
              <w:rPr>
                <w:rFonts w:eastAsia="Calibri"/>
                <w:sz w:val="20"/>
                <w:szCs w:val="20"/>
                <w:lang w:eastAsia="en-US"/>
              </w:rPr>
              <w:t xml:space="preserve"> (972/970) </w:t>
            </w:r>
            <w:r w:rsidRPr="00D53896">
              <w:rPr>
                <w:rFonts w:eastAsia="Calibri"/>
                <w:sz w:val="20"/>
                <w:szCs w:val="20"/>
                <w:lang w:val="en-GB" w:eastAsia="en-GB"/>
              </w:rPr>
              <w:t>2 2982700</w:t>
            </w:r>
            <w:r w:rsidRPr="00D53896">
              <w:rPr>
                <w:rFonts w:eastAsia="Calibri"/>
                <w:sz w:val="20"/>
                <w:szCs w:val="20"/>
                <w:rtl/>
                <w:lang w:val="en-GB" w:eastAsia="en-US"/>
              </w:rPr>
              <w:t xml:space="preserve"> </w:t>
            </w:r>
          </w:p>
          <w:p w:rsidR="006929CA" w:rsidRPr="00D53896" w:rsidRDefault="006929CA" w:rsidP="00C17C28">
            <w:pPr>
              <w:bidi w:val="0"/>
              <w:jc w:val="both"/>
              <w:rPr>
                <w:rFonts w:eastAsia="Calibri"/>
                <w:sz w:val="20"/>
                <w:szCs w:val="20"/>
                <w:lang w:eastAsia="en-US"/>
              </w:rPr>
            </w:pPr>
            <w:r w:rsidRPr="00D53896">
              <w:rPr>
                <w:rFonts w:eastAsia="Calibri"/>
                <w:b/>
                <w:bCs/>
                <w:sz w:val="20"/>
                <w:szCs w:val="20"/>
                <w:lang w:eastAsia="en-US"/>
              </w:rPr>
              <w:t>Fax:</w:t>
            </w:r>
            <w:r w:rsidRPr="00D53896">
              <w:rPr>
                <w:rFonts w:eastAsia="Calibri"/>
                <w:sz w:val="20"/>
                <w:szCs w:val="20"/>
                <w:lang w:eastAsia="en-US"/>
              </w:rPr>
              <w:t xml:space="preserve"> (972/970) 2 2982710</w:t>
            </w:r>
          </w:p>
          <w:p w:rsidR="006929CA" w:rsidRPr="00D53896" w:rsidRDefault="006929CA" w:rsidP="00306CD4">
            <w:pPr>
              <w:bidi w:val="0"/>
              <w:jc w:val="both"/>
              <w:rPr>
                <w:rFonts w:eastAsia="Calibri"/>
                <w:sz w:val="20"/>
                <w:szCs w:val="20"/>
                <w:lang w:eastAsia="en-US"/>
              </w:rPr>
            </w:pPr>
            <w:r w:rsidRPr="00D53896">
              <w:rPr>
                <w:rFonts w:eastAsia="Calibri"/>
                <w:b/>
                <w:bCs/>
                <w:sz w:val="20"/>
                <w:szCs w:val="20"/>
                <w:lang w:eastAsia="en-US"/>
              </w:rPr>
              <w:t>Toll free.:</w:t>
            </w:r>
            <w:r w:rsidRPr="00D53896">
              <w:rPr>
                <w:rFonts w:eastAsia="Calibri"/>
                <w:sz w:val="20"/>
                <w:szCs w:val="20"/>
                <w:lang w:eastAsia="en-US"/>
              </w:rPr>
              <w:t xml:space="preserve"> </w:t>
            </w:r>
            <w:r w:rsidRPr="00D53896">
              <w:rPr>
                <w:rFonts w:eastAsia="Calibri"/>
                <w:sz w:val="20"/>
                <w:szCs w:val="20"/>
                <w:rtl/>
                <w:lang w:val="en-GB" w:eastAsia="en-US"/>
              </w:rPr>
              <w:t>1800300300</w:t>
            </w:r>
          </w:p>
          <w:p w:rsidR="006929CA" w:rsidRPr="00D53896" w:rsidRDefault="006929CA" w:rsidP="00C17C28">
            <w:pPr>
              <w:bidi w:val="0"/>
              <w:jc w:val="both"/>
              <w:rPr>
                <w:rFonts w:eastAsia="Calibri"/>
                <w:sz w:val="20"/>
                <w:szCs w:val="20"/>
                <w:lang w:eastAsia="en-US"/>
              </w:rPr>
            </w:pPr>
            <w:r w:rsidRPr="00D53896">
              <w:rPr>
                <w:rFonts w:eastAsia="Calibri"/>
                <w:b/>
                <w:bCs/>
                <w:sz w:val="20"/>
                <w:szCs w:val="20"/>
                <w:lang w:eastAsia="fr-FR"/>
              </w:rPr>
              <w:t>Email:</w:t>
            </w:r>
            <w:r w:rsidRPr="00D53896">
              <w:rPr>
                <w:rFonts w:eastAsia="Calibri"/>
                <w:sz w:val="20"/>
                <w:szCs w:val="20"/>
                <w:rtl/>
                <w:lang w:val="en-AU" w:eastAsia="en-US"/>
              </w:rPr>
              <w:t xml:space="preserve"> </w:t>
            </w:r>
            <w:r w:rsidRPr="00D53896">
              <w:rPr>
                <w:rFonts w:eastAsia="Calibri"/>
                <w:sz w:val="20"/>
                <w:szCs w:val="20"/>
                <w:lang w:eastAsia="fr-FR"/>
              </w:rPr>
              <w:t>diwan@pcbs.gov.ps</w:t>
            </w:r>
          </w:p>
          <w:p w:rsidR="006929CA" w:rsidRDefault="006929CA" w:rsidP="00306CD4">
            <w:pPr>
              <w:bidi w:val="0"/>
              <w:jc w:val="both"/>
              <w:rPr>
                <w:sz w:val="20"/>
                <w:szCs w:val="20"/>
                <w:rtl/>
              </w:rPr>
            </w:pPr>
            <w:r w:rsidRPr="00D53896">
              <w:rPr>
                <w:rFonts w:eastAsia="Calibri"/>
                <w:b/>
                <w:bCs/>
                <w:sz w:val="20"/>
                <w:szCs w:val="20"/>
                <w:lang w:eastAsia="en-US"/>
              </w:rPr>
              <w:t>Website:</w:t>
            </w:r>
            <w:r w:rsidRPr="00D53896">
              <w:rPr>
                <w:rFonts w:eastAsia="Calibri"/>
                <w:sz w:val="20"/>
                <w:szCs w:val="20"/>
                <w:lang w:eastAsia="en-US"/>
              </w:rPr>
              <w:t xml:space="preserve"> </w:t>
            </w:r>
            <w:hyperlink r:id="rId11" w:history="1">
              <w:r w:rsidRPr="00D53896">
                <w:rPr>
                  <w:rFonts w:eastAsia="Calibri"/>
                  <w:sz w:val="20"/>
                  <w:szCs w:val="20"/>
                  <w:u w:val="single"/>
                  <w:lang w:eastAsia="en-US"/>
                </w:rPr>
                <w:t>http://www.pcbs.gov.ps</w:t>
              </w:r>
            </w:hyperlink>
          </w:p>
          <w:p w:rsidR="003A1620" w:rsidRDefault="003A1620" w:rsidP="003A1620">
            <w:pPr>
              <w:bidi w:val="0"/>
              <w:jc w:val="both"/>
              <w:rPr>
                <w:sz w:val="20"/>
                <w:szCs w:val="20"/>
                <w:rtl/>
              </w:rPr>
            </w:pPr>
          </w:p>
          <w:p w:rsidR="003A1620" w:rsidRPr="00D53896" w:rsidRDefault="008F2B56" w:rsidP="003A1620">
            <w:pPr>
              <w:bidi w:val="0"/>
              <w:jc w:val="both"/>
              <w:rPr>
                <w:rFonts w:eastAsia="Calibri"/>
                <w:sz w:val="20"/>
                <w:szCs w:val="20"/>
                <w:lang w:eastAsia="en-US"/>
              </w:rPr>
            </w:pPr>
            <w:r>
              <w:rPr>
                <w:noProof/>
              </w:rPr>
              <w:drawing>
                <wp:inline distT="0" distB="0" distL="0" distR="0">
                  <wp:extent cx="1628775" cy="1028700"/>
                  <wp:effectExtent l="0" t="0" r="0" b="0"/>
                  <wp:docPr id="4" name="Picture 4" descr="C:\Users\loays\Desktop\web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oays\Desktop\webmail.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28775" cy="1028700"/>
                          </a:xfrm>
                          <a:prstGeom prst="rect">
                            <a:avLst/>
                          </a:prstGeom>
                          <a:noFill/>
                          <a:ln>
                            <a:noFill/>
                          </a:ln>
                        </pic:spPr>
                      </pic:pic>
                    </a:graphicData>
                  </a:graphic>
                </wp:inline>
              </w:drawing>
            </w:r>
          </w:p>
          <w:p w:rsidR="006929CA" w:rsidRPr="00D53896" w:rsidRDefault="006929CA" w:rsidP="00306CD4">
            <w:pPr>
              <w:bidi w:val="0"/>
              <w:jc w:val="both"/>
              <w:rPr>
                <w:rFonts w:eastAsia="Calibri" w:cs="Simplified Arabic"/>
                <w:sz w:val="20"/>
                <w:szCs w:val="20"/>
                <w:rtl/>
                <w:lang w:eastAsia="en-US"/>
              </w:rPr>
            </w:pPr>
          </w:p>
        </w:tc>
      </w:tr>
    </w:tbl>
    <w:p w:rsidR="005A6D9C" w:rsidRPr="00D53896" w:rsidRDefault="005A6D9C" w:rsidP="005A6D9C">
      <w:pPr>
        <w:bidi w:val="0"/>
        <w:jc w:val="both"/>
        <w:rPr>
          <w:b/>
          <w:bCs/>
        </w:rPr>
      </w:pPr>
    </w:p>
    <w:sectPr w:rsidR="005A6D9C" w:rsidRPr="00D53896" w:rsidSect="005E07F7">
      <w:footerReference w:type="default" r:id="rId14"/>
      <w:type w:val="continuous"/>
      <w:pgSz w:w="11906" w:h="16838" w:code="9"/>
      <w:pgMar w:top="1134" w:right="1134" w:bottom="1134" w:left="1134" w:header="567" w:footer="567" w:gutter="0"/>
      <w:cols w:space="894"/>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E2D" w:rsidRDefault="00B52E2D" w:rsidP="00BF7D80">
      <w:r>
        <w:separator/>
      </w:r>
    </w:p>
  </w:endnote>
  <w:endnote w:type="continuationSeparator" w:id="0">
    <w:p w:rsidR="00B52E2D" w:rsidRDefault="00B52E2D" w:rsidP="00BF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0CB" w:rsidRDefault="003E6A70">
    <w:pPr>
      <w:pStyle w:val="Footer"/>
      <w:jc w:val="center"/>
    </w:pPr>
    <w:r>
      <w:fldChar w:fldCharType="begin"/>
    </w:r>
    <w:r w:rsidR="00543B83">
      <w:instrText xml:space="preserve"> PAGE   \* MERGEFORMAT </w:instrText>
    </w:r>
    <w:r>
      <w:fldChar w:fldCharType="separate"/>
    </w:r>
    <w:r w:rsidR="002C16C2">
      <w:rPr>
        <w:noProof/>
        <w:rtl/>
      </w:rPr>
      <w:t>3</w:t>
    </w:r>
    <w:r>
      <w:rPr>
        <w:noProof/>
      </w:rPr>
      <w:fldChar w:fldCharType="end"/>
    </w:r>
  </w:p>
  <w:p w:rsidR="00C510CB" w:rsidRDefault="00C5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E2D" w:rsidRDefault="00B52E2D" w:rsidP="00BF7D80">
      <w:r>
        <w:separator/>
      </w:r>
    </w:p>
  </w:footnote>
  <w:footnote w:type="continuationSeparator" w:id="0">
    <w:p w:rsidR="00B52E2D" w:rsidRDefault="00B52E2D" w:rsidP="00BF7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206D6"/>
    <w:multiLevelType w:val="hybridMultilevel"/>
    <w:tmpl w:val="DB2490DC"/>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A2991"/>
    <w:multiLevelType w:val="hybridMultilevel"/>
    <w:tmpl w:val="B8F8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52AFF"/>
    <w:multiLevelType w:val="hybridMultilevel"/>
    <w:tmpl w:val="670002D6"/>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0C"/>
    <w:rsid w:val="00001240"/>
    <w:rsid w:val="000049A4"/>
    <w:rsid w:val="00006C52"/>
    <w:rsid w:val="00011499"/>
    <w:rsid w:val="00014362"/>
    <w:rsid w:val="000219F9"/>
    <w:rsid w:val="00023CE5"/>
    <w:rsid w:val="00025EDE"/>
    <w:rsid w:val="0003429B"/>
    <w:rsid w:val="0004045F"/>
    <w:rsid w:val="00040767"/>
    <w:rsid w:val="00042C5C"/>
    <w:rsid w:val="0004721D"/>
    <w:rsid w:val="00050943"/>
    <w:rsid w:val="000604FE"/>
    <w:rsid w:val="000614E2"/>
    <w:rsid w:val="00061DCF"/>
    <w:rsid w:val="0006529E"/>
    <w:rsid w:val="00065B2B"/>
    <w:rsid w:val="00066734"/>
    <w:rsid w:val="00067608"/>
    <w:rsid w:val="000709DF"/>
    <w:rsid w:val="0007121B"/>
    <w:rsid w:val="00074A7C"/>
    <w:rsid w:val="00074B99"/>
    <w:rsid w:val="00075D0A"/>
    <w:rsid w:val="00080239"/>
    <w:rsid w:val="00080DA1"/>
    <w:rsid w:val="0008499F"/>
    <w:rsid w:val="00084A7F"/>
    <w:rsid w:val="00084A8B"/>
    <w:rsid w:val="00092E93"/>
    <w:rsid w:val="00095CF3"/>
    <w:rsid w:val="000A1D8E"/>
    <w:rsid w:val="000A215B"/>
    <w:rsid w:val="000A2AEA"/>
    <w:rsid w:val="000A3520"/>
    <w:rsid w:val="000B02B7"/>
    <w:rsid w:val="000B07F3"/>
    <w:rsid w:val="000B2F32"/>
    <w:rsid w:val="000B5CB9"/>
    <w:rsid w:val="000C4FA9"/>
    <w:rsid w:val="000C614F"/>
    <w:rsid w:val="000D0D60"/>
    <w:rsid w:val="000D1770"/>
    <w:rsid w:val="000D33C7"/>
    <w:rsid w:val="000D4B78"/>
    <w:rsid w:val="000D54F1"/>
    <w:rsid w:val="000D5F27"/>
    <w:rsid w:val="000D64DA"/>
    <w:rsid w:val="000D7175"/>
    <w:rsid w:val="000E3C52"/>
    <w:rsid w:val="000E4A55"/>
    <w:rsid w:val="000E583A"/>
    <w:rsid w:val="000E5AA4"/>
    <w:rsid w:val="000F1602"/>
    <w:rsid w:val="000F22D9"/>
    <w:rsid w:val="000F269E"/>
    <w:rsid w:val="000F31BA"/>
    <w:rsid w:val="000F6270"/>
    <w:rsid w:val="000F64D3"/>
    <w:rsid w:val="0010550B"/>
    <w:rsid w:val="00107892"/>
    <w:rsid w:val="00115EDB"/>
    <w:rsid w:val="001201D7"/>
    <w:rsid w:val="00121842"/>
    <w:rsid w:val="001219BB"/>
    <w:rsid w:val="00121F4D"/>
    <w:rsid w:val="00127695"/>
    <w:rsid w:val="00127820"/>
    <w:rsid w:val="00127CB7"/>
    <w:rsid w:val="00133EA8"/>
    <w:rsid w:val="00134330"/>
    <w:rsid w:val="00134D0C"/>
    <w:rsid w:val="00137B50"/>
    <w:rsid w:val="0014328A"/>
    <w:rsid w:val="00146C0F"/>
    <w:rsid w:val="00154CBD"/>
    <w:rsid w:val="001572D8"/>
    <w:rsid w:val="00160F8F"/>
    <w:rsid w:val="00165047"/>
    <w:rsid w:val="00170C48"/>
    <w:rsid w:val="001728F9"/>
    <w:rsid w:val="00173F41"/>
    <w:rsid w:val="00173FA7"/>
    <w:rsid w:val="00173FBD"/>
    <w:rsid w:val="0017412F"/>
    <w:rsid w:val="00176FF2"/>
    <w:rsid w:val="00177003"/>
    <w:rsid w:val="001770DB"/>
    <w:rsid w:val="00180E9D"/>
    <w:rsid w:val="0018566C"/>
    <w:rsid w:val="00185B82"/>
    <w:rsid w:val="00185DAD"/>
    <w:rsid w:val="001974D4"/>
    <w:rsid w:val="001A0DAB"/>
    <w:rsid w:val="001A3329"/>
    <w:rsid w:val="001A4F6B"/>
    <w:rsid w:val="001A604D"/>
    <w:rsid w:val="001A6CE3"/>
    <w:rsid w:val="001B2C55"/>
    <w:rsid w:val="001B2CD1"/>
    <w:rsid w:val="001B75A6"/>
    <w:rsid w:val="001B7935"/>
    <w:rsid w:val="001C28DE"/>
    <w:rsid w:val="001C2B30"/>
    <w:rsid w:val="001C3BA6"/>
    <w:rsid w:val="001C6527"/>
    <w:rsid w:val="001C7FCF"/>
    <w:rsid w:val="001D26F1"/>
    <w:rsid w:val="001D3FFB"/>
    <w:rsid w:val="001D429C"/>
    <w:rsid w:val="001D5484"/>
    <w:rsid w:val="001E090E"/>
    <w:rsid w:val="001E11B5"/>
    <w:rsid w:val="001E193A"/>
    <w:rsid w:val="001E3CCF"/>
    <w:rsid w:val="001E7548"/>
    <w:rsid w:val="001F1F45"/>
    <w:rsid w:val="001F30A6"/>
    <w:rsid w:val="001F54E5"/>
    <w:rsid w:val="001F6EDC"/>
    <w:rsid w:val="001F7F56"/>
    <w:rsid w:val="00202AB4"/>
    <w:rsid w:val="00202ACA"/>
    <w:rsid w:val="0020559D"/>
    <w:rsid w:val="0021032D"/>
    <w:rsid w:val="00211D6D"/>
    <w:rsid w:val="0021372D"/>
    <w:rsid w:val="00214EDE"/>
    <w:rsid w:val="002172DD"/>
    <w:rsid w:val="0022170A"/>
    <w:rsid w:val="00230FF7"/>
    <w:rsid w:val="0023501B"/>
    <w:rsid w:val="002369E5"/>
    <w:rsid w:val="00236ED7"/>
    <w:rsid w:val="0023718D"/>
    <w:rsid w:val="00237969"/>
    <w:rsid w:val="00237EFC"/>
    <w:rsid w:val="0024095B"/>
    <w:rsid w:val="00240FFF"/>
    <w:rsid w:val="00243373"/>
    <w:rsid w:val="00243B12"/>
    <w:rsid w:val="00244B76"/>
    <w:rsid w:val="00245A0A"/>
    <w:rsid w:val="002469D9"/>
    <w:rsid w:val="00246E6C"/>
    <w:rsid w:val="00247928"/>
    <w:rsid w:val="00251B52"/>
    <w:rsid w:val="00256B0C"/>
    <w:rsid w:val="0025787B"/>
    <w:rsid w:val="00261568"/>
    <w:rsid w:val="0026698E"/>
    <w:rsid w:val="00272C33"/>
    <w:rsid w:val="002804D4"/>
    <w:rsid w:val="0028216A"/>
    <w:rsid w:val="002850F0"/>
    <w:rsid w:val="002A1565"/>
    <w:rsid w:val="002A404F"/>
    <w:rsid w:val="002A67FD"/>
    <w:rsid w:val="002A797B"/>
    <w:rsid w:val="002B2D6F"/>
    <w:rsid w:val="002B4ACA"/>
    <w:rsid w:val="002B74D4"/>
    <w:rsid w:val="002C09DD"/>
    <w:rsid w:val="002C0A52"/>
    <w:rsid w:val="002C1048"/>
    <w:rsid w:val="002C16C2"/>
    <w:rsid w:val="002C4C1D"/>
    <w:rsid w:val="002C561F"/>
    <w:rsid w:val="002C62B0"/>
    <w:rsid w:val="002C7AA8"/>
    <w:rsid w:val="002D2C4F"/>
    <w:rsid w:val="002D4067"/>
    <w:rsid w:val="002D47F4"/>
    <w:rsid w:val="002D63EC"/>
    <w:rsid w:val="002D74E6"/>
    <w:rsid w:val="002E04DB"/>
    <w:rsid w:val="002E058A"/>
    <w:rsid w:val="002E0595"/>
    <w:rsid w:val="002E1CDC"/>
    <w:rsid w:val="002E553F"/>
    <w:rsid w:val="002F4368"/>
    <w:rsid w:val="002F6F53"/>
    <w:rsid w:val="00301BA8"/>
    <w:rsid w:val="00302C69"/>
    <w:rsid w:val="003051AA"/>
    <w:rsid w:val="003062EB"/>
    <w:rsid w:val="00306CD4"/>
    <w:rsid w:val="003111B4"/>
    <w:rsid w:val="00314254"/>
    <w:rsid w:val="00314400"/>
    <w:rsid w:val="00317438"/>
    <w:rsid w:val="00322770"/>
    <w:rsid w:val="00322863"/>
    <w:rsid w:val="00322C0D"/>
    <w:rsid w:val="00322CC9"/>
    <w:rsid w:val="003232FC"/>
    <w:rsid w:val="00323302"/>
    <w:rsid w:val="0032558A"/>
    <w:rsid w:val="00325D27"/>
    <w:rsid w:val="00327A83"/>
    <w:rsid w:val="003309F3"/>
    <w:rsid w:val="00330F9F"/>
    <w:rsid w:val="00330FD0"/>
    <w:rsid w:val="003339D1"/>
    <w:rsid w:val="00337A5F"/>
    <w:rsid w:val="00343CBE"/>
    <w:rsid w:val="00345143"/>
    <w:rsid w:val="00350960"/>
    <w:rsid w:val="00353C9C"/>
    <w:rsid w:val="003654EC"/>
    <w:rsid w:val="0036599F"/>
    <w:rsid w:val="00367E89"/>
    <w:rsid w:val="00374B0D"/>
    <w:rsid w:val="003758A1"/>
    <w:rsid w:val="003773FF"/>
    <w:rsid w:val="0038302D"/>
    <w:rsid w:val="00383270"/>
    <w:rsid w:val="00384F8D"/>
    <w:rsid w:val="00387111"/>
    <w:rsid w:val="00387C47"/>
    <w:rsid w:val="00391B0D"/>
    <w:rsid w:val="00392EE4"/>
    <w:rsid w:val="00394617"/>
    <w:rsid w:val="003A1620"/>
    <w:rsid w:val="003A18DF"/>
    <w:rsid w:val="003A340D"/>
    <w:rsid w:val="003A3C71"/>
    <w:rsid w:val="003A5D14"/>
    <w:rsid w:val="003A6315"/>
    <w:rsid w:val="003A700F"/>
    <w:rsid w:val="003B2AE5"/>
    <w:rsid w:val="003B372F"/>
    <w:rsid w:val="003B4D27"/>
    <w:rsid w:val="003B7C58"/>
    <w:rsid w:val="003C18EE"/>
    <w:rsid w:val="003C38E1"/>
    <w:rsid w:val="003C5610"/>
    <w:rsid w:val="003C594C"/>
    <w:rsid w:val="003C6EDE"/>
    <w:rsid w:val="003D1E65"/>
    <w:rsid w:val="003E0681"/>
    <w:rsid w:val="003E0BF9"/>
    <w:rsid w:val="003E2801"/>
    <w:rsid w:val="003E546D"/>
    <w:rsid w:val="003E67A2"/>
    <w:rsid w:val="003E6A70"/>
    <w:rsid w:val="003F08F5"/>
    <w:rsid w:val="003F0AA1"/>
    <w:rsid w:val="003F12C6"/>
    <w:rsid w:val="003F2EC6"/>
    <w:rsid w:val="003F42C1"/>
    <w:rsid w:val="003F5363"/>
    <w:rsid w:val="003F5B8F"/>
    <w:rsid w:val="00401367"/>
    <w:rsid w:val="00403235"/>
    <w:rsid w:val="00403443"/>
    <w:rsid w:val="00403D92"/>
    <w:rsid w:val="004064C6"/>
    <w:rsid w:val="0041058C"/>
    <w:rsid w:val="00412698"/>
    <w:rsid w:val="004130DC"/>
    <w:rsid w:val="00415E64"/>
    <w:rsid w:val="004231AF"/>
    <w:rsid w:val="0042351C"/>
    <w:rsid w:val="004265DD"/>
    <w:rsid w:val="00426C79"/>
    <w:rsid w:val="00427114"/>
    <w:rsid w:val="00430C33"/>
    <w:rsid w:val="00435E46"/>
    <w:rsid w:val="00437935"/>
    <w:rsid w:val="00437DEC"/>
    <w:rsid w:val="004413C8"/>
    <w:rsid w:val="00443400"/>
    <w:rsid w:val="00443835"/>
    <w:rsid w:val="00444A5D"/>
    <w:rsid w:val="00444F86"/>
    <w:rsid w:val="00445069"/>
    <w:rsid w:val="0044676E"/>
    <w:rsid w:val="004512DF"/>
    <w:rsid w:val="00455295"/>
    <w:rsid w:val="004562BE"/>
    <w:rsid w:val="00460FC7"/>
    <w:rsid w:val="00462677"/>
    <w:rsid w:val="004626B4"/>
    <w:rsid w:val="00470A15"/>
    <w:rsid w:val="00471282"/>
    <w:rsid w:val="00475C15"/>
    <w:rsid w:val="004763BC"/>
    <w:rsid w:val="00476B16"/>
    <w:rsid w:val="00484F1B"/>
    <w:rsid w:val="0048524F"/>
    <w:rsid w:val="00486059"/>
    <w:rsid w:val="004860E9"/>
    <w:rsid w:val="00487FE4"/>
    <w:rsid w:val="00493ACC"/>
    <w:rsid w:val="00493B33"/>
    <w:rsid w:val="004948CB"/>
    <w:rsid w:val="00494BA1"/>
    <w:rsid w:val="004979E4"/>
    <w:rsid w:val="004A1A13"/>
    <w:rsid w:val="004A33CE"/>
    <w:rsid w:val="004B04E8"/>
    <w:rsid w:val="004B07B4"/>
    <w:rsid w:val="004B0E73"/>
    <w:rsid w:val="004B4BE3"/>
    <w:rsid w:val="004C065D"/>
    <w:rsid w:val="004C15B3"/>
    <w:rsid w:val="004C161A"/>
    <w:rsid w:val="004C1BE7"/>
    <w:rsid w:val="004C1C80"/>
    <w:rsid w:val="004D2BD5"/>
    <w:rsid w:val="004D38FD"/>
    <w:rsid w:val="004D3C25"/>
    <w:rsid w:val="004D54B7"/>
    <w:rsid w:val="004D703B"/>
    <w:rsid w:val="004D7549"/>
    <w:rsid w:val="004E0B5D"/>
    <w:rsid w:val="004E16DF"/>
    <w:rsid w:val="004E19BE"/>
    <w:rsid w:val="004E2E76"/>
    <w:rsid w:val="004E6841"/>
    <w:rsid w:val="004F4341"/>
    <w:rsid w:val="004F6F94"/>
    <w:rsid w:val="00500C76"/>
    <w:rsid w:val="005017DB"/>
    <w:rsid w:val="00501901"/>
    <w:rsid w:val="0051286A"/>
    <w:rsid w:val="00514164"/>
    <w:rsid w:val="00514448"/>
    <w:rsid w:val="005153B7"/>
    <w:rsid w:val="005218CF"/>
    <w:rsid w:val="00522A92"/>
    <w:rsid w:val="005247C2"/>
    <w:rsid w:val="00530CAC"/>
    <w:rsid w:val="005324F6"/>
    <w:rsid w:val="00533375"/>
    <w:rsid w:val="00542100"/>
    <w:rsid w:val="00542533"/>
    <w:rsid w:val="00543B83"/>
    <w:rsid w:val="00547529"/>
    <w:rsid w:val="00547806"/>
    <w:rsid w:val="00552E0A"/>
    <w:rsid w:val="005535FA"/>
    <w:rsid w:val="00554AE0"/>
    <w:rsid w:val="00555C58"/>
    <w:rsid w:val="00555E41"/>
    <w:rsid w:val="00556EB6"/>
    <w:rsid w:val="005624A9"/>
    <w:rsid w:val="00562C02"/>
    <w:rsid w:val="00565896"/>
    <w:rsid w:val="00566C50"/>
    <w:rsid w:val="00573D98"/>
    <w:rsid w:val="00573DE0"/>
    <w:rsid w:val="005749E7"/>
    <w:rsid w:val="00580104"/>
    <w:rsid w:val="0058181E"/>
    <w:rsid w:val="0059680C"/>
    <w:rsid w:val="005A2DD6"/>
    <w:rsid w:val="005A308A"/>
    <w:rsid w:val="005A3395"/>
    <w:rsid w:val="005A6D9C"/>
    <w:rsid w:val="005B4865"/>
    <w:rsid w:val="005B5C75"/>
    <w:rsid w:val="005B5E74"/>
    <w:rsid w:val="005B7218"/>
    <w:rsid w:val="005C05D0"/>
    <w:rsid w:val="005C07A5"/>
    <w:rsid w:val="005C0984"/>
    <w:rsid w:val="005C486C"/>
    <w:rsid w:val="005C5173"/>
    <w:rsid w:val="005C6A43"/>
    <w:rsid w:val="005D0405"/>
    <w:rsid w:val="005D0A64"/>
    <w:rsid w:val="005D7771"/>
    <w:rsid w:val="005D7838"/>
    <w:rsid w:val="005E0393"/>
    <w:rsid w:val="005E07F7"/>
    <w:rsid w:val="005E0A20"/>
    <w:rsid w:val="005E1DBE"/>
    <w:rsid w:val="005E6008"/>
    <w:rsid w:val="005F18D8"/>
    <w:rsid w:val="005F5CD8"/>
    <w:rsid w:val="005F6A79"/>
    <w:rsid w:val="005F6F32"/>
    <w:rsid w:val="005F7429"/>
    <w:rsid w:val="00602BD6"/>
    <w:rsid w:val="00603A90"/>
    <w:rsid w:val="006050D5"/>
    <w:rsid w:val="00605A82"/>
    <w:rsid w:val="00613607"/>
    <w:rsid w:val="00613DA3"/>
    <w:rsid w:val="00616205"/>
    <w:rsid w:val="00617543"/>
    <w:rsid w:val="00620A94"/>
    <w:rsid w:val="00623BB2"/>
    <w:rsid w:val="00627CD6"/>
    <w:rsid w:val="0063104A"/>
    <w:rsid w:val="00633347"/>
    <w:rsid w:val="00634285"/>
    <w:rsid w:val="006345D2"/>
    <w:rsid w:val="00634E4B"/>
    <w:rsid w:val="00637C2F"/>
    <w:rsid w:val="00642A57"/>
    <w:rsid w:val="00642A68"/>
    <w:rsid w:val="00644821"/>
    <w:rsid w:val="006458FC"/>
    <w:rsid w:val="006461C9"/>
    <w:rsid w:val="00651A66"/>
    <w:rsid w:val="00652600"/>
    <w:rsid w:val="00655AD7"/>
    <w:rsid w:val="00655F77"/>
    <w:rsid w:val="00657380"/>
    <w:rsid w:val="0066306A"/>
    <w:rsid w:val="00671B01"/>
    <w:rsid w:val="006759DF"/>
    <w:rsid w:val="006806F0"/>
    <w:rsid w:val="00680F55"/>
    <w:rsid w:val="0068147D"/>
    <w:rsid w:val="00681A80"/>
    <w:rsid w:val="006827DE"/>
    <w:rsid w:val="00682FB5"/>
    <w:rsid w:val="006843A6"/>
    <w:rsid w:val="00685BD0"/>
    <w:rsid w:val="00691F01"/>
    <w:rsid w:val="006926B0"/>
    <w:rsid w:val="006929CA"/>
    <w:rsid w:val="0069420F"/>
    <w:rsid w:val="006962F1"/>
    <w:rsid w:val="006967DA"/>
    <w:rsid w:val="006972C9"/>
    <w:rsid w:val="00697F84"/>
    <w:rsid w:val="00697FF3"/>
    <w:rsid w:val="006A09A2"/>
    <w:rsid w:val="006A0D47"/>
    <w:rsid w:val="006A1FD7"/>
    <w:rsid w:val="006A3208"/>
    <w:rsid w:val="006A7AC5"/>
    <w:rsid w:val="006B07AC"/>
    <w:rsid w:val="006B0F87"/>
    <w:rsid w:val="006B1749"/>
    <w:rsid w:val="006B4B1D"/>
    <w:rsid w:val="006C1C6E"/>
    <w:rsid w:val="006C283D"/>
    <w:rsid w:val="006C585D"/>
    <w:rsid w:val="006C64E8"/>
    <w:rsid w:val="006C7DBE"/>
    <w:rsid w:val="006D307B"/>
    <w:rsid w:val="006D364E"/>
    <w:rsid w:val="006D3841"/>
    <w:rsid w:val="006D4037"/>
    <w:rsid w:val="006D5AB3"/>
    <w:rsid w:val="006D5CBD"/>
    <w:rsid w:val="006D607D"/>
    <w:rsid w:val="006D7EEA"/>
    <w:rsid w:val="006E4836"/>
    <w:rsid w:val="006E7F9D"/>
    <w:rsid w:val="006F1277"/>
    <w:rsid w:val="006F3ACE"/>
    <w:rsid w:val="006F49D8"/>
    <w:rsid w:val="006F4CDB"/>
    <w:rsid w:val="006F77BE"/>
    <w:rsid w:val="007057C4"/>
    <w:rsid w:val="0070619A"/>
    <w:rsid w:val="00713444"/>
    <w:rsid w:val="00715189"/>
    <w:rsid w:val="00715447"/>
    <w:rsid w:val="00715779"/>
    <w:rsid w:val="007165E7"/>
    <w:rsid w:val="00722EBC"/>
    <w:rsid w:val="007276AE"/>
    <w:rsid w:val="00732EDE"/>
    <w:rsid w:val="00737E57"/>
    <w:rsid w:val="00743E43"/>
    <w:rsid w:val="0074477D"/>
    <w:rsid w:val="0074723F"/>
    <w:rsid w:val="00747551"/>
    <w:rsid w:val="00755D2E"/>
    <w:rsid w:val="007567C0"/>
    <w:rsid w:val="00760130"/>
    <w:rsid w:val="00765AA1"/>
    <w:rsid w:val="0076631F"/>
    <w:rsid w:val="00771038"/>
    <w:rsid w:val="007715F9"/>
    <w:rsid w:val="00775B10"/>
    <w:rsid w:val="00783787"/>
    <w:rsid w:val="00784870"/>
    <w:rsid w:val="0078749F"/>
    <w:rsid w:val="00787E3D"/>
    <w:rsid w:val="007903F9"/>
    <w:rsid w:val="00792BDF"/>
    <w:rsid w:val="00797B9A"/>
    <w:rsid w:val="007A0EA3"/>
    <w:rsid w:val="007A1E6B"/>
    <w:rsid w:val="007A2CDE"/>
    <w:rsid w:val="007A53B3"/>
    <w:rsid w:val="007B0DF4"/>
    <w:rsid w:val="007B68C8"/>
    <w:rsid w:val="007B73DD"/>
    <w:rsid w:val="007C0125"/>
    <w:rsid w:val="007C0D3E"/>
    <w:rsid w:val="007C2DE7"/>
    <w:rsid w:val="007D361E"/>
    <w:rsid w:val="007D57C8"/>
    <w:rsid w:val="007D5B30"/>
    <w:rsid w:val="007D6083"/>
    <w:rsid w:val="007E0782"/>
    <w:rsid w:val="007E2610"/>
    <w:rsid w:val="007E5239"/>
    <w:rsid w:val="007F244B"/>
    <w:rsid w:val="007F4B7B"/>
    <w:rsid w:val="007F59A7"/>
    <w:rsid w:val="007F65C7"/>
    <w:rsid w:val="007F6A06"/>
    <w:rsid w:val="00821992"/>
    <w:rsid w:val="00826F22"/>
    <w:rsid w:val="00827DC9"/>
    <w:rsid w:val="00830CA0"/>
    <w:rsid w:val="00833354"/>
    <w:rsid w:val="008341AF"/>
    <w:rsid w:val="00835491"/>
    <w:rsid w:val="0084122E"/>
    <w:rsid w:val="00845F59"/>
    <w:rsid w:val="00847F60"/>
    <w:rsid w:val="0085112C"/>
    <w:rsid w:val="008512C3"/>
    <w:rsid w:val="00852BBC"/>
    <w:rsid w:val="008637C5"/>
    <w:rsid w:val="00865E8D"/>
    <w:rsid w:val="00873738"/>
    <w:rsid w:val="00873EBF"/>
    <w:rsid w:val="00877377"/>
    <w:rsid w:val="00882199"/>
    <w:rsid w:val="00882F61"/>
    <w:rsid w:val="0088302F"/>
    <w:rsid w:val="00885651"/>
    <w:rsid w:val="00891782"/>
    <w:rsid w:val="008927D3"/>
    <w:rsid w:val="008A1C6C"/>
    <w:rsid w:val="008A269F"/>
    <w:rsid w:val="008A2733"/>
    <w:rsid w:val="008A33DC"/>
    <w:rsid w:val="008A6FB7"/>
    <w:rsid w:val="008B10FC"/>
    <w:rsid w:val="008B2166"/>
    <w:rsid w:val="008B32DD"/>
    <w:rsid w:val="008B4FE0"/>
    <w:rsid w:val="008B5569"/>
    <w:rsid w:val="008C123B"/>
    <w:rsid w:val="008C352E"/>
    <w:rsid w:val="008D189D"/>
    <w:rsid w:val="008D38C8"/>
    <w:rsid w:val="008D4661"/>
    <w:rsid w:val="008D4892"/>
    <w:rsid w:val="008D4B66"/>
    <w:rsid w:val="008D60AC"/>
    <w:rsid w:val="008D70C6"/>
    <w:rsid w:val="008E117C"/>
    <w:rsid w:val="008E2CDF"/>
    <w:rsid w:val="008E3AB7"/>
    <w:rsid w:val="008E5233"/>
    <w:rsid w:val="008E639F"/>
    <w:rsid w:val="008E7BAE"/>
    <w:rsid w:val="008F021C"/>
    <w:rsid w:val="008F1A08"/>
    <w:rsid w:val="008F2B56"/>
    <w:rsid w:val="008F3C69"/>
    <w:rsid w:val="008F44EB"/>
    <w:rsid w:val="008F75A8"/>
    <w:rsid w:val="009035F9"/>
    <w:rsid w:val="009046AB"/>
    <w:rsid w:val="00905EB5"/>
    <w:rsid w:val="00906FEC"/>
    <w:rsid w:val="00911A0E"/>
    <w:rsid w:val="00915A78"/>
    <w:rsid w:val="0092012D"/>
    <w:rsid w:val="00920E5C"/>
    <w:rsid w:val="00921A79"/>
    <w:rsid w:val="00924163"/>
    <w:rsid w:val="0092544E"/>
    <w:rsid w:val="009265E4"/>
    <w:rsid w:val="00930E74"/>
    <w:rsid w:val="009330B4"/>
    <w:rsid w:val="00933872"/>
    <w:rsid w:val="00935F73"/>
    <w:rsid w:val="00941697"/>
    <w:rsid w:val="00945512"/>
    <w:rsid w:val="0094629E"/>
    <w:rsid w:val="00947118"/>
    <w:rsid w:val="00947CF9"/>
    <w:rsid w:val="00953C7E"/>
    <w:rsid w:val="0095420E"/>
    <w:rsid w:val="0095442E"/>
    <w:rsid w:val="00960382"/>
    <w:rsid w:val="00962F07"/>
    <w:rsid w:val="009641AC"/>
    <w:rsid w:val="009642F9"/>
    <w:rsid w:val="00970B81"/>
    <w:rsid w:val="009720A6"/>
    <w:rsid w:val="00973DAC"/>
    <w:rsid w:val="00973ED3"/>
    <w:rsid w:val="009753DD"/>
    <w:rsid w:val="00975533"/>
    <w:rsid w:val="00981A5B"/>
    <w:rsid w:val="009846BE"/>
    <w:rsid w:val="0098473B"/>
    <w:rsid w:val="00986C77"/>
    <w:rsid w:val="00990CB1"/>
    <w:rsid w:val="00990F86"/>
    <w:rsid w:val="0099464B"/>
    <w:rsid w:val="009965ED"/>
    <w:rsid w:val="009A15DD"/>
    <w:rsid w:val="009A1AFE"/>
    <w:rsid w:val="009A2448"/>
    <w:rsid w:val="009A3FE7"/>
    <w:rsid w:val="009A517E"/>
    <w:rsid w:val="009A6BA9"/>
    <w:rsid w:val="009A76AF"/>
    <w:rsid w:val="009B4CD9"/>
    <w:rsid w:val="009B6550"/>
    <w:rsid w:val="009B729D"/>
    <w:rsid w:val="009C30E7"/>
    <w:rsid w:val="009C35F5"/>
    <w:rsid w:val="009C4EF8"/>
    <w:rsid w:val="009C512E"/>
    <w:rsid w:val="009C7B05"/>
    <w:rsid w:val="009D0E37"/>
    <w:rsid w:val="009D3A6F"/>
    <w:rsid w:val="009D4620"/>
    <w:rsid w:val="009D4FCF"/>
    <w:rsid w:val="009E283B"/>
    <w:rsid w:val="009E335D"/>
    <w:rsid w:val="009E3871"/>
    <w:rsid w:val="009F011F"/>
    <w:rsid w:val="009F025A"/>
    <w:rsid w:val="009F2385"/>
    <w:rsid w:val="009F2ED9"/>
    <w:rsid w:val="009F6925"/>
    <w:rsid w:val="009F7307"/>
    <w:rsid w:val="009F7B9D"/>
    <w:rsid w:val="00A006F9"/>
    <w:rsid w:val="00A02264"/>
    <w:rsid w:val="00A04047"/>
    <w:rsid w:val="00A0473D"/>
    <w:rsid w:val="00A063F4"/>
    <w:rsid w:val="00A075FF"/>
    <w:rsid w:val="00A125BA"/>
    <w:rsid w:val="00A1292D"/>
    <w:rsid w:val="00A1453C"/>
    <w:rsid w:val="00A14BEE"/>
    <w:rsid w:val="00A2015B"/>
    <w:rsid w:val="00A21E0C"/>
    <w:rsid w:val="00A26202"/>
    <w:rsid w:val="00A26258"/>
    <w:rsid w:val="00A3474D"/>
    <w:rsid w:val="00A34DBC"/>
    <w:rsid w:val="00A40F63"/>
    <w:rsid w:val="00A41229"/>
    <w:rsid w:val="00A436DF"/>
    <w:rsid w:val="00A450A8"/>
    <w:rsid w:val="00A47877"/>
    <w:rsid w:val="00A478A3"/>
    <w:rsid w:val="00A47AA2"/>
    <w:rsid w:val="00A5186E"/>
    <w:rsid w:val="00A52958"/>
    <w:rsid w:val="00A54B60"/>
    <w:rsid w:val="00A60EF7"/>
    <w:rsid w:val="00A618F3"/>
    <w:rsid w:val="00A624E3"/>
    <w:rsid w:val="00A676C7"/>
    <w:rsid w:val="00A70008"/>
    <w:rsid w:val="00A72BB8"/>
    <w:rsid w:val="00A7352C"/>
    <w:rsid w:val="00A744D2"/>
    <w:rsid w:val="00A751B5"/>
    <w:rsid w:val="00A7697E"/>
    <w:rsid w:val="00A82A85"/>
    <w:rsid w:val="00A84403"/>
    <w:rsid w:val="00A87118"/>
    <w:rsid w:val="00A90F58"/>
    <w:rsid w:val="00A92E3F"/>
    <w:rsid w:val="00A92EFE"/>
    <w:rsid w:val="00AA27DB"/>
    <w:rsid w:val="00AA4324"/>
    <w:rsid w:val="00AA4F16"/>
    <w:rsid w:val="00AA5B8F"/>
    <w:rsid w:val="00AA651D"/>
    <w:rsid w:val="00AA6618"/>
    <w:rsid w:val="00AB496E"/>
    <w:rsid w:val="00AB72F2"/>
    <w:rsid w:val="00AC1353"/>
    <w:rsid w:val="00AC21FC"/>
    <w:rsid w:val="00AC3B6D"/>
    <w:rsid w:val="00AC6DA6"/>
    <w:rsid w:val="00AD00F6"/>
    <w:rsid w:val="00AD1C29"/>
    <w:rsid w:val="00AD2F63"/>
    <w:rsid w:val="00AD4E79"/>
    <w:rsid w:val="00AD7F35"/>
    <w:rsid w:val="00AE1973"/>
    <w:rsid w:val="00AE29DE"/>
    <w:rsid w:val="00AE2B24"/>
    <w:rsid w:val="00AF00A0"/>
    <w:rsid w:val="00AF2BDD"/>
    <w:rsid w:val="00AF637E"/>
    <w:rsid w:val="00AF7760"/>
    <w:rsid w:val="00B0037C"/>
    <w:rsid w:val="00B00432"/>
    <w:rsid w:val="00B00CCE"/>
    <w:rsid w:val="00B01A81"/>
    <w:rsid w:val="00B02598"/>
    <w:rsid w:val="00B04DC2"/>
    <w:rsid w:val="00B0626F"/>
    <w:rsid w:val="00B064C0"/>
    <w:rsid w:val="00B06715"/>
    <w:rsid w:val="00B125C8"/>
    <w:rsid w:val="00B13291"/>
    <w:rsid w:val="00B1396B"/>
    <w:rsid w:val="00B17FAF"/>
    <w:rsid w:val="00B239DE"/>
    <w:rsid w:val="00B25CD2"/>
    <w:rsid w:val="00B25D60"/>
    <w:rsid w:val="00B26D6A"/>
    <w:rsid w:val="00B3166E"/>
    <w:rsid w:val="00B318F8"/>
    <w:rsid w:val="00B32096"/>
    <w:rsid w:val="00B37200"/>
    <w:rsid w:val="00B40187"/>
    <w:rsid w:val="00B43AFF"/>
    <w:rsid w:val="00B45780"/>
    <w:rsid w:val="00B46727"/>
    <w:rsid w:val="00B47E8E"/>
    <w:rsid w:val="00B5078B"/>
    <w:rsid w:val="00B51011"/>
    <w:rsid w:val="00B5121F"/>
    <w:rsid w:val="00B52E2D"/>
    <w:rsid w:val="00B55A32"/>
    <w:rsid w:val="00B55C16"/>
    <w:rsid w:val="00B55EB5"/>
    <w:rsid w:val="00B650A5"/>
    <w:rsid w:val="00B66AF7"/>
    <w:rsid w:val="00B66CC7"/>
    <w:rsid w:val="00B703CB"/>
    <w:rsid w:val="00B70547"/>
    <w:rsid w:val="00B7410C"/>
    <w:rsid w:val="00B752C3"/>
    <w:rsid w:val="00B76B9D"/>
    <w:rsid w:val="00B7721C"/>
    <w:rsid w:val="00B77566"/>
    <w:rsid w:val="00B775C4"/>
    <w:rsid w:val="00B840BB"/>
    <w:rsid w:val="00B871EE"/>
    <w:rsid w:val="00B926E2"/>
    <w:rsid w:val="00B92BCC"/>
    <w:rsid w:val="00B942E0"/>
    <w:rsid w:val="00B95BC4"/>
    <w:rsid w:val="00B973DC"/>
    <w:rsid w:val="00BA02D4"/>
    <w:rsid w:val="00BA072D"/>
    <w:rsid w:val="00BA25FF"/>
    <w:rsid w:val="00BA721B"/>
    <w:rsid w:val="00BB0DBB"/>
    <w:rsid w:val="00BB246F"/>
    <w:rsid w:val="00BB5BB1"/>
    <w:rsid w:val="00BC0FD4"/>
    <w:rsid w:val="00BC1FB8"/>
    <w:rsid w:val="00BC428F"/>
    <w:rsid w:val="00BC5775"/>
    <w:rsid w:val="00BC701E"/>
    <w:rsid w:val="00BD0247"/>
    <w:rsid w:val="00BD1F00"/>
    <w:rsid w:val="00BD2C9F"/>
    <w:rsid w:val="00BD51D0"/>
    <w:rsid w:val="00BD56D1"/>
    <w:rsid w:val="00BD6515"/>
    <w:rsid w:val="00BD6FB4"/>
    <w:rsid w:val="00BD7A55"/>
    <w:rsid w:val="00BE4479"/>
    <w:rsid w:val="00BE450D"/>
    <w:rsid w:val="00BE4FF1"/>
    <w:rsid w:val="00BE5B3D"/>
    <w:rsid w:val="00BF1FF8"/>
    <w:rsid w:val="00BF269C"/>
    <w:rsid w:val="00BF41D0"/>
    <w:rsid w:val="00BF5319"/>
    <w:rsid w:val="00BF7D80"/>
    <w:rsid w:val="00C02782"/>
    <w:rsid w:val="00C03CD6"/>
    <w:rsid w:val="00C04967"/>
    <w:rsid w:val="00C04C54"/>
    <w:rsid w:val="00C051FF"/>
    <w:rsid w:val="00C0553E"/>
    <w:rsid w:val="00C076E7"/>
    <w:rsid w:val="00C077B9"/>
    <w:rsid w:val="00C079F3"/>
    <w:rsid w:val="00C12398"/>
    <w:rsid w:val="00C1742B"/>
    <w:rsid w:val="00C17C28"/>
    <w:rsid w:val="00C24D41"/>
    <w:rsid w:val="00C24E8F"/>
    <w:rsid w:val="00C304F7"/>
    <w:rsid w:val="00C3521F"/>
    <w:rsid w:val="00C35F90"/>
    <w:rsid w:val="00C36FB3"/>
    <w:rsid w:val="00C37070"/>
    <w:rsid w:val="00C40747"/>
    <w:rsid w:val="00C42551"/>
    <w:rsid w:val="00C446EF"/>
    <w:rsid w:val="00C510CB"/>
    <w:rsid w:val="00C518CD"/>
    <w:rsid w:val="00C52E59"/>
    <w:rsid w:val="00C54AE2"/>
    <w:rsid w:val="00C561A1"/>
    <w:rsid w:val="00C57E4B"/>
    <w:rsid w:val="00C6043A"/>
    <w:rsid w:val="00C6171E"/>
    <w:rsid w:val="00C63223"/>
    <w:rsid w:val="00C67201"/>
    <w:rsid w:val="00C67CA6"/>
    <w:rsid w:val="00C71B30"/>
    <w:rsid w:val="00C72C58"/>
    <w:rsid w:val="00C74290"/>
    <w:rsid w:val="00C775DB"/>
    <w:rsid w:val="00C82DDA"/>
    <w:rsid w:val="00C83601"/>
    <w:rsid w:val="00C850A7"/>
    <w:rsid w:val="00C8588C"/>
    <w:rsid w:val="00C85977"/>
    <w:rsid w:val="00C87412"/>
    <w:rsid w:val="00C907D3"/>
    <w:rsid w:val="00C934EB"/>
    <w:rsid w:val="00C93D87"/>
    <w:rsid w:val="00C95C4B"/>
    <w:rsid w:val="00C97448"/>
    <w:rsid w:val="00C97F6A"/>
    <w:rsid w:val="00CA03A3"/>
    <w:rsid w:val="00CA3D89"/>
    <w:rsid w:val="00CA592D"/>
    <w:rsid w:val="00CA7B00"/>
    <w:rsid w:val="00CA7CA6"/>
    <w:rsid w:val="00CB6C2A"/>
    <w:rsid w:val="00CB6F0A"/>
    <w:rsid w:val="00CB762E"/>
    <w:rsid w:val="00CC323B"/>
    <w:rsid w:val="00CC438F"/>
    <w:rsid w:val="00CC5BFB"/>
    <w:rsid w:val="00CD49E7"/>
    <w:rsid w:val="00CD6396"/>
    <w:rsid w:val="00CE04CD"/>
    <w:rsid w:val="00CE1960"/>
    <w:rsid w:val="00CE1D09"/>
    <w:rsid w:val="00CE3537"/>
    <w:rsid w:val="00CE39B2"/>
    <w:rsid w:val="00CF1B43"/>
    <w:rsid w:val="00CF1CAE"/>
    <w:rsid w:val="00D0695E"/>
    <w:rsid w:val="00D11E92"/>
    <w:rsid w:val="00D13B51"/>
    <w:rsid w:val="00D150BF"/>
    <w:rsid w:val="00D15645"/>
    <w:rsid w:val="00D157EC"/>
    <w:rsid w:val="00D16CA4"/>
    <w:rsid w:val="00D17597"/>
    <w:rsid w:val="00D244D0"/>
    <w:rsid w:val="00D259B0"/>
    <w:rsid w:val="00D26814"/>
    <w:rsid w:val="00D3231B"/>
    <w:rsid w:val="00D3775C"/>
    <w:rsid w:val="00D377EC"/>
    <w:rsid w:val="00D40FF7"/>
    <w:rsid w:val="00D47E4A"/>
    <w:rsid w:val="00D5036E"/>
    <w:rsid w:val="00D51923"/>
    <w:rsid w:val="00D53896"/>
    <w:rsid w:val="00D55AC2"/>
    <w:rsid w:val="00D561BE"/>
    <w:rsid w:val="00D564BE"/>
    <w:rsid w:val="00D62D9B"/>
    <w:rsid w:val="00D701A7"/>
    <w:rsid w:val="00D70D25"/>
    <w:rsid w:val="00D735DA"/>
    <w:rsid w:val="00D83119"/>
    <w:rsid w:val="00D84DE1"/>
    <w:rsid w:val="00D8767D"/>
    <w:rsid w:val="00D928BF"/>
    <w:rsid w:val="00D94838"/>
    <w:rsid w:val="00D95FB1"/>
    <w:rsid w:val="00D97652"/>
    <w:rsid w:val="00DA1107"/>
    <w:rsid w:val="00DA11A7"/>
    <w:rsid w:val="00DA2E94"/>
    <w:rsid w:val="00DA53FC"/>
    <w:rsid w:val="00DA769E"/>
    <w:rsid w:val="00DA7777"/>
    <w:rsid w:val="00DB04D2"/>
    <w:rsid w:val="00DB21A3"/>
    <w:rsid w:val="00DB2260"/>
    <w:rsid w:val="00DB6976"/>
    <w:rsid w:val="00DC602C"/>
    <w:rsid w:val="00DC6FBE"/>
    <w:rsid w:val="00DD0431"/>
    <w:rsid w:val="00DD13D5"/>
    <w:rsid w:val="00DD33BF"/>
    <w:rsid w:val="00DD4090"/>
    <w:rsid w:val="00DE27A9"/>
    <w:rsid w:val="00DE31B9"/>
    <w:rsid w:val="00DE466C"/>
    <w:rsid w:val="00DF765E"/>
    <w:rsid w:val="00E0062F"/>
    <w:rsid w:val="00E02128"/>
    <w:rsid w:val="00E03EE8"/>
    <w:rsid w:val="00E0418F"/>
    <w:rsid w:val="00E11A5E"/>
    <w:rsid w:val="00E13900"/>
    <w:rsid w:val="00E17646"/>
    <w:rsid w:val="00E17916"/>
    <w:rsid w:val="00E20368"/>
    <w:rsid w:val="00E25F05"/>
    <w:rsid w:val="00E260FE"/>
    <w:rsid w:val="00E26FEF"/>
    <w:rsid w:val="00E27E36"/>
    <w:rsid w:val="00E30122"/>
    <w:rsid w:val="00E371F4"/>
    <w:rsid w:val="00E37C60"/>
    <w:rsid w:val="00E40E38"/>
    <w:rsid w:val="00E439A1"/>
    <w:rsid w:val="00E45414"/>
    <w:rsid w:val="00E46462"/>
    <w:rsid w:val="00E5106B"/>
    <w:rsid w:val="00E532A7"/>
    <w:rsid w:val="00E61E79"/>
    <w:rsid w:val="00E63626"/>
    <w:rsid w:val="00E656EB"/>
    <w:rsid w:val="00E672E7"/>
    <w:rsid w:val="00E675B7"/>
    <w:rsid w:val="00E70B93"/>
    <w:rsid w:val="00E73211"/>
    <w:rsid w:val="00E73F7B"/>
    <w:rsid w:val="00E76E4F"/>
    <w:rsid w:val="00E77D51"/>
    <w:rsid w:val="00E84CE2"/>
    <w:rsid w:val="00E86D56"/>
    <w:rsid w:val="00E86E6E"/>
    <w:rsid w:val="00E90F52"/>
    <w:rsid w:val="00E942A5"/>
    <w:rsid w:val="00E954C0"/>
    <w:rsid w:val="00E95620"/>
    <w:rsid w:val="00EA11F7"/>
    <w:rsid w:val="00EA1EAE"/>
    <w:rsid w:val="00EA29E1"/>
    <w:rsid w:val="00EA49D7"/>
    <w:rsid w:val="00EA5B1B"/>
    <w:rsid w:val="00EA5E21"/>
    <w:rsid w:val="00EA7382"/>
    <w:rsid w:val="00EB3478"/>
    <w:rsid w:val="00EC0353"/>
    <w:rsid w:val="00EC0604"/>
    <w:rsid w:val="00EC083D"/>
    <w:rsid w:val="00EC169B"/>
    <w:rsid w:val="00EC5B4C"/>
    <w:rsid w:val="00EC63BD"/>
    <w:rsid w:val="00EC6817"/>
    <w:rsid w:val="00ED0B0A"/>
    <w:rsid w:val="00ED195D"/>
    <w:rsid w:val="00ED27DE"/>
    <w:rsid w:val="00ED28EF"/>
    <w:rsid w:val="00ED37C1"/>
    <w:rsid w:val="00ED4359"/>
    <w:rsid w:val="00ED7076"/>
    <w:rsid w:val="00EE15B8"/>
    <w:rsid w:val="00EE2587"/>
    <w:rsid w:val="00EE59DC"/>
    <w:rsid w:val="00EF00E0"/>
    <w:rsid w:val="00EF149C"/>
    <w:rsid w:val="00EF168B"/>
    <w:rsid w:val="00EF1A9A"/>
    <w:rsid w:val="00EF373F"/>
    <w:rsid w:val="00EF5D2F"/>
    <w:rsid w:val="00EF74C7"/>
    <w:rsid w:val="00F0018E"/>
    <w:rsid w:val="00F004BC"/>
    <w:rsid w:val="00F029AB"/>
    <w:rsid w:val="00F0377A"/>
    <w:rsid w:val="00F04AFD"/>
    <w:rsid w:val="00F05E02"/>
    <w:rsid w:val="00F12ED4"/>
    <w:rsid w:val="00F141D2"/>
    <w:rsid w:val="00F150F2"/>
    <w:rsid w:val="00F24B58"/>
    <w:rsid w:val="00F269D9"/>
    <w:rsid w:val="00F42EC7"/>
    <w:rsid w:val="00F463FF"/>
    <w:rsid w:val="00F47A7D"/>
    <w:rsid w:val="00F51F87"/>
    <w:rsid w:val="00F53FAB"/>
    <w:rsid w:val="00F61376"/>
    <w:rsid w:val="00F61D43"/>
    <w:rsid w:val="00F638D6"/>
    <w:rsid w:val="00F653F5"/>
    <w:rsid w:val="00F65E52"/>
    <w:rsid w:val="00F71E9F"/>
    <w:rsid w:val="00F74D20"/>
    <w:rsid w:val="00F75158"/>
    <w:rsid w:val="00F761AB"/>
    <w:rsid w:val="00F77D4B"/>
    <w:rsid w:val="00F83098"/>
    <w:rsid w:val="00F847D1"/>
    <w:rsid w:val="00F85047"/>
    <w:rsid w:val="00F861F3"/>
    <w:rsid w:val="00F87895"/>
    <w:rsid w:val="00F918D9"/>
    <w:rsid w:val="00F920D4"/>
    <w:rsid w:val="00F93024"/>
    <w:rsid w:val="00FA2ECD"/>
    <w:rsid w:val="00FA3FF5"/>
    <w:rsid w:val="00FA6718"/>
    <w:rsid w:val="00FB1853"/>
    <w:rsid w:val="00FB2A58"/>
    <w:rsid w:val="00FC0350"/>
    <w:rsid w:val="00FC11DE"/>
    <w:rsid w:val="00FC26FA"/>
    <w:rsid w:val="00FD0158"/>
    <w:rsid w:val="00FD0CE6"/>
    <w:rsid w:val="00FE1C12"/>
    <w:rsid w:val="00FE4D6D"/>
    <w:rsid w:val="00FE63D3"/>
    <w:rsid w:val="00FE67C3"/>
    <w:rsid w:val="00FF1250"/>
    <w:rsid w:val="00FF5660"/>
    <w:rsid w:val="00FF7161"/>
    <w:rsid w:val="00FF7498"/>
    <w:rsid w:val="00FF7627"/>
    <w:rsid w:val="00FF78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50D15E3-FE1E-4DA1-B352-F0768DE6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7B05"/>
    <w:pPr>
      <w:bidi/>
    </w:pPr>
    <w:rPr>
      <w:sz w:val="24"/>
      <w:szCs w:val="24"/>
      <w:lang w:val="en-US" w:eastAsia="ar-SA"/>
    </w:rPr>
  </w:style>
  <w:style w:type="paragraph" w:styleId="Heading1">
    <w:name w:val="heading 1"/>
    <w:basedOn w:val="Normal"/>
    <w:next w:val="Normal"/>
    <w:link w:val="Heading1Char"/>
    <w:qFormat/>
    <w:rsid w:val="002E55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7B05"/>
    <w:pPr>
      <w:bidi w:val="0"/>
      <w:ind w:left="-900"/>
      <w:jc w:val="lowKashida"/>
    </w:pPr>
    <w:rPr>
      <w:lang w:val="x-none"/>
    </w:rPr>
  </w:style>
  <w:style w:type="paragraph" w:styleId="BodyTextIndent2">
    <w:name w:val="Body Text Indent 2"/>
    <w:basedOn w:val="Normal"/>
    <w:link w:val="BodyTextIndent2Char"/>
    <w:rsid w:val="009C7B05"/>
    <w:pPr>
      <w:bidi w:val="0"/>
      <w:ind w:left="-900"/>
    </w:pPr>
  </w:style>
  <w:style w:type="character" w:customStyle="1" w:styleId="longtext">
    <w:name w:val="long_text"/>
    <w:basedOn w:val="DefaultParagraphFont"/>
    <w:rsid w:val="006F1277"/>
  </w:style>
  <w:style w:type="character" w:customStyle="1" w:styleId="shorttext">
    <w:name w:val="short_text"/>
    <w:basedOn w:val="DefaultParagraphFont"/>
    <w:rsid w:val="0041058C"/>
  </w:style>
  <w:style w:type="paragraph" w:styleId="BalloonText">
    <w:name w:val="Balloon Text"/>
    <w:basedOn w:val="Normal"/>
    <w:link w:val="BalloonTextChar"/>
    <w:rsid w:val="00930E74"/>
    <w:rPr>
      <w:rFonts w:ascii="Tahoma" w:hAnsi="Tahoma"/>
      <w:sz w:val="16"/>
      <w:szCs w:val="16"/>
      <w:lang w:val="x-none"/>
    </w:rPr>
  </w:style>
  <w:style w:type="character" w:customStyle="1" w:styleId="BalloonTextChar">
    <w:name w:val="Balloon Text Char"/>
    <w:link w:val="BalloonText"/>
    <w:rsid w:val="00930E74"/>
    <w:rPr>
      <w:rFonts w:ascii="Tahoma" w:hAnsi="Tahoma" w:cs="Tahoma"/>
      <w:sz w:val="16"/>
      <w:szCs w:val="16"/>
      <w:lang w:eastAsia="ar-SA"/>
    </w:rPr>
  </w:style>
  <w:style w:type="character" w:styleId="Hyperlink">
    <w:name w:val="Hyperlink"/>
    <w:rsid w:val="003A3C71"/>
    <w:rPr>
      <w:strike w:val="0"/>
      <w:dstrike w:val="0"/>
      <w:color w:val="000080"/>
      <w:sz w:val="21"/>
      <w:szCs w:val="21"/>
      <w:u w:val="none"/>
      <w:effect w:val="none"/>
    </w:rPr>
  </w:style>
  <w:style w:type="character" w:customStyle="1" w:styleId="hps">
    <w:name w:val="hps"/>
    <w:basedOn w:val="DefaultParagraphFont"/>
    <w:rsid w:val="003A3C71"/>
  </w:style>
  <w:style w:type="character" w:customStyle="1" w:styleId="BodyTextIndentChar">
    <w:name w:val="Body Text Indent Char"/>
    <w:link w:val="BodyTextIndent"/>
    <w:rsid w:val="00C850A7"/>
    <w:rPr>
      <w:sz w:val="24"/>
      <w:szCs w:val="24"/>
      <w:lang w:eastAsia="ar-SA"/>
    </w:rPr>
  </w:style>
  <w:style w:type="table" w:styleId="TableGrid">
    <w:name w:val="Table Grid"/>
    <w:basedOn w:val="TableNormal"/>
    <w:uiPriority w:val="59"/>
    <w:rsid w:val="000D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7D80"/>
    <w:pPr>
      <w:tabs>
        <w:tab w:val="center" w:pos="4153"/>
        <w:tab w:val="right" w:pos="8306"/>
      </w:tabs>
    </w:pPr>
    <w:rPr>
      <w:lang w:val="x-none"/>
    </w:rPr>
  </w:style>
  <w:style w:type="character" w:customStyle="1" w:styleId="HeaderChar">
    <w:name w:val="Header Char"/>
    <w:link w:val="Header"/>
    <w:rsid w:val="00BF7D80"/>
    <w:rPr>
      <w:sz w:val="24"/>
      <w:szCs w:val="24"/>
      <w:lang w:eastAsia="ar-SA"/>
    </w:rPr>
  </w:style>
  <w:style w:type="paragraph" w:styleId="Footer">
    <w:name w:val="footer"/>
    <w:basedOn w:val="Normal"/>
    <w:link w:val="FooterChar"/>
    <w:uiPriority w:val="99"/>
    <w:rsid w:val="00BF7D80"/>
    <w:pPr>
      <w:tabs>
        <w:tab w:val="center" w:pos="4153"/>
        <w:tab w:val="right" w:pos="8306"/>
      </w:tabs>
    </w:pPr>
    <w:rPr>
      <w:lang w:val="x-none"/>
    </w:rPr>
  </w:style>
  <w:style w:type="character" w:customStyle="1" w:styleId="FooterChar">
    <w:name w:val="Footer Char"/>
    <w:link w:val="Footer"/>
    <w:uiPriority w:val="99"/>
    <w:rsid w:val="00BF7D80"/>
    <w:rPr>
      <w:sz w:val="24"/>
      <w:szCs w:val="24"/>
      <w:lang w:eastAsia="ar-SA"/>
    </w:rPr>
  </w:style>
  <w:style w:type="character" w:styleId="CommentReference">
    <w:name w:val="annotation reference"/>
    <w:rsid w:val="00237EFC"/>
    <w:rPr>
      <w:sz w:val="16"/>
      <w:szCs w:val="16"/>
    </w:rPr>
  </w:style>
  <w:style w:type="paragraph" w:styleId="CommentText">
    <w:name w:val="annotation text"/>
    <w:basedOn w:val="Normal"/>
    <w:link w:val="CommentTextChar"/>
    <w:rsid w:val="00237EFC"/>
    <w:rPr>
      <w:sz w:val="20"/>
      <w:szCs w:val="20"/>
    </w:rPr>
  </w:style>
  <w:style w:type="character" w:customStyle="1" w:styleId="CommentTextChar">
    <w:name w:val="Comment Text Char"/>
    <w:link w:val="CommentText"/>
    <w:rsid w:val="00237EFC"/>
    <w:rPr>
      <w:lang w:val="en-US" w:eastAsia="ar-SA"/>
    </w:rPr>
  </w:style>
  <w:style w:type="paragraph" w:styleId="CommentSubject">
    <w:name w:val="annotation subject"/>
    <w:basedOn w:val="CommentText"/>
    <w:next w:val="CommentText"/>
    <w:link w:val="CommentSubjectChar"/>
    <w:rsid w:val="00237EFC"/>
    <w:rPr>
      <w:b/>
      <w:bCs/>
    </w:rPr>
  </w:style>
  <w:style w:type="character" w:customStyle="1" w:styleId="CommentSubjectChar">
    <w:name w:val="Comment Subject Char"/>
    <w:link w:val="CommentSubject"/>
    <w:rsid w:val="00237EFC"/>
    <w:rPr>
      <w:b/>
      <w:bCs/>
      <w:lang w:val="en-US" w:eastAsia="ar-SA"/>
    </w:rPr>
  </w:style>
  <w:style w:type="paragraph" w:styleId="Revision">
    <w:name w:val="Revision"/>
    <w:hidden/>
    <w:uiPriority w:val="99"/>
    <w:semiHidden/>
    <w:rsid w:val="00237EFC"/>
    <w:rPr>
      <w:sz w:val="24"/>
      <w:szCs w:val="24"/>
      <w:lang w:val="en-US" w:eastAsia="ar-SA"/>
    </w:rPr>
  </w:style>
  <w:style w:type="character" w:customStyle="1" w:styleId="Heading1Char">
    <w:name w:val="Heading 1 Char"/>
    <w:link w:val="Heading1"/>
    <w:rsid w:val="002E553F"/>
    <w:rPr>
      <w:rFonts w:ascii="Cambria" w:eastAsia="Times New Roman" w:hAnsi="Cambria" w:cs="Times New Roman"/>
      <w:b/>
      <w:bCs/>
      <w:kern w:val="32"/>
      <w:sz w:val="32"/>
      <w:szCs w:val="32"/>
      <w:lang w:eastAsia="ar-SA"/>
    </w:rPr>
  </w:style>
  <w:style w:type="character" w:customStyle="1" w:styleId="BodyTextIndent2Char">
    <w:name w:val="Body Text Indent 2 Char"/>
    <w:link w:val="BodyTextIndent2"/>
    <w:rsid w:val="00EA5B1B"/>
    <w:rPr>
      <w:sz w:val="24"/>
      <w:szCs w:val="24"/>
      <w:lang w:eastAsia="ar-SA"/>
    </w:rPr>
  </w:style>
  <w:style w:type="character" w:customStyle="1" w:styleId="alt-edited1">
    <w:name w:val="alt-edited1"/>
    <w:rsid w:val="00680F55"/>
    <w:rPr>
      <w:color w:val="4D90F0"/>
    </w:rPr>
  </w:style>
  <w:style w:type="paragraph" w:styleId="ListParagraph">
    <w:name w:val="List Paragraph"/>
    <w:basedOn w:val="Normal"/>
    <w:uiPriority w:val="34"/>
    <w:qFormat/>
    <w:rsid w:val="005A2DD6"/>
    <w:pPr>
      <w:ind w:left="720"/>
      <w:contextualSpacing/>
    </w:pPr>
  </w:style>
  <w:style w:type="paragraph" w:styleId="FootnoteText">
    <w:name w:val="footnote text"/>
    <w:basedOn w:val="Normal"/>
    <w:link w:val="FootnoteTextChar"/>
    <w:uiPriority w:val="99"/>
    <w:unhideWhenUsed/>
    <w:rsid w:val="00A436DF"/>
    <w:rPr>
      <w:sz w:val="20"/>
      <w:szCs w:val="20"/>
    </w:rPr>
  </w:style>
  <w:style w:type="character" w:customStyle="1" w:styleId="FootnoteTextChar">
    <w:name w:val="Footnote Text Char"/>
    <w:link w:val="FootnoteText"/>
    <w:uiPriority w:val="99"/>
    <w:rsid w:val="00A436DF"/>
    <w:rPr>
      <w:lang w:eastAsia="ar-SA"/>
    </w:rPr>
  </w:style>
  <w:style w:type="character" w:styleId="FootnoteReference">
    <w:name w:val="footnote reference"/>
    <w:uiPriority w:val="99"/>
    <w:unhideWhenUsed/>
    <w:rsid w:val="00A436DF"/>
    <w:rPr>
      <w:vertAlign w:val="superscript"/>
    </w:rPr>
  </w:style>
  <w:style w:type="character" w:customStyle="1" w:styleId="tlid-translation">
    <w:name w:val="tlid-translation"/>
    <w:basedOn w:val="DefaultParagraphFont"/>
    <w:rsid w:val="00AF00A0"/>
  </w:style>
  <w:style w:type="paragraph" w:styleId="EndnoteText">
    <w:name w:val="endnote text"/>
    <w:basedOn w:val="Normal"/>
    <w:link w:val="EndnoteTextChar"/>
    <w:semiHidden/>
    <w:unhideWhenUsed/>
    <w:rsid w:val="00EF5D2F"/>
    <w:rPr>
      <w:sz w:val="20"/>
      <w:szCs w:val="20"/>
    </w:rPr>
  </w:style>
  <w:style w:type="character" w:customStyle="1" w:styleId="EndnoteTextChar">
    <w:name w:val="Endnote Text Char"/>
    <w:link w:val="EndnoteText"/>
    <w:semiHidden/>
    <w:rsid w:val="00EF5D2F"/>
    <w:rPr>
      <w:lang w:eastAsia="ar-SA"/>
    </w:rPr>
  </w:style>
  <w:style w:type="character" w:styleId="EndnoteReference">
    <w:name w:val="endnote reference"/>
    <w:semiHidden/>
    <w:unhideWhenUsed/>
    <w:rsid w:val="00EF5D2F"/>
    <w:rPr>
      <w:vertAlign w:val="superscript"/>
    </w:rPr>
  </w:style>
  <w:style w:type="paragraph" w:styleId="BodyText">
    <w:name w:val="Body Text"/>
    <w:basedOn w:val="Normal"/>
    <w:link w:val="BodyTextChar"/>
    <w:unhideWhenUsed/>
    <w:rsid w:val="00443400"/>
    <w:pPr>
      <w:spacing w:after="120"/>
    </w:pPr>
  </w:style>
  <w:style w:type="character" w:customStyle="1" w:styleId="BodyTextChar">
    <w:name w:val="Body Text Char"/>
    <w:link w:val="BodyText"/>
    <w:rsid w:val="00443400"/>
    <w:rPr>
      <w:sz w:val="24"/>
      <w:szCs w:val="24"/>
      <w:lang w:eastAsia="ar-SA"/>
    </w:rPr>
  </w:style>
  <w:style w:type="character" w:customStyle="1" w:styleId="jlqj4b">
    <w:name w:val="jlqj4b"/>
    <w:basedOn w:val="DefaultParagraphFont"/>
    <w:rsid w:val="00D13B51"/>
  </w:style>
  <w:style w:type="character" w:customStyle="1" w:styleId="rynqvb">
    <w:name w:val="rynqvb"/>
    <w:basedOn w:val="DefaultParagraphFont"/>
    <w:rsid w:val="005D7771"/>
  </w:style>
  <w:style w:type="character" w:customStyle="1" w:styleId="hwtze">
    <w:name w:val="hwtze"/>
    <w:basedOn w:val="DefaultParagraphFont"/>
    <w:rsid w:val="00C97448"/>
  </w:style>
  <w:style w:type="character" w:customStyle="1" w:styleId="material-icons-extended">
    <w:name w:val="material-icons-extended"/>
    <w:basedOn w:val="DefaultParagraphFont"/>
    <w:rsid w:val="00C97448"/>
  </w:style>
  <w:style w:type="paragraph" w:styleId="HTMLPreformatted">
    <w:name w:val="HTML Preformatted"/>
    <w:basedOn w:val="Normal"/>
    <w:link w:val="HTMLPreformattedChar"/>
    <w:uiPriority w:val="99"/>
    <w:semiHidden/>
    <w:unhideWhenUsed/>
    <w:rsid w:val="00BD6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link w:val="HTMLPreformatted"/>
    <w:uiPriority w:val="99"/>
    <w:semiHidden/>
    <w:rsid w:val="00BD6515"/>
    <w:rPr>
      <w:rFonts w:ascii="Courier New" w:hAnsi="Courier New" w:cs="Courier New"/>
    </w:rPr>
  </w:style>
  <w:style w:type="character" w:customStyle="1" w:styleId="y2iqfc">
    <w:name w:val="y2iqfc"/>
    <w:basedOn w:val="DefaultParagraphFont"/>
    <w:rsid w:val="00BD6515"/>
  </w:style>
  <w:style w:type="paragraph" w:styleId="NormalWeb">
    <w:name w:val="Normal (Web)"/>
    <w:basedOn w:val="Normal"/>
    <w:uiPriority w:val="99"/>
    <w:rsid w:val="00AF637E"/>
    <w:pPr>
      <w:bidi w:val="0"/>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AF637E"/>
    <w:pPr>
      <w:jc w:val="center"/>
    </w:pPr>
    <w:rPr>
      <w:rFonts w:cs="Simplified Arabic"/>
      <w:b/>
      <w:bCs/>
      <w:color w:val="000000"/>
    </w:rPr>
  </w:style>
  <w:style w:type="character" w:customStyle="1" w:styleId="TitleChar">
    <w:name w:val="Title Char"/>
    <w:link w:val="Title"/>
    <w:rsid w:val="00AF637E"/>
    <w:rPr>
      <w:rFonts w:cs="Simplified Arabic"/>
      <w:b/>
      <w:bCs/>
      <w:color w:val="000000"/>
      <w:sz w:val="24"/>
      <w:szCs w:val="24"/>
      <w:lang w:eastAsia="ar-SA"/>
    </w:rPr>
  </w:style>
  <w:style w:type="table" w:customStyle="1" w:styleId="TableGrid1">
    <w:name w:val="Table Grid1"/>
    <w:basedOn w:val="TableNormal"/>
    <w:next w:val="TableGrid"/>
    <w:rsid w:val="00AA6618"/>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C8588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semiHidden/>
    <w:unhideWhenUsed/>
    <w:rsid w:val="00C8588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6865">
      <w:bodyDiv w:val="1"/>
      <w:marLeft w:val="0"/>
      <w:marRight w:val="0"/>
      <w:marTop w:val="0"/>
      <w:marBottom w:val="0"/>
      <w:divBdr>
        <w:top w:val="none" w:sz="0" w:space="0" w:color="auto"/>
        <w:left w:val="none" w:sz="0" w:space="0" w:color="auto"/>
        <w:bottom w:val="none" w:sz="0" w:space="0" w:color="auto"/>
        <w:right w:val="none" w:sz="0" w:space="0" w:color="auto"/>
      </w:divBdr>
    </w:div>
    <w:div w:id="163934041">
      <w:bodyDiv w:val="1"/>
      <w:marLeft w:val="0"/>
      <w:marRight w:val="0"/>
      <w:marTop w:val="0"/>
      <w:marBottom w:val="0"/>
      <w:divBdr>
        <w:top w:val="none" w:sz="0" w:space="0" w:color="auto"/>
        <w:left w:val="none" w:sz="0" w:space="0" w:color="auto"/>
        <w:bottom w:val="none" w:sz="0" w:space="0" w:color="auto"/>
        <w:right w:val="none" w:sz="0" w:space="0" w:color="auto"/>
      </w:divBdr>
      <w:divsChild>
        <w:div w:id="1204100355">
          <w:marLeft w:val="0"/>
          <w:marRight w:val="0"/>
          <w:marTop w:val="0"/>
          <w:marBottom w:val="0"/>
          <w:divBdr>
            <w:top w:val="none" w:sz="0" w:space="0" w:color="auto"/>
            <w:left w:val="none" w:sz="0" w:space="0" w:color="auto"/>
            <w:bottom w:val="none" w:sz="0" w:space="0" w:color="auto"/>
            <w:right w:val="none" w:sz="0" w:space="0" w:color="auto"/>
          </w:divBdr>
          <w:divsChild>
            <w:div w:id="1003782075">
              <w:marLeft w:val="0"/>
              <w:marRight w:val="0"/>
              <w:marTop w:val="0"/>
              <w:marBottom w:val="0"/>
              <w:divBdr>
                <w:top w:val="none" w:sz="0" w:space="0" w:color="auto"/>
                <w:left w:val="none" w:sz="0" w:space="0" w:color="auto"/>
                <w:bottom w:val="none" w:sz="0" w:space="0" w:color="auto"/>
                <w:right w:val="none" w:sz="0" w:space="0" w:color="auto"/>
              </w:divBdr>
              <w:divsChild>
                <w:div w:id="1381171528">
                  <w:marLeft w:val="0"/>
                  <w:marRight w:val="0"/>
                  <w:marTop w:val="0"/>
                  <w:marBottom w:val="0"/>
                  <w:divBdr>
                    <w:top w:val="none" w:sz="0" w:space="0" w:color="auto"/>
                    <w:left w:val="none" w:sz="0" w:space="0" w:color="auto"/>
                    <w:bottom w:val="none" w:sz="0" w:space="0" w:color="auto"/>
                    <w:right w:val="none" w:sz="0" w:space="0" w:color="auto"/>
                  </w:divBdr>
                  <w:divsChild>
                    <w:div w:id="721636967">
                      <w:marLeft w:val="0"/>
                      <w:marRight w:val="0"/>
                      <w:marTop w:val="0"/>
                      <w:marBottom w:val="0"/>
                      <w:divBdr>
                        <w:top w:val="none" w:sz="0" w:space="0" w:color="auto"/>
                        <w:left w:val="none" w:sz="0" w:space="0" w:color="auto"/>
                        <w:bottom w:val="none" w:sz="0" w:space="0" w:color="auto"/>
                        <w:right w:val="none" w:sz="0" w:space="0" w:color="auto"/>
                      </w:divBdr>
                      <w:divsChild>
                        <w:div w:id="1104958030">
                          <w:marLeft w:val="0"/>
                          <w:marRight w:val="0"/>
                          <w:marTop w:val="0"/>
                          <w:marBottom w:val="0"/>
                          <w:divBdr>
                            <w:top w:val="none" w:sz="0" w:space="0" w:color="auto"/>
                            <w:left w:val="none" w:sz="0" w:space="0" w:color="auto"/>
                            <w:bottom w:val="none" w:sz="0" w:space="0" w:color="auto"/>
                            <w:right w:val="none" w:sz="0" w:space="0" w:color="auto"/>
                          </w:divBdr>
                          <w:divsChild>
                            <w:div w:id="1598977584">
                              <w:marLeft w:val="0"/>
                              <w:marRight w:val="0"/>
                              <w:marTop w:val="0"/>
                              <w:marBottom w:val="0"/>
                              <w:divBdr>
                                <w:top w:val="none" w:sz="0" w:space="0" w:color="auto"/>
                                <w:left w:val="none" w:sz="0" w:space="0" w:color="auto"/>
                                <w:bottom w:val="none" w:sz="0" w:space="0" w:color="auto"/>
                                <w:right w:val="none" w:sz="0" w:space="0" w:color="auto"/>
                              </w:divBdr>
                              <w:divsChild>
                                <w:div w:id="75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911275">
      <w:bodyDiv w:val="1"/>
      <w:marLeft w:val="0"/>
      <w:marRight w:val="0"/>
      <w:marTop w:val="0"/>
      <w:marBottom w:val="0"/>
      <w:divBdr>
        <w:top w:val="none" w:sz="0" w:space="0" w:color="auto"/>
        <w:left w:val="none" w:sz="0" w:space="0" w:color="auto"/>
        <w:bottom w:val="none" w:sz="0" w:space="0" w:color="auto"/>
        <w:right w:val="none" w:sz="0" w:space="0" w:color="auto"/>
      </w:divBdr>
      <w:divsChild>
        <w:div w:id="1789204619">
          <w:marLeft w:val="0"/>
          <w:marRight w:val="0"/>
          <w:marTop w:val="0"/>
          <w:marBottom w:val="0"/>
          <w:divBdr>
            <w:top w:val="none" w:sz="0" w:space="0" w:color="auto"/>
            <w:left w:val="none" w:sz="0" w:space="0" w:color="auto"/>
            <w:bottom w:val="none" w:sz="0" w:space="0" w:color="auto"/>
            <w:right w:val="none" w:sz="0" w:space="0" w:color="auto"/>
          </w:divBdr>
          <w:divsChild>
            <w:div w:id="965311846">
              <w:marLeft w:val="0"/>
              <w:marRight w:val="0"/>
              <w:marTop w:val="0"/>
              <w:marBottom w:val="0"/>
              <w:divBdr>
                <w:top w:val="none" w:sz="0" w:space="0" w:color="auto"/>
                <w:left w:val="none" w:sz="0" w:space="0" w:color="auto"/>
                <w:bottom w:val="none" w:sz="0" w:space="0" w:color="auto"/>
                <w:right w:val="none" w:sz="0" w:space="0" w:color="auto"/>
              </w:divBdr>
              <w:divsChild>
                <w:div w:id="829826636">
                  <w:marLeft w:val="0"/>
                  <w:marRight w:val="0"/>
                  <w:marTop w:val="0"/>
                  <w:marBottom w:val="0"/>
                  <w:divBdr>
                    <w:top w:val="none" w:sz="0" w:space="0" w:color="auto"/>
                    <w:left w:val="none" w:sz="0" w:space="0" w:color="auto"/>
                    <w:bottom w:val="none" w:sz="0" w:space="0" w:color="auto"/>
                    <w:right w:val="none" w:sz="0" w:space="0" w:color="auto"/>
                  </w:divBdr>
                  <w:divsChild>
                    <w:div w:id="464591555">
                      <w:marLeft w:val="0"/>
                      <w:marRight w:val="0"/>
                      <w:marTop w:val="0"/>
                      <w:marBottom w:val="0"/>
                      <w:divBdr>
                        <w:top w:val="none" w:sz="0" w:space="0" w:color="auto"/>
                        <w:left w:val="none" w:sz="0" w:space="0" w:color="auto"/>
                        <w:bottom w:val="none" w:sz="0" w:space="0" w:color="auto"/>
                        <w:right w:val="none" w:sz="0" w:space="0" w:color="auto"/>
                      </w:divBdr>
                      <w:divsChild>
                        <w:div w:id="677539455">
                          <w:marLeft w:val="0"/>
                          <w:marRight w:val="0"/>
                          <w:marTop w:val="0"/>
                          <w:marBottom w:val="0"/>
                          <w:divBdr>
                            <w:top w:val="none" w:sz="0" w:space="0" w:color="auto"/>
                            <w:left w:val="none" w:sz="0" w:space="0" w:color="auto"/>
                            <w:bottom w:val="none" w:sz="0" w:space="0" w:color="auto"/>
                            <w:right w:val="none" w:sz="0" w:space="0" w:color="auto"/>
                          </w:divBdr>
                          <w:divsChild>
                            <w:div w:id="1789620476">
                              <w:marLeft w:val="0"/>
                              <w:marRight w:val="0"/>
                              <w:marTop w:val="0"/>
                              <w:marBottom w:val="0"/>
                              <w:divBdr>
                                <w:top w:val="none" w:sz="0" w:space="0" w:color="auto"/>
                                <w:left w:val="none" w:sz="0" w:space="0" w:color="auto"/>
                                <w:bottom w:val="none" w:sz="0" w:space="0" w:color="auto"/>
                                <w:right w:val="none" w:sz="0" w:space="0" w:color="auto"/>
                              </w:divBdr>
                              <w:divsChild>
                                <w:div w:id="1312831728">
                                  <w:marLeft w:val="0"/>
                                  <w:marRight w:val="0"/>
                                  <w:marTop w:val="0"/>
                                  <w:marBottom w:val="0"/>
                                  <w:divBdr>
                                    <w:top w:val="single" w:sz="6" w:space="0" w:color="F5F5F5"/>
                                    <w:left w:val="single" w:sz="6" w:space="0" w:color="F5F5F5"/>
                                    <w:bottom w:val="single" w:sz="6" w:space="0" w:color="F5F5F5"/>
                                    <w:right w:val="single" w:sz="6" w:space="0" w:color="F5F5F5"/>
                                  </w:divBdr>
                                  <w:divsChild>
                                    <w:div w:id="649411183">
                                      <w:marLeft w:val="0"/>
                                      <w:marRight w:val="0"/>
                                      <w:marTop w:val="0"/>
                                      <w:marBottom w:val="0"/>
                                      <w:divBdr>
                                        <w:top w:val="none" w:sz="0" w:space="0" w:color="auto"/>
                                        <w:left w:val="none" w:sz="0" w:space="0" w:color="auto"/>
                                        <w:bottom w:val="none" w:sz="0" w:space="0" w:color="auto"/>
                                        <w:right w:val="none" w:sz="0" w:space="0" w:color="auto"/>
                                      </w:divBdr>
                                      <w:divsChild>
                                        <w:div w:id="776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499616">
      <w:bodyDiv w:val="1"/>
      <w:marLeft w:val="0"/>
      <w:marRight w:val="0"/>
      <w:marTop w:val="0"/>
      <w:marBottom w:val="0"/>
      <w:divBdr>
        <w:top w:val="none" w:sz="0" w:space="0" w:color="auto"/>
        <w:left w:val="none" w:sz="0" w:space="0" w:color="auto"/>
        <w:bottom w:val="none" w:sz="0" w:space="0" w:color="auto"/>
        <w:right w:val="none" w:sz="0" w:space="0" w:color="auto"/>
      </w:divBdr>
    </w:div>
    <w:div w:id="649137918">
      <w:bodyDiv w:val="1"/>
      <w:marLeft w:val="0"/>
      <w:marRight w:val="0"/>
      <w:marTop w:val="0"/>
      <w:marBottom w:val="0"/>
      <w:divBdr>
        <w:top w:val="none" w:sz="0" w:space="0" w:color="auto"/>
        <w:left w:val="none" w:sz="0" w:space="0" w:color="auto"/>
        <w:bottom w:val="none" w:sz="0" w:space="0" w:color="auto"/>
        <w:right w:val="none" w:sz="0" w:space="0" w:color="auto"/>
      </w:divBdr>
    </w:div>
    <w:div w:id="95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45532386">
          <w:marLeft w:val="0"/>
          <w:marRight w:val="0"/>
          <w:marTop w:val="0"/>
          <w:marBottom w:val="0"/>
          <w:divBdr>
            <w:top w:val="none" w:sz="0" w:space="0" w:color="auto"/>
            <w:left w:val="none" w:sz="0" w:space="0" w:color="auto"/>
            <w:bottom w:val="none" w:sz="0" w:space="0" w:color="auto"/>
            <w:right w:val="none" w:sz="0" w:space="0" w:color="auto"/>
          </w:divBdr>
          <w:divsChild>
            <w:div w:id="656349856">
              <w:marLeft w:val="0"/>
              <w:marRight w:val="0"/>
              <w:marTop w:val="0"/>
              <w:marBottom w:val="0"/>
              <w:divBdr>
                <w:top w:val="none" w:sz="0" w:space="0" w:color="auto"/>
                <w:left w:val="none" w:sz="0" w:space="0" w:color="auto"/>
                <w:bottom w:val="none" w:sz="0" w:space="0" w:color="auto"/>
                <w:right w:val="none" w:sz="0" w:space="0" w:color="auto"/>
              </w:divBdr>
              <w:divsChild>
                <w:div w:id="1399281100">
                  <w:marLeft w:val="0"/>
                  <w:marRight w:val="0"/>
                  <w:marTop w:val="0"/>
                  <w:marBottom w:val="0"/>
                  <w:divBdr>
                    <w:top w:val="none" w:sz="0" w:space="0" w:color="auto"/>
                    <w:left w:val="none" w:sz="0" w:space="0" w:color="auto"/>
                    <w:bottom w:val="none" w:sz="0" w:space="0" w:color="auto"/>
                    <w:right w:val="none" w:sz="0" w:space="0" w:color="auto"/>
                  </w:divBdr>
                  <w:divsChild>
                    <w:div w:id="1344434072">
                      <w:marLeft w:val="0"/>
                      <w:marRight w:val="0"/>
                      <w:marTop w:val="0"/>
                      <w:marBottom w:val="0"/>
                      <w:divBdr>
                        <w:top w:val="none" w:sz="0" w:space="0" w:color="auto"/>
                        <w:left w:val="none" w:sz="0" w:space="0" w:color="auto"/>
                        <w:bottom w:val="none" w:sz="0" w:space="0" w:color="auto"/>
                        <w:right w:val="none" w:sz="0" w:space="0" w:color="auto"/>
                      </w:divBdr>
                      <w:divsChild>
                        <w:div w:id="550845693">
                          <w:marLeft w:val="0"/>
                          <w:marRight w:val="0"/>
                          <w:marTop w:val="0"/>
                          <w:marBottom w:val="0"/>
                          <w:divBdr>
                            <w:top w:val="none" w:sz="0" w:space="0" w:color="auto"/>
                            <w:left w:val="none" w:sz="0" w:space="0" w:color="auto"/>
                            <w:bottom w:val="none" w:sz="0" w:space="0" w:color="auto"/>
                            <w:right w:val="none" w:sz="0" w:space="0" w:color="auto"/>
                          </w:divBdr>
                          <w:divsChild>
                            <w:div w:id="1948003105">
                              <w:marLeft w:val="0"/>
                              <w:marRight w:val="0"/>
                              <w:marTop w:val="0"/>
                              <w:marBottom w:val="0"/>
                              <w:divBdr>
                                <w:top w:val="none" w:sz="0" w:space="0" w:color="auto"/>
                                <w:left w:val="none" w:sz="0" w:space="0" w:color="auto"/>
                                <w:bottom w:val="none" w:sz="0" w:space="0" w:color="auto"/>
                                <w:right w:val="none" w:sz="0" w:space="0" w:color="auto"/>
                              </w:divBdr>
                              <w:divsChild>
                                <w:div w:id="11273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23754">
      <w:bodyDiv w:val="1"/>
      <w:marLeft w:val="0"/>
      <w:marRight w:val="0"/>
      <w:marTop w:val="0"/>
      <w:marBottom w:val="0"/>
      <w:divBdr>
        <w:top w:val="none" w:sz="0" w:space="0" w:color="auto"/>
        <w:left w:val="none" w:sz="0" w:space="0" w:color="auto"/>
        <w:bottom w:val="none" w:sz="0" w:space="0" w:color="auto"/>
        <w:right w:val="none" w:sz="0" w:space="0" w:color="auto"/>
      </w:divBdr>
    </w:div>
    <w:div w:id="1011758407">
      <w:bodyDiv w:val="1"/>
      <w:marLeft w:val="0"/>
      <w:marRight w:val="0"/>
      <w:marTop w:val="0"/>
      <w:marBottom w:val="0"/>
      <w:divBdr>
        <w:top w:val="none" w:sz="0" w:space="0" w:color="auto"/>
        <w:left w:val="none" w:sz="0" w:space="0" w:color="auto"/>
        <w:bottom w:val="none" w:sz="0" w:space="0" w:color="auto"/>
        <w:right w:val="none" w:sz="0" w:space="0" w:color="auto"/>
      </w:divBdr>
      <w:divsChild>
        <w:div w:id="354574291">
          <w:marLeft w:val="0"/>
          <w:marRight w:val="0"/>
          <w:marTop w:val="0"/>
          <w:marBottom w:val="0"/>
          <w:divBdr>
            <w:top w:val="none" w:sz="0" w:space="0" w:color="auto"/>
            <w:left w:val="none" w:sz="0" w:space="0" w:color="auto"/>
            <w:bottom w:val="none" w:sz="0" w:space="0" w:color="auto"/>
            <w:right w:val="none" w:sz="0" w:space="0" w:color="auto"/>
          </w:divBdr>
          <w:divsChild>
            <w:div w:id="669529799">
              <w:marLeft w:val="0"/>
              <w:marRight w:val="0"/>
              <w:marTop w:val="0"/>
              <w:marBottom w:val="0"/>
              <w:divBdr>
                <w:top w:val="none" w:sz="0" w:space="0" w:color="auto"/>
                <w:left w:val="none" w:sz="0" w:space="0" w:color="auto"/>
                <w:bottom w:val="none" w:sz="0" w:space="0" w:color="auto"/>
                <w:right w:val="none" w:sz="0" w:space="0" w:color="auto"/>
              </w:divBdr>
              <w:divsChild>
                <w:div w:id="1178616677">
                  <w:marLeft w:val="0"/>
                  <w:marRight w:val="0"/>
                  <w:marTop w:val="0"/>
                  <w:marBottom w:val="0"/>
                  <w:divBdr>
                    <w:top w:val="none" w:sz="0" w:space="0" w:color="auto"/>
                    <w:left w:val="none" w:sz="0" w:space="0" w:color="auto"/>
                    <w:bottom w:val="none" w:sz="0" w:space="0" w:color="auto"/>
                    <w:right w:val="none" w:sz="0" w:space="0" w:color="auto"/>
                  </w:divBdr>
                  <w:divsChild>
                    <w:div w:id="983508399">
                      <w:marLeft w:val="0"/>
                      <w:marRight w:val="0"/>
                      <w:marTop w:val="0"/>
                      <w:marBottom w:val="0"/>
                      <w:divBdr>
                        <w:top w:val="none" w:sz="0" w:space="0" w:color="auto"/>
                        <w:left w:val="none" w:sz="0" w:space="0" w:color="auto"/>
                        <w:bottom w:val="none" w:sz="0" w:space="0" w:color="auto"/>
                        <w:right w:val="none" w:sz="0" w:space="0" w:color="auto"/>
                      </w:divBdr>
                      <w:divsChild>
                        <w:div w:id="1339500949">
                          <w:marLeft w:val="0"/>
                          <w:marRight w:val="0"/>
                          <w:marTop w:val="0"/>
                          <w:marBottom w:val="0"/>
                          <w:divBdr>
                            <w:top w:val="none" w:sz="0" w:space="0" w:color="auto"/>
                            <w:left w:val="none" w:sz="0" w:space="0" w:color="auto"/>
                            <w:bottom w:val="none" w:sz="0" w:space="0" w:color="auto"/>
                            <w:right w:val="none" w:sz="0" w:space="0" w:color="auto"/>
                          </w:divBdr>
                          <w:divsChild>
                            <w:div w:id="810946673">
                              <w:marLeft w:val="0"/>
                              <w:marRight w:val="0"/>
                              <w:marTop w:val="0"/>
                              <w:marBottom w:val="0"/>
                              <w:divBdr>
                                <w:top w:val="none" w:sz="0" w:space="0" w:color="auto"/>
                                <w:left w:val="none" w:sz="0" w:space="0" w:color="auto"/>
                                <w:bottom w:val="none" w:sz="0" w:space="0" w:color="auto"/>
                                <w:right w:val="none" w:sz="0" w:space="0" w:color="auto"/>
                              </w:divBdr>
                              <w:divsChild>
                                <w:div w:id="1225292950">
                                  <w:marLeft w:val="0"/>
                                  <w:marRight w:val="0"/>
                                  <w:marTop w:val="0"/>
                                  <w:marBottom w:val="0"/>
                                  <w:divBdr>
                                    <w:top w:val="none" w:sz="0" w:space="0" w:color="auto"/>
                                    <w:left w:val="none" w:sz="0" w:space="0" w:color="auto"/>
                                    <w:bottom w:val="none" w:sz="0" w:space="0" w:color="auto"/>
                                    <w:right w:val="none" w:sz="0" w:space="0" w:color="auto"/>
                                  </w:divBdr>
                                  <w:divsChild>
                                    <w:div w:id="395322095">
                                      <w:marLeft w:val="0"/>
                                      <w:marRight w:val="0"/>
                                      <w:marTop w:val="0"/>
                                      <w:marBottom w:val="0"/>
                                      <w:divBdr>
                                        <w:top w:val="none" w:sz="0" w:space="0" w:color="auto"/>
                                        <w:left w:val="none" w:sz="0" w:space="0" w:color="auto"/>
                                        <w:bottom w:val="none" w:sz="0" w:space="0" w:color="auto"/>
                                        <w:right w:val="none" w:sz="0" w:space="0" w:color="auto"/>
                                      </w:divBdr>
                                      <w:divsChild>
                                        <w:div w:id="20862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3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449866">
      <w:bodyDiv w:val="1"/>
      <w:marLeft w:val="0"/>
      <w:marRight w:val="0"/>
      <w:marTop w:val="0"/>
      <w:marBottom w:val="0"/>
      <w:divBdr>
        <w:top w:val="none" w:sz="0" w:space="0" w:color="auto"/>
        <w:left w:val="none" w:sz="0" w:space="0" w:color="auto"/>
        <w:bottom w:val="none" w:sz="0" w:space="0" w:color="auto"/>
        <w:right w:val="none" w:sz="0" w:space="0" w:color="auto"/>
      </w:divBdr>
      <w:divsChild>
        <w:div w:id="480540114">
          <w:marLeft w:val="0"/>
          <w:marRight w:val="0"/>
          <w:marTop w:val="0"/>
          <w:marBottom w:val="0"/>
          <w:divBdr>
            <w:top w:val="none" w:sz="0" w:space="0" w:color="auto"/>
            <w:left w:val="none" w:sz="0" w:space="0" w:color="auto"/>
            <w:bottom w:val="none" w:sz="0" w:space="0" w:color="auto"/>
            <w:right w:val="none" w:sz="0" w:space="0" w:color="auto"/>
          </w:divBdr>
          <w:divsChild>
            <w:div w:id="23678755">
              <w:marLeft w:val="0"/>
              <w:marRight w:val="0"/>
              <w:marTop w:val="0"/>
              <w:marBottom w:val="0"/>
              <w:divBdr>
                <w:top w:val="none" w:sz="0" w:space="0" w:color="auto"/>
                <w:left w:val="none" w:sz="0" w:space="0" w:color="auto"/>
                <w:bottom w:val="none" w:sz="0" w:space="0" w:color="auto"/>
                <w:right w:val="none" w:sz="0" w:space="0" w:color="auto"/>
              </w:divBdr>
              <w:divsChild>
                <w:div w:id="1049720930">
                  <w:marLeft w:val="0"/>
                  <w:marRight w:val="0"/>
                  <w:marTop w:val="0"/>
                  <w:marBottom w:val="0"/>
                  <w:divBdr>
                    <w:top w:val="none" w:sz="0" w:space="0" w:color="auto"/>
                    <w:left w:val="none" w:sz="0" w:space="0" w:color="auto"/>
                    <w:bottom w:val="none" w:sz="0" w:space="0" w:color="auto"/>
                    <w:right w:val="none" w:sz="0" w:space="0" w:color="auto"/>
                  </w:divBdr>
                  <w:divsChild>
                    <w:div w:id="1115708791">
                      <w:marLeft w:val="0"/>
                      <w:marRight w:val="0"/>
                      <w:marTop w:val="0"/>
                      <w:marBottom w:val="0"/>
                      <w:divBdr>
                        <w:top w:val="none" w:sz="0" w:space="0" w:color="auto"/>
                        <w:left w:val="none" w:sz="0" w:space="0" w:color="auto"/>
                        <w:bottom w:val="none" w:sz="0" w:space="0" w:color="auto"/>
                        <w:right w:val="none" w:sz="0" w:space="0" w:color="auto"/>
                      </w:divBdr>
                      <w:divsChild>
                        <w:div w:id="1882479017">
                          <w:marLeft w:val="0"/>
                          <w:marRight w:val="0"/>
                          <w:marTop w:val="0"/>
                          <w:marBottom w:val="0"/>
                          <w:divBdr>
                            <w:top w:val="none" w:sz="0" w:space="0" w:color="auto"/>
                            <w:left w:val="none" w:sz="0" w:space="0" w:color="auto"/>
                            <w:bottom w:val="none" w:sz="0" w:space="0" w:color="auto"/>
                            <w:right w:val="none" w:sz="0" w:space="0" w:color="auto"/>
                          </w:divBdr>
                          <w:divsChild>
                            <w:div w:id="1030180101">
                              <w:marLeft w:val="0"/>
                              <w:marRight w:val="0"/>
                              <w:marTop w:val="0"/>
                              <w:marBottom w:val="0"/>
                              <w:divBdr>
                                <w:top w:val="none" w:sz="0" w:space="0" w:color="auto"/>
                                <w:left w:val="none" w:sz="0" w:space="0" w:color="auto"/>
                                <w:bottom w:val="none" w:sz="0" w:space="0" w:color="auto"/>
                                <w:right w:val="none" w:sz="0" w:space="0" w:color="auto"/>
                              </w:divBdr>
                            </w:div>
                            <w:div w:id="1095322672">
                              <w:marLeft w:val="0"/>
                              <w:marRight w:val="0"/>
                              <w:marTop w:val="0"/>
                              <w:marBottom w:val="0"/>
                              <w:divBdr>
                                <w:top w:val="none" w:sz="0" w:space="0" w:color="auto"/>
                                <w:left w:val="none" w:sz="0" w:space="0" w:color="auto"/>
                                <w:bottom w:val="none" w:sz="0" w:space="0" w:color="auto"/>
                                <w:right w:val="none" w:sz="0" w:space="0" w:color="auto"/>
                              </w:divBdr>
                              <w:divsChild>
                                <w:div w:id="251089113">
                                  <w:marLeft w:val="0"/>
                                  <w:marRight w:val="0"/>
                                  <w:marTop w:val="0"/>
                                  <w:marBottom w:val="0"/>
                                  <w:divBdr>
                                    <w:top w:val="none" w:sz="0" w:space="0" w:color="auto"/>
                                    <w:left w:val="none" w:sz="0" w:space="0" w:color="auto"/>
                                    <w:bottom w:val="none" w:sz="0" w:space="0" w:color="auto"/>
                                    <w:right w:val="none" w:sz="0" w:space="0" w:color="auto"/>
                                  </w:divBdr>
                                  <w:divsChild>
                                    <w:div w:id="198326246">
                                      <w:marLeft w:val="0"/>
                                      <w:marRight w:val="0"/>
                                      <w:marTop w:val="0"/>
                                      <w:marBottom w:val="0"/>
                                      <w:divBdr>
                                        <w:top w:val="none" w:sz="0" w:space="0" w:color="auto"/>
                                        <w:left w:val="none" w:sz="0" w:space="0" w:color="auto"/>
                                        <w:bottom w:val="none" w:sz="0" w:space="0" w:color="auto"/>
                                        <w:right w:val="none" w:sz="0" w:space="0" w:color="auto"/>
                                      </w:divBdr>
                                      <w:divsChild>
                                        <w:div w:id="11860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365100">
      <w:bodyDiv w:val="1"/>
      <w:marLeft w:val="0"/>
      <w:marRight w:val="0"/>
      <w:marTop w:val="0"/>
      <w:marBottom w:val="0"/>
      <w:divBdr>
        <w:top w:val="none" w:sz="0" w:space="0" w:color="auto"/>
        <w:left w:val="none" w:sz="0" w:space="0" w:color="auto"/>
        <w:bottom w:val="none" w:sz="0" w:space="0" w:color="auto"/>
        <w:right w:val="none" w:sz="0" w:space="0" w:color="auto"/>
      </w:divBdr>
      <w:divsChild>
        <w:div w:id="1433092670">
          <w:marLeft w:val="0"/>
          <w:marRight w:val="0"/>
          <w:marTop w:val="0"/>
          <w:marBottom w:val="0"/>
          <w:divBdr>
            <w:top w:val="none" w:sz="0" w:space="0" w:color="auto"/>
            <w:left w:val="none" w:sz="0" w:space="0" w:color="auto"/>
            <w:bottom w:val="none" w:sz="0" w:space="0" w:color="auto"/>
            <w:right w:val="none" w:sz="0" w:space="0" w:color="auto"/>
          </w:divBdr>
          <w:divsChild>
            <w:div w:id="1984506478">
              <w:marLeft w:val="0"/>
              <w:marRight w:val="0"/>
              <w:marTop w:val="0"/>
              <w:marBottom w:val="0"/>
              <w:divBdr>
                <w:top w:val="none" w:sz="0" w:space="0" w:color="auto"/>
                <w:left w:val="none" w:sz="0" w:space="0" w:color="auto"/>
                <w:bottom w:val="none" w:sz="0" w:space="0" w:color="auto"/>
                <w:right w:val="none" w:sz="0" w:space="0" w:color="auto"/>
              </w:divBdr>
              <w:divsChild>
                <w:div w:id="1181050446">
                  <w:marLeft w:val="0"/>
                  <w:marRight w:val="0"/>
                  <w:marTop w:val="0"/>
                  <w:marBottom w:val="0"/>
                  <w:divBdr>
                    <w:top w:val="none" w:sz="0" w:space="0" w:color="auto"/>
                    <w:left w:val="none" w:sz="0" w:space="0" w:color="auto"/>
                    <w:bottom w:val="none" w:sz="0" w:space="0" w:color="auto"/>
                    <w:right w:val="none" w:sz="0" w:space="0" w:color="auto"/>
                  </w:divBdr>
                  <w:divsChild>
                    <w:div w:id="604920663">
                      <w:marLeft w:val="0"/>
                      <w:marRight w:val="0"/>
                      <w:marTop w:val="0"/>
                      <w:marBottom w:val="0"/>
                      <w:divBdr>
                        <w:top w:val="none" w:sz="0" w:space="0" w:color="auto"/>
                        <w:left w:val="none" w:sz="0" w:space="0" w:color="auto"/>
                        <w:bottom w:val="none" w:sz="0" w:space="0" w:color="auto"/>
                        <w:right w:val="none" w:sz="0" w:space="0" w:color="auto"/>
                      </w:divBdr>
                      <w:divsChild>
                        <w:div w:id="97337980">
                          <w:marLeft w:val="0"/>
                          <w:marRight w:val="0"/>
                          <w:marTop w:val="0"/>
                          <w:marBottom w:val="0"/>
                          <w:divBdr>
                            <w:top w:val="none" w:sz="0" w:space="0" w:color="auto"/>
                            <w:left w:val="none" w:sz="0" w:space="0" w:color="auto"/>
                            <w:bottom w:val="none" w:sz="0" w:space="0" w:color="auto"/>
                            <w:right w:val="none" w:sz="0" w:space="0" w:color="auto"/>
                          </w:divBdr>
                          <w:divsChild>
                            <w:div w:id="1081952922">
                              <w:marLeft w:val="0"/>
                              <w:marRight w:val="0"/>
                              <w:marTop w:val="0"/>
                              <w:marBottom w:val="0"/>
                              <w:divBdr>
                                <w:top w:val="none" w:sz="0" w:space="0" w:color="auto"/>
                                <w:left w:val="none" w:sz="0" w:space="0" w:color="auto"/>
                                <w:bottom w:val="none" w:sz="0" w:space="0" w:color="auto"/>
                                <w:right w:val="none" w:sz="0" w:space="0" w:color="auto"/>
                              </w:divBdr>
                              <w:divsChild>
                                <w:div w:id="5599428">
                                  <w:marLeft w:val="0"/>
                                  <w:marRight w:val="0"/>
                                  <w:marTop w:val="0"/>
                                  <w:marBottom w:val="0"/>
                                  <w:divBdr>
                                    <w:top w:val="single" w:sz="6" w:space="0" w:color="F5F5F5"/>
                                    <w:left w:val="single" w:sz="6" w:space="0" w:color="F5F5F5"/>
                                    <w:bottom w:val="single" w:sz="6" w:space="0" w:color="F5F5F5"/>
                                    <w:right w:val="single" w:sz="6" w:space="0" w:color="F5F5F5"/>
                                  </w:divBdr>
                                  <w:divsChild>
                                    <w:div w:id="1624114099">
                                      <w:marLeft w:val="0"/>
                                      <w:marRight w:val="0"/>
                                      <w:marTop w:val="0"/>
                                      <w:marBottom w:val="0"/>
                                      <w:divBdr>
                                        <w:top w:val="none" w:sz="0" w:space="0" w:color="auto"/>
                                        <w:left w:val="none" w:sz="0" w:space="0" w:color="auto"/>
                                        <w:bottom w:val="none" w:sz="0" w:space="0" w:color="auto"/>
                                        <w:right w:val="none" w:sz="0" w:space="0" w:color="auto"/>
                                      </w:divBdr>
                                      <w:divsChild>
                                        <w:div w:id="1701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196299">
      <w:bodyDiv w:val="1"/>
      <w:marLeft w:val="0"/>
      <w:marRight w:val="0"/>
      <w:marTop w:val="0"/>
      <w:marBottom w:val="0"/>
      <w:divBdr>
        <w:top w:val="none" w:sz="0" w:space="0" w:color="auto"/>
        <w:left w:val="none" w:sz="0" w:space="0" w:color="auto"/>
        <w:bottom w:val="none" w:sz="0" w:space="0" w:color="auto"/>
        <w:right w:val="none" w:sz="0" w:space="0" w:color="auto"/>
      </w:divBdr>
      <w:divsChild>
        <w:div w:id="174420368">
          <w:marLeft w:val="0"/>
          <w:marRight w:val="0"/>
          <w:marTop w:val="0"/>
          <w:marBottom w:val="0"/>
          <w:divBdr>
            <w:top w:val="none" w:sz="0" w:space="0" w:color="auto"/>
            <w:left w:val="none" w:sz="0" w:space="0" w:color="auto"/>
            <w:bottom w:val="none" w:sz="0" w:space="0" w:color="auto"/>
            <w:right w:val="none" w:sz="0" w:space="0" w:color="auto"/>
          </w:divBdr>
          <w:divsChild>
            <w:div w:id="66348356">
              <w:marLeft w:val="0"/>
              <w:marRight w:val="0"/>
              <w:marTop w:val="0"/>
              <w:marBottom w:val="0"/>
              <w:divBdr>
                <w:top w:val="none" w:sz="0" w:space="0" w:color="auto"/>
                <w:left w:val="none" w:sz="0" w:space="0" w:color="auto"/>
                <w:bottom w:val="none" w:sz="0" w:space="0" w:color="auto"/>
                <w:right w:val="none" w:sz="0" w:space="0" w:color="auto"/>
              </w:divBdr>
              <w:divsChild>
                <w:div w:id="1476950101">
                  <w:marLeft w:val="0"/>
                  <w:marRight w:val="0"/>
                  <w:marTop w:val="0"/>
                  <w:marBottom w:val="0"/>
                  <w:divBdr>
                    <w:top w:val="none" w:sz="0" w:space="0" w:color="auto"/>
                    <w:left w:val="none" w:sz="0" w:space="0" w:color="auto"/>
                    <w:bottom w:val="none" w:sz="0" w:space="0" w:color="auto"/>
                    <w:right w:val="none" w:sz="0" w:space="0" w:color="auto"/>
                  </w:divBdr>
                  <w:divsChild>
                    <w:div w:id="1920555440">
                      <w:marLeft w:val="0"/>
                      <w:marRight w:val="0"/>
                      <w:marTop w:val="0"/>
                      <w:marBottom w:val="0"/>
                      <w:divBdr>
                        <w:top w:val="none" w:sz="0" w:space="0" w:color="auto"/>
                        <w:left w:val="none" w:sz="0" w:space="0" w:color="auto"/>
                        <w:bottom w:val="none" w:sz="0" w:space="0" w:color="auto"/>
                        <w:right w:val="none" w:sz="0" w:space="0" w:color="auto"/>
                      </w:divBdr>
                      <w:divsChild>
                        <w:div w:id="1998655128">
                          <w:marLeft w:val="0"/>
                          <w:marRight w:val="0"/>
                          <w:marTop w:val="0"/>
                          <w:marBottom w:val="0"/>
                          <w:divBdr>
                            <w:top w:val="none" w:sz="0" w:space="0" w:color="auto"/>
                            <w:left w:val="none" w:sz="0" w:space="0" w:color="auto"/>
                            <w:bottom w:val="none" w:sz="0" w:space="0" w:color="auto"/>
                            <w:right w:val="none" w:sz="0" w:space="0" w:color="auto"/>
                          </w:divBdr>
                          <w:divsChild>
                            <w:div w:id="717317667">
                              <w:marLeft w:val="0"/>
                              <w:marRight w:val="0"/>
                              <w:marTop w:val="0"/>
                              <w:marBottom w:val="0"/>
                              <w:divBdr>
                                <w:top w:val="none" w:sz="0" w:space="0" w:color="auto"/>
                                <w:left w:val="none" w:sz="0" w:space="0" w:color="auto"/>
                                <w:bottom w:val="none" w:sz="0" w:space="0" w:color="auto"/>
                                <w:right w:val="none" w:sz="0" w:space="0" w:color="auto"/>
                              </w:divBdr>
                              <w:divsChild>
                                <w:div w:id="2106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083716">
      <w:bodyDiv w:val="1"/>
      <w:marLeft w:val="0"/>
      <w:marRight w:val="0"/>
      <w:marTop w:val="0"/>
      <w:marBottom w:val="0"/>
      <w:divBdr>
        <w:top w:val="none" w:sz="0" w:space="0" w:color="auto"/>
        <w:left w:val="none" w:sz="0" w:space="0" w:color="auto"/>
        <w:bottom w:val="none" w:sz="0" w:space="0" w:color="auto"/>
        <w:right w:val="none" w:sz="0" w:space="0" w:color="auto"/>
      </w:divBdr>
      <w:divsChild>
        <w:div w:id="223373835">
          <w:marLeft w:val="0"/>
          <w:marRight w:val="0"/>
          <w:marTop w:val="0"/>
          <w:marBottom w:val="0"/>
          <w:divBdr>
            <w:top w:val="none" w:sz="0" w:space="0" w:color="auto"/>
            <w:left w:val="none" w:sz="0" w:space="0" w:color="auto"/>
            <w:bottom w:val="none" w:sz="0" w:space="0" w:color="auto"/>
            <w:right w:val="none" w:sz="0" w:space="0" w:color="auto"/>
          </w:divBdr>
          <w:divsChild>
            <w:div w:id="1382096471">
              <w:marLeft w:val="0"/>
              <w:marRight w:val="0"/>
              <w:marTop w:val="0"/>
              <w:marBottom w:val="0"/>
              <w:divBdr>
                <w:top w:val="none" w:sz="0" w:space="0" w:color="auto"/>
                <w:left w:val="none" w:sz="0" w:space="0" w:color="auto"/>
                <w:bottom w:val="none" w:sz="0" w:space="0" w:color="auto"/>
                <w:right w:val="none" w:sz="0" w:space="0" w:color="auto"/>
              </w:divBdr>
              <w:divsChild>
                <w:div w:id="1939170530">
                  <w:marLeft w:val="0"/>
                  <w:marRight w:val="0"/>
                  <w:marTop w:val="0"/>
                  <w:marBottom w:val="0"/>
                  <w:divBdr>
                    <w:top w:val="none" w:sz="0" w:space="0" w:color="auto"/>
                    <w:left w:val="none" w:sz="0" w:space="0" w:color="auto"/>
                    <w:bottom w:val="none" w:sz="0" w:space="0" w:color="auto"/>
                    <w:right w:val="none" w:sz="0" w:space="0" w:color="auto"/>
                  </w:divBdr>
                  <w:divsChild>
                    <w:div w:id="839849281">
                      <w:marLeft w:val="0"/>
                      <w:marRight w:val="0"/>
                      <w:marTop w:val="0"/>
                      <w:marBottom w:val="0"/>
                      <w:divBdr>
                        <w:top w:val="none" w:sz="0" w:space="0" w:color="auto"/>
                        <w:left w:val="none" w:sz="0" w:space="0" w:color="auto"/>
                        <w:bottom w:val="none" w:sz="0" w:space="0" w:color="auto"/>
                        <w:right w:val="none" w:sz="0" w:space="0" w:color="auto"/>
                      </w:divBdr>
                      <w:divsChild>
                        <w:div w:id="1282301873">
                          <w:marLeft w:val="0"/>
                          <w:marRight w:val="0"/>
                          <w:marTop w:val="0"/>
                          <w:marBottom w:val="0"/>
                          <w:divBdr>
                            <w:top w:val="none" w:sz="0" w:space="0" w:color="auto"/>
                            <w:left w:val="none" w:sz="0" w:space="0" w:color="auto"/>
                            <w:bottom w:val="none" w:sz="0" w:space="0" w:color="auto"/>
                            <w:right w:val="none" w:sz="0" w:space="0" w:color="auto"/>
                          </w:divBdr>
                          <w:divsChild>
                            <w:div w:id="1953321688">
                              <w:marLeft w:val="0"/>
                              <w:marRight w:val="0"/>
                              <w:marTop w:val="0"/>
                              <w:marBottom w:val="0"/>
                              <w:divBdr>
                                <w:top w:val="none" w:sz="0" w:space="0" w:color="auto"/>
                                <w:left w:val="none" w:sz="0" w:space="0" w:color="auto"/>
                                <w:bottom w:val="none" w:sz="0" w:space="0" w:color="auto"/>
                                <w:right w:val="none" w:sz="0" w:space="0" w:color="auto"/>
                              </w:divBdr>
                              <w:divsChild>
                                <w:div w:id="85735099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1926379027">
                                          <w:marLeft w:val="0"/>
                                          <w:marRight w:val="0"/>
                                          <w:marTop w:val="0"/>
                                          <w:marBottom w:val="413"/>
                                          <w:divBdr>
                                            <w:top w:val="none" w:sz="0" w:space="0" w:color="auto"/>
                                            <w:left w:val="none" w:sz="0" w:space="0" w:color="auto"/>
                                            <w:bottom w:val="none" w:sz="0" w:space="0" w:color="auto"/>
                                            <w:right w:val="none" w:sz="0" w:space="0" w:color="auto"/>
                                          </w:divBdr>
                                          <w:divsChild>
                                            <w:div w:id="14433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905007">
      <w:bodyDiv w:val="1"/>
      <w:marLeft w:val="0"/>
      <w:marRight w:val="0"/>
      <w:marTop w:val="0"/>
      <w:marBottom w:val="0"/>
      <w:divBdr>
        <w:top w:val="none" w:sz="0" w:space="0" w:color="auto"/>
        <w:left w:val="none" w:sz="0" w:space="0" w:color="auto"/>
        <w:bottom w:val="none" w:sz="0" w:space="0" w:color="auto"/>
        <w:right w:val="none" w:sz="0" w:space="0" w:color="auto"/>
      </w:divBdr>
    </w:div>
    <w:div w:id="1623267050">
      <w:bodyDiv w:val="1"/>
      <w:marLeft w:val="0"/>
      <w:marRight w:val="0"/>
      <w:marTop w:val="0"/>
      <w:marBottom w:val="0"/>
      <w:divBdr>
        <w:top w:val="none" w:sz="0" w:space="0" w:color="auto"/>
        <w:left w:val="none" w:sz="0" w:space="0" w:color="auto"/>
        <w:bottom w:val="none" w:sz="0" w:space="0" w:color="auto"/>
        <w:right w:val="none" w:sz="0" w:space="0" w:color="auto"/>
      </w:divBdr>
      <w:divsChild>
        <w:div w:id="1309941174">
          <w:marLeft w:val="0"/>
          <w:marRight w:val="0"/>
          <w:marTop w:val="0"/>
          <w:marBottom w:val="0"/>
          <w:divBdr>
            <w:top w:val="none" w:sz="0" w:space="0" w:color="auto"/>
            <w:left w:val="none" w:sz="0" w:space="0" w:color="auto"/>
            <w:bottom w:val="none" w:sz="0" w:space="0" w:color="auto"/>
            <w:right w:val="none" w:sz="0" w:space="0" w:color="auto"/>
          </w:divBdr>
          <w:divsChild>
            <w:div w:id="322389696">
              <w:marLeft w:val="0"/>
              <w:marRight w:val="0"/>
              <w:marTop w:val="0"/>
              <w:marBottom w:val="0"/>
              <w:divBdr>
                <w:top w:val="none" w:sz="0" w:space="0" w:color="auto"/>
                <w:left w:val="none" w:sz="0" w:space="0" w:color="auto"/>
                <w:bottom w:val="none" w:sz="0" w:space="0" w:color="auto"/>
                <w:right w:val="none" w:sz="0" w:space="0" w:color="auto"/>
              </w:divBdr>
              <w:divsChild>
                <w:div w:id="165051364">
                  <w:marLeft w:val="0"/>
                  <w:marRight w:val="0"/>
                  <w:marTop w:val="0"/>
                  <w:marBottom w:val="0"/>
                  <w:divBdr>
                    <w:top w:val="none" w:sz="0" w:space="0" w:color="auto"/>
                    <w:left w:val="none" w:sz="0" w:space="0" w:color="auto"/>
                    <w:bottom w:val="none" w:sz="0" w:space="0" w:color="auto"/>
                    <w:right w:val="none" w:sz="0" w:space="0" w:color="auto"/>
                  </w:divBdr>
                  <w:divsChild>
                    <w:div w:id="184560780">
                      <w:marLeft w:val="0"/>
                      <w:marRight w:val="0"/>
                      <w:marTop w:val="0"/>
                      <w:marBottom w:val="0"/>
                      <w:divBdr>
                        <w:top w:val="none" w:sz="0" w:space="0" w:color="auto"/>
                        <w:left w:val="none" w:sz="0" w:space="0" w:color="auto"/>
                        <w:bottom w:val="none" w:sz="0" w:space="0" w:color="auto"/>
                        <w:right w:val="none" w:sz="0" w:space="0" w:color="auto"/>
                      </w:divBdr>
                      <w:divsChild>
                        <w:div w:id="1776442611">
                          <w:marLeft w:val="0"/>
                          <w:marRight w:val="0"/>
                          <w:marTop w:val="0"/>
                          <w:marBottom w:val="0"/>
                          <w:divBdr>
                            <w:top w:val="none" w:sz="0" w:space="0" w:color="auto"/>
                            <w:left w:val="none" w:sz="0" w:space="0" w:color="auto"/>
                            <w:bottom w:val="none" w:sz="0" w:space="0" w:color="auto"/>
                            <w:right w:val="none" w:sz="0" w:space="0" w:color="auto"/>
                          </w:divBdr>
                          <w:divsChild>
                            <w:div w:id="1808350822">
                              <w:marLeft w:val="0"/>
                              <w:marRight w:val="0"/>
                              <w:marTop w:val="0"/>
                              <w:marBottom w:val="0"/>
                              <w:divBdr>
                                <w:top w:val="none" w:sz="0" w:space="0" w:color="auto"/>
                                <w:left w:val="none" w:sz="0" w:space="0" w:color="auto"/>
                                <w:bottom w:val="none" w:sz="0" w:space="0" w:color="auto"/>
                                <w:right w:val="none" w:sz="0" w:space="0" w:color="auto"/>
                              </w:divBdr>
                              <w:divsChild>
                                <w:div w:id="706492483">
                                  <w:marLeft w:val="0"/>
                                  <w:marRight w:val="0"/>
                                  <w:marTop w:val="0"/>
                                  <w:marBottom w:val="0"/>
                                  <w:divBdr>
                                    <w:top w:val="single" w:sz="6" w:space="0" w:color="F5F5F5"/>
                                    <w:left w:val="single" w:sz="6" w:space="0" w:color="F5F5F5"/>
                                    <w:bottom w:val="single" w:sz="6" w:space="0" w:color="F5F5F5"/>
                                    <w:right w:val="single" w:sz="6" w:space="0" w:color="F5F5F5"/>
                                  </w:divBdr>
                                  <w:divsChild>
                                    <w:div w:id="1953248264">
                                      <w:marLeft w:val="0"/>
                                      <w:marRight w:val="0"/>
                                      <w:marTop w:val="0"/>
                                      <w:marBottom w:val="0"/>
                                      <w:divBdr>
                                        <w:top w:val="none" w:sz="0" w:space="0" w:color="auto"/>
                                        <w:left w:val="none" w:sz="0" w:space="0" w:color="auto"/>
                                        <w:bottom w:val="none" w:sz="0" w:space="0" w:color="auto"/>
                                        <w:right w:val="none" w:sz="0" w:space="0" w:color="auto"/>
                                      </w:divBdr>
                                      <w:divsChild>
                                        <w:div w:id="1678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630906">
      <w:bodyDiv w:val="1"/>
      <w:marLeft w:val="0"/>
      <w:marRight w:val="0"/>
      <w:marTop w:val="0"/>
      <w:marBottom w:val="0"/>
      <w:divBdr>
        <w:top w:val="none" w:sz="0" w:space="0" w:color="auto"/>
        <w:left w:val="none" w:sz="0" w:space="0" w:color="auto"/>
        <w:bottom w:val="none" w:sz="0" w:space="0" w:color="auto"/>
        <w:right w:val="none" w:sz="0" w:space="0" w:color="auto"/>
      </w:divBdr>
      <w:divsChild>
        <w:div w:id="1738282278">
          <w:marLeft w:val="0"/>
          <w:marRight w:val="0"/>
          <w:marTop w:val="0"/>
          <w:marBottom w:val="0"/>
          <w:divBdr>
            <w:top w:val="none" w:sz="0" w:space="0" w:color="auto"/>
            <w:left w:val="none" w:sz="0" w:space="0" w:color="auto"/>
            <w:bottom w:val="none" w:sz="0" w:space="0" w:color="auto"/>
            <w:right w:val="none" w:sz="0" w:space="0" w:color="auto"/>
          </w:divBdr>
          <w:divsChild>
            <w:div w:id="1890796955">
              <w:marLeft w:val="0"/>
              <w:marRight w:val="0"/>
              <w:marTop w:val="0"/>
              <w:marBottom w:val="0"/>
              <w:divBdr>
                <w:top w:val="none" w:sz="0" w:space="0" w:color="auto"/>
                <w:left w:val="none" w:sz="0" w:space="0" w:color="auto"/>
                <w:bottom w:val="none" w:sz="0" w:space="0" w:color="auto"/>
                <w:right w:val="none" w:sz="0" w:space="0" w:color="auto"/>
              </w:divBdr>
              <w:divsChild>
                <w:div w:id="1420130275">
                  <w:marLeft w:val="0"/>
                  <w:marRight w:val="0"/>
                  <w:marTop w:val="0"/>
                  <w:marBottom w:val="0"/>
                  <w:divBdr>
                    <w:top w:val="none" w:sz="0" w:space="0" w:color="auto"/>
                    <w:left w:val="none" w:sz="0" w:space="0" w:color="auto"/>
                    <w:bottom w:val="none" w:sz="0" w:space="0" w:color="auto"/>
                    <w:right w:val="none" w:sz="0" w:space="0" w:color="auto"/>
                  </w:divBdr>
                  <w:divsChild>
                    <w:div w:id="509686803">
                      <w:marLeft w:val="0"/>
                      <w:marRight w:val="0"/>
                      <w:marTop w:val="0"/>
                      <w:marBottom w:val="0"/>
                      <w:divBdr>
                        <w:top w:val="none" w:sz="0" w:space="0" w:color="auto"/>
                        <w:left w:val="none" w:sz="0" w:space="0" w:color="auto"/>
                        <w:bottom w:val="none" w:sz="0" w:space="0" w:color="auto"/>
                        <w:right w:val="none" w:sz="0" w:space="0" w:color="auto"/>
                      </w:divBdr>
                      <w:divsChild>
                        <w:div w:id="31853756">
                          <w:marLeft w:val="0"/>
                          <w:marRight w:val="0"/>
                          <w:marTop w:val="0"/>
                          <w:marBottom w:val="0"/>
                          <w:divBdr>
                            <w:top w:val="none" w:sz="0" w:space="0" w:color="auto"/>
                            <w:left w:val="none" w:sz="0" w:space="0" w:color="auto"/>
                            <w:bottom w:val="none" w:sz="0" w:space="0" w:color="auto"/>
                            <w:right w:val="none" w:sz="0" w:space="0" w:color="auto"/>
                          </w:divBdr>
                          <w:divsChild>
                            <w:div w:id="1638101086">
                              <w:marLeft w:val="0"/>
                              <w:marRight w:val="0"/>
                              <w:marTop w:val="0"/>
                              <w:marBottom w:val="0"/>
                              <w:divBdr>
                                <w:top w:val="none" w:sz="0" w:space="0" w:color="auto"/>
                                <w:left w:val="none" w:sz="0" w:space="0" w:color="auto"/>
                                <w:bottom w:val="none" w:sz="0" w:space="0" w:color="auto"/>
                                <w:right w:val="none" w:sz="0" w:space="0" w:color="auto"/>
                              </w:divBdr>
                              <w:divsChild>
                                <w:div w:id="154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1555">
      <w:bodyDiv w:val="1"/>
      <w:marLeft w:val="0"/>
      <w:marRight w:val="0"/>
      <w:marTop w:val="0"/>
      <w:marBottom w:val="0"/>
      <w:divBdr>
        <w:top w:val="none" w:sz="0" w:space="0" w:color="auto"/>
        <w:left w:val="none" w:sz="0" w:space="0" w:color="auto"/>
        <w:bottom w:val="none" w:sz="0" w:space="0" w:color="auto"/>
        <w:right w:val="none" w:sz="0" w:space="0" w:color="auto"/>
      </w:divBdr>
      <w:divsChild>
        <w:div w:id="363674097">
          <w:marLeft w:val="0"/>
          <w:marRight w:val="0"/>
          <w:marTop w:val="0"/>
          <w:marBottom w:val="0"/>
          <w:divBdr>
            <w:top w:val="none" w:sz="0" w:space="0" w:color="auto"/>
            <w:left w:val="none" w:sz="0" w:space="0" w:color="auto"/>
            <w:bottom w:val="none" w:sz="0" w:space="0" w:color="auto"/>
            <w:right w:val="none" w:sz="0" w:space="0" w:color="auto"/>
          </w:divBdr>
          <w:divsChild>
            <w:div w:id="1128939635">
              <w:marLeft w:val="0"/>
              <w:marRight w:val="0"/>
              <w:marTop w:val="0"/>
              <w:marBottom w:val="0"/>
              <w:divBdr>
                <w:top w:val="none" w:sz="0" w:space="0" w:color="auto"/>
                <w:left w:val="none" w:sz="0" w:space="0" w:color="auto"/>
                <w:bottom w:val="none" w:sz="0" w:space="0" w:color="auto"/>
                <w:right w:val="none" w:sz="0" w:space="0" w:color="auto"/>
              </w:divBdr>
              <w:divsChild>
                <w:div w:id="763692174">
                  <w:marLeft w:val="0"/>
                  <w:marRight w:val="0"/>
                  <w:marTop w:val="0"/>
                  <w:marBottom w:val="0"/>
                  <w:divBdr>
                    <w:top w:val="none" w:sz="0" w:space="0" w:color="auto"/>
                    <w:left w:val="none" w:sz="0" w:space="0" w:color="auto"/>
                    <w:bottom w:val="none" w:sz="0" w:space="0" w:color="auto"/>
                    <w:right w:val="none" w:sz="0" w:space="0" w:color="auto"/>
                  </w:divBdr>
                  <w:divsChild>
                    <w:div w:id="1147822258">
                      <w:marLeft w:val="0"/>
                      <w:marRight w:val="0"/>
                      <w:marTop w:val="0"/>
                      <w:marBottom w:val="0"/>
                      <w:divBdr>
                        <w:top w:val="none" w:sz="0" w:space="0" w:color="auto"/>
                        <w:left w:val="none" w:sz="0" w:space="0" w:color="auto"/>
                        <w:bottom w:val="none" w:sz="0" w:space="0" w:color="auto"/>
                        <w:right w:val="none" w:sz="0" w:space="0" w:color="auto"/>
                      </w:divBdr>
                      <w:divsChild>
                        <w:div w:id="1032726739">
                          <w:marLeft w:val="0"/>
                          <w:marRight w:val="0"/>
                          <w:marTop w:val="0"/>
                          <w:marBottom w:val="0"/>
                          <w:divBdr>
                            <w:top w:val="none" w:sz="0" w:space="0" w:color="auto"/>
                            <w:left w:val="none" w:sz="0" w:space="0" w:color="auto"/>
                            <w:bottom w:val="none" w:sz="0" w:space="0" w:color="auto"/>
                            <w:right w:val="none" w:sz="0" w:space="0" w:color="auto"/>
                          </w:divBdr>
                          <w:divsChild>
                            <w:div w:id="261882745">
                              <w:marLeft w:val="0"/>
                              <w:marRight w:val="0"/>
                              <w:marTop w:val="0"/>
                              <w:marBottom w:val="0"/>
                              <w:divBdr>
                                <w:top w:val="none" w:sz="0" w:space="0" w:color="auto"/>
                                <w:left w:val="none" w:sz="0" w:space="0" w:color="auto"/>
                                <w:bottom w:val="none" w:sz="0" w:space="0" w:color="auto"/>
                                <w:right w:val="none" w:sz="0" w:space="0" w:color="auto"/>
                              </w:divBdr>
                              <w:divsChild>
                                <w:div w:id="1174148745">
                                  <w:marLeft w:val="0"/>
                                  <w:marRight w:val="0"/>
                                  <w:marTop w:val="0"/>
                                  <w:marBottom w:val="0"/>
                                  <w:divBdr>
                                    <w:top w:val="single" w:sz="6" w:space="0" w:color="F5F5F5"/>
                                    <w:left w:val="single" w:sz="6" w:space="0" w:color="F5F5F5"/>
                                    <w:bottom w:val="single" w:sz="6" w:space="0" w:color="F5F5F5"/>
                                    <w:right w:val="single" w:sz="6" w:space="0" w:color="F5F5F5"/>
                                  </w:divBdr>
                                  <w:divsChild>
                                    <w:div w:id="2005089626">
                                      <w:marLeft w:val="0"/>
                                      <w:marRight w:val="0"/>
                                      <w:marTop w:val="0"/>
                                      <w:marBottom w:val="0"/>
                                      <w:divBdr>
                                        <w:top w:val="none" w:sz="0" w:space="0" w:color="auto"/>
                                        <w:left w:val="none" w:sz="0" w:space="0" w:color="auto"/>
                                        <w:bottom w:val="none" w:sz="0" w:space="0" w:color="auto"/>
                                        <w:right w:val="none" w:sz="0" w:space="0" w:color="auto"/>
                                      </w:divBdr>
                                      <w:divsChild>
                                        <w:div w:id="492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108320">
      <w:bodyDiv w:val="1"/>
      <w:marLeft w:val="0"/>
      <w:marRight w:val="0"/>
      <w:marTop w:val="0"/>
      <w:marBottom w:val="0"/>
      <w:divBdr>
        <w:top w:val="none" w:sz="0" w:space="0" w:color="auto"/>
        <w:left w:val="none" w:sz="0" w:space="0" w:color="auto"/>
        <w:bottom w:val="none" w:sz="0" w:space="0" w:color="auto"/>
        <w:right w:val="none" w:sz="0" w:space="0" w:color="auto"/>
      </w:divBdr>
    </w:div>
    <w:div w:id="1722172749">
      <w:bodyDiv w:val="1"/>
      <w:marLeft w:val="0"/>
      <w:marRight w:val="0"/>
      <w:marTop w:val="0"/>
      <w:marBottom w:val="0"/>
      <w:divBdr>
        <w:top w:val="none" w:sz="0" w:space="0" w:color="auto"/>
        <w:left w:val="none" w:sz="0" w:space="0" w:color="auto"/>
        <w:bottom w:val="none" w:sz="0" w:space="0" w:color="auto"/>
        <w:right w:val="none" w:sz="0" w:space="0" w:color="auto"/>
      </w:divBdr>
      <w:divsChild>
        <w:div w:id="2024474233">
          <w:marLeft w:val="0"/>
          <w:marRight w:val="0"/>
          <w:marTop w:val="0"/>
          <w:marBottom w:val="0"/>
          <w:divBdr>
            <w:top w:val="none" w:sz="0" w:space="0" w:color="auto"/>
            <w:left w:val="none" w:sz="0" w:space="0" w:color="auto"/>
            <w:bottom w:val="none" w:sz="0" w:space="0" w:color="auto"/>
            <w:right w:val="none" w:sz="0" w:space="0" w:color="auto"/>
          </w:divBdr>
          <w:divsChild>
            <w:div w:id="14579610">
              <w:marLeft w:val="0"/>
              <w:marRight w:val="0"/>
              <w:marTop w:val="0"/>
              <w:marBottom w:val="0"/>
              <w:divBdr>
                <w:top w:val="none" w:sz="0" w:space="0" w:color="auto"/>
                <w:left w:val="none" w:sz="0" w:space="0" w:color="auto"/>
                <w:bottom w:val="none" w:sz="0" w:space="0" w:color="auto"/>
                <w:right w:val="none" w:sz="0" w:space="0" w:color="auto"/>
              </w:divBdr>
              <w:divsChild>
                <w:div w:id="1804303085">
                  <w:marLeft w:val="0"/>
                  <w:marRight w:val="0"/>
                  <w:marTop w:val="0"/>
                  <w:marBottom w:val="0"/>
                  <w:divBdr>
                    <w:top w:val="none" w:sz="0" w:space="0" w:color="auto"/>
                    <w:left w:val="none" w:sz="0" w:space="0" w:color="auto"/>
                    <w:bottom w:val="none" w:sz="0" w:space="0" w:color="auto"/>
                    <w:right w:val="none" w:sz="0" w:space="0" w:color="auto"/>
                  </w:divBdr>
                  <w:divsChild>
                    <w:div w:id="1691953708">
                      <w:marLeft w:val="0"/>
                      <w:marRight w:val="0"/>
                      <w:marTop w:val="0"/>
                      <w:marBottom w:val="0"/>
                      <w:divBdr>
                        <w:top w:val="none" w:sz="0" w:space="0" w:color="auto"/>
                        <w:left w:val="none" w:sz="0" w:space="0" w:color="auto"/>
                        <w:bottom w:val="none" w:sz="0" w:space="0" w:color="auto"/>
                        <w:right w:val="none" w:sz="0" w:space="0" w:color="auto"/>
                      </w:divBdr>
                      <w:divsChild>
                        <w:div w:id="1291088153">
                          <w:marLeft w:val="0"/>
                          <w:marRight w:val="0"/>
                          <w:marTop w:val="0"/>
                          <w:marBottom w:val="0"/>
                          <w:divBdr>
                            <w:top w:val="none" w:sz="0" w:space="0" w:color="auto"/>
                            <w:left w:val="none" w:sz="0" w:space="0" w:color="auto"/>
                            <w:bottom w:val="none" w:sz="0" w:space="0" w:color="auto"/>
                            <w:right w:val="none" w:sz="0" w:space="0" w:color="auto"/>
                          </w:divBdr>
                          <w:divsChild>
                            <w:div w:id="1448354780">
                              <w:marLeft w:val="0"/>
                              <w:marRight w:val="0"/>
                              <w:marTop w:val="0"/>
                              <w:marBottom w:val="0"/>
                              <w:divBdr>
                                <w:top w:val="none" w:sz="0" w:space="0" w:color="auto"/>
                                <w:left w:val="none" w:sz="0" w:space="0" w:color="auto"/>
                                <w:bottom w:val="none" w:sz="0" w:space="0" w:color="auto"/>
                                <w:right w:val="none" w:sz="0" w:space="0" w:color="auto"/>
                              </w:divBdr>
                              <w:divsChild>
                                <w:div w:id="1971351836">
                                  <w:marLeft w:val="0"/>
                                  <w:marRight w:val="0"/>
                                  <w:marTop w:val="0"/>
                                  <w:marBottom w:val="0"/>
                                  <w:divBdr>
                                    <w:top w:val="none" w:sz="0" w:space="0" w:color="auto"/>
                                    <w:left w:val="none" w:sz="0" w:space="0" w:color="auto"/>
                                    <w:bottom w:val="none" w:sz="0" w:space="0" w:color="auto"/>
                                    <w:right w:val="none" w:sz="0" w:space="0" w:color="auto"/>
                                  </w:divBdr>
                                  <w:divsChild>
                                    <w:div w:id="2085225785">
                                      <w:marLeft w:val="0"/>
                                      <w:marRight w:val="0"/>
                                      <w:marTop w:val="0"/>
                                      <w:marBottom w:val="0"/>
                                      <w:divBdr>
                                        <w:top w:val="none" w:sz="0" w:space="0" w:color="auto"/>
                                        <w:left w:val="none" w:sz="0" w:space="0" w:color="auto"/>
                                        <w:bottom w:val="none" w:sz="0" w:space="0" w:color="auto"/>
                                        <w:right w:val="none" w:sz="0" w:space="0" w:color="auto"/>
                                      </w:divBdr>
                                      <w:divsChild>
                                        <w:div w:id="468089477">
                                          <w:marLeft w:val="0"/>
                                          <w:marRight w:val="0"/>
                                          <w:marTop w:val="0"/>
                                          <w:marBottom w:val="413"/>
                                          <w:divBdr>
                                            <w:top w:val="none" w:sz="0" w:space="0" w:color="auto"/>
                                            <w:left w:val="none" w:sz="0" w:space="0" w:color="auto"/>
                                            <w:bottom w:val="none" w:sz="0" w:space="0" w:color="auto"/>
                                            <w:right w:val="none" w:sz="0" w:space="0" w:color="auto"/>
                                          </w:divBdr>
                                          <w:divsChild>
                                            <w:div w:id="18284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720496">
      <w:bodyDiv w:val="1"/>
      <w:marLeft w:val="0"/>
      <w:marRight w:val="0"/>
      <w:marTop w:val="0"/>
      <w:marBottom w:val="0"/>
      <w:divBdr>
        <w:top w:val="none" w:sz="0" w:space="0" w:color="auto"/>
        <w:left w:val="none" w:sz="0" w:space="0" w:color="auto"/>
        <w:bottom w:val="none" w:sz="0" w:space="0" w:color="auto"/>
        <w:right w:val="none" w:sz="0" w:space="0" w:color="auto"/>
      </w:divBdr>
    </w:div>
    <w:div w:id="1789202226">
      <w:bodyDiv w:val="1"/>
      <w:marLeft w:val="0"/>
      <w:marRight w:val="0"/>
      <w:marTop w:val="0"/>
      <w:marBottom w:val="0"/>
      <w:divBdr>
        <w:top w:val="none" w:sz="0" w:space="0" w:color="auto"/>
        <w:left w:val="none" w:sz="0" w:space="0" w:color="auto"/>
        <w:bottom w:val="none" w:sz="0" w:space="0" w:color="auto"/>
        <w:right w:val="none" w:sz="0" w:space="0" w:color="auto"/>
      </w:divBdr>
      <w:divsChild>
        <w:div w:id="1082608298">
          <w:marLeft w:val="0"/>
          <w:marRight w:val="0"/>
          <w:marTop w:val="0"/>
          <w:marBottom w:val="0"/>
          <w:divBdr>
            <w:top w:val="none" w:sz="0" w:space="0" w:color="auto"/>
            <w:left w:val="none" w:sz="0" w:space="0" w:color="auto"/>
            <w:bottom w:val="none" w:sz="0" w:space="0" w:color="auto"/>
            <w:right w:val="none" w:sz="0" w:space="0" w:color="auto"/>
          </w:divBdr>
          <w:divsChild>
            <w:div w:id="81611116">
              <w:marLeft w:val="0"/>
              <w:marRight w:val="0"/>
              <w:marTop w:val="0"/>
              <w:marBottom w:val="0"/>
              <w:divBdr>
                <w:top w:val="none" w:sz="0" w:space="0" w:color="auto"/>
                <w:left w:val="none" w:sz="0" w:space="0" w:color="auto"/>
                <w:bottom w:val="none" w:sz="0" w:space="0" w:color="auto"/>
                <w:right w:val="none" w:sz="0" w:space="0" w:color="auto"/>
              </w:divBdr>
              <w:divsChild>
                <w:div w:id="1043558201">
                  <w:marLeft w:val="0"/>
                  <w:marRight w:val="0"/>
                  <w:marTop w:val="0"/>
                  <w:marBottom w:val="0"/>
                  <w:divBdr>
                    <w:top w:val="none" w:sz="0" w:space="0" w:color="auto"/>
                    <w:left w:val="none" w:sz="0" w:space="0" w:color="auto"/>
                    <w:bottom w:val="none" w:sz="0" w:space="0" w:color="auto"/>
                    <w:right w:val="none" w:sz="0" w:space="0" w:color="auto"/>
                  </w:divBdr>
                  <w:divsChild>
                    <w:div w:id="1179006174">
                      <w:marLeft w:val="0"/>
                      <w:marRight w:val="0"/>
                      <w:marTop w:val="0"/>
                      <w:marBottom w:val="0"/>
                      <w:divBdr>
                        <w:top w:val="none" w:sz="0" w:space="0" w:color="auto"/>
                        <w:left w:val="none" w:sz="0" w:space="0" w:color="auto"/>
                        <w:bottom w:val="none" w:sz="0" w:space="0" w:color="auto"/>
                        <w:right w:val="none" w:sz="0" w:space="0" w:color="auto"/>
                      </w:divBdr>
                      <w:divsChild>
                        <w:div w:id="1014956374">
                          <w:marLeft w:val="0"/>
                          <w:marRight w:val="0"/>
                          <w:marTop w:val="0"/>
                          <w:marBottom w:val="0"/>
                          <w:divBdr>
                            <w:top w:val="none" w:sz="0" w:space="0" w:color="auto"/>
                            <w:left w:val="none" w:sz="0" w:space="0" w:color="auto"/>
                            <w:bottom w:val="none" w:sz="0" w:space="0" w:color="auto"/>
                            <w:right w:val="none" w:sz="0" w:space="0" w:color="auto"/>
                          </w:divBdr>
                          <w:divsChild>
                            <w:div w:id="1776704990">
                              <w:marLeft w:val="0"/>
                              <w:marRight w:val="0"/>
                              <w:marTop w:val="0"/>
                              <w:marBottom w:val="0"/>
                              <w:divBdr>
                                <w:top w:val="none" w:sz="0" w:space="0" w:color="auto"/>
                                <w:left w:val="none" w:sz="0" w:space="0" w:color="auto"/>
                                <w:bottom w:val="none" w:sz="0" w:space="0" w:color="auto"/>
                                <w:right w:val="none" w:sz="0" w:space="0" w:color="auto"/>
                              </w:divBdr>
                              <w:divsChild>
                                <w:div w:id="229925848">
                                  <w:marLeft w:val="0"/>
                                  <w:marRight w:val="0"/>
                                  <w:marTop w:val="0"/>
                                  <w:marBottom w:val="0"/>
                                  <w:divBdr>
                                    <w:top w:val="none" w:sz="0" w:space="0" w:color="auto"/>
                                    <w:left w:val="none" w:sz="0" w:space="0" w:color="auto"/>
                                    <w:bottom w:val="none" w:sz="0" w:space="0" w:color="auto"/>
                                    <w:right w:val="none" w:sz="0" w:space="0" w:color="auto"/>
                                  </w:divBdr>
                                  <w:divsChild>
                                    <w:div w:id="1101529342">
                                      <w:marLeft w:val="0"/>
                                      <w:marRight w:val="0"/>
                                      <w:marTop w:val="0"/>
                                      <w:marBottom w:val="0"/>
                                      <w:divBdr>
                                        <w:top w:val="none" w:sz="0" w:space="0" w:color="auto"/>
                                        <w:left w:val="none" w:sz="0" w:space="0" w:color="auto"/>
                                        <w:bottom w:val="none" w:sz="0" w:space="0" w:color="auto"/>
                                        <w:right w:val="none" w:sz="0" w:space="0" w:color="auto"/>
                                      </w:divBdr>
                                      <w:divsChild>
                                        <w:div w:id="1465272357">
                                          <w:marLeft w:val="0"/>
                                          <w:marRight w:val="0"/>
                                          <w:marTop w:val="0"/>
                                          <w:marBottom w:val="413"/>
                                          <w:divBdr>
                                            <w:top w:val="none" w:sz="0" w:space="0" w:color="auto"/>
                                            <w:left w:val="none" w:sz="0" w:space="0" w:color="auto"/>
                                            <w:bottom w:val="none" w:sz="0" w:space="0" w:color="auto"/>
                                            <w:right w:val="none" w:sz="0" w:space="0" w:color="auto"/>
                                          </w:divBdr>
                                          <w:divsChild>
                                            <w:div w:id="15250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195047">
      <w:bodyDiv w:val="1"/>
      <w:marLeft w:val="0"/>
      <w:marRight w:val="0"/>
      <w:marTop w:val="0"/>
      <w:marBottom w:val="0"/>
      <w:divBdr>
        <w:top w:val="none" w:sz="0" w:space="0" w:color="auto"/>
        <w:left w:val="none" w:sz="0" w:space="0" w:color="auto"/>
        <w:bottom w:val="none" w:sz="0" w:space="0" w:color="auto"/>
        <w:right w:val="none" w:sz="0" w:space="0" w:color="auto"/>
      </w:divBdr>
      <w:divsChild>
        <w:div w:id="1756703229">
          <w:marLeft w:val="0"/>
          <w:marRight w:val="0"/>
          <w:marTop w:val="0"/>
          <w:marBottom w:val="0"/>
          <w:divBdr>
            <w:top w:val="none" w:sz="0" w:space="0" w:color="auto"/>
            <w:left w:val="none" w:sz="0" w:space="0" w:color="auto"/>
            <w:bottom w:val="none" w:sz="0" w:space="0" w:color="auto"/>
            <w:right w:val="none" w:sz="0" w:space="0" w:color="auto"/>
          </w:divBdr>
          <w:divsChild>
            <w:div w:id="376318198">
              <w:marLeft w:val="0"/>
              <w:marRight w:val="0"/>
              <w:marTop w:val="0"/>
              <w:marBottom w:val="0"/>
              <w:divBdr>
                <w:top w:val="none" w:sz="0" w:space="0" w:color="auto"/>
                <w:left w:val="none" w:sz="0" w:space="0" w:color="auto"/>
                <w:bottom w:val="none" w:sz="0" w:space="0" w:color="auto"/>
                <w:right w:val="none" w:sz="0" w:space="0" w:color="auto"/>
              </w:divBdr>
              <w:divsChild>
                <w:div w:id="1968270374">
                  <w:marLeft w:val="0"/>
                  <w:marRight w:val="0"/>
                  <w:marTop w:val="0"/>
                  <w:marBottom w:val="0"/>
                  <w:divBdr>
                    <w:top w:val="none" w:sz="0" w:space="0" w:color="auto"/>
                    <w:left w:val="none" w:sz="0" w:space="0" w:color="auto"/>
                    <w:bottom w:val="none" w:sz="0" w:space="0" w:color="auto"/>
                    <w:right w:val="none" w:sz="0" w:space="0" w:color="auto"/>
                  </w:divBdr>
                  <w:divsChild>
                    <w:div w:id="1614703700">
                      <w:marLeft w:val="0"/>
                      <w:marRight w:val="0"/>
                      <w:marTop w:val="0"/>
                      <w:marBottom w:val="0"/>
                      <w:divBdr>
                        <w:top w:val="none" w:sz="0" w:space="0" w:color="auto"/>
                        <w:left w:val="none" w:sz="0" w:space="0" w:color="auto"/>
                        <w:bottom w:val="none" w:sz="0" w:space="0" w:color="auto"/>
                        <w:right w:val="none" w:sz="0" w:space="0" w:color="auto"/>
                      </w:divBdr>
                      <w:divsChild>
                        <w:div w:id="1381900666">
                          <w:marLeft w:val="0"/>
                          <w:marRight w:val="0"/>
                          <w:marTop w:val="0"/>
                          <w:marBottom w:val="0"/>
                          <w:divBdr>
                            <w:top w:val="none" w:sz="0" w:space="0" w:color="auto"/>
                            <w:left w:val="none" w:sz="0" w:space="0" w:color="auto"/>
                            <w:bottom w:val="none" w:sz="0" w:space="0" w:color="auto"/>
                            <w:right w:val="none" w:sz="0" w:space="0" w:color="auto"/>
                          </w:divBdr>
                          <w:divsChild>
                            <w:div w:id="1623851153">
                              <w:marLeft w:val="0"/>
                              <w:marRight w:val="0"/>
                              <w:marTop w:val="0"/>
                              <w:marBottom w:val="0"/>
                              <w:divBdr>
                                <w:top w:val="none" w:sz="0" w:space="0" w:color="auto"/>
                                <w:left w:val="none" w:sz="0" w:space="0" w:color="auto"/>
                                <w:bottom w:val="none" w:sz="0" w:space="0" w:color="auto"/>
                                <w:right w:val="none" w:sz="0" w:space="0" w:color="auto"/>
                              </w:divBdr>
                              <w:divsChild>
                                <w:div w:id="850411917">
                                  <w:marLeft w:val="0"/>
                                  <w:marRight w:val="0"/>
                                  <w:marTop w:val="0"/>
                                  <w:marBottom w:val="0"/>
                                  <w:divBdr>
                                    <w:top w:val="none" w:sz="0" w:space="0" w:color="auto"/>
                                    <w:left w:val="none" w:sz="0" w:space="0" w:color="auto"/>
                                    <w:bottom w:val="none" w:sz="0" w:space="0" w:color="auto"/>
                                    <w:right w:val="none" w:sz="0" w:space="0" w:color="auto"/>
                                  </w:divBdr>
                                  <w:divsChild>
                                    <w:div w:id="621037838">
                                      <w:marLeft w:val="0"/>
                                      <w:marRight w:val="0"/>
                                      <w:marTop w:val="0"/>
                                      <w:marBottom w:val="0"/>
                                      <w:divBdr>
                                        <w:top w:val="none" w:sz="0" w:space="0" w:color="auto"/>
                                        <w:left w:val="none" w:sz="0" w:space="0" w:color="auto"/>
                                        <w:bottom w:val="none" w:sz="0" w:space="0" w:color="auto"/>
                                        <w:right w:val="none" w:sz="0" w:space="0" w:color="auto"/>
                                      </w:divBdr>
                                      <w:divsChild>
                                        <w:div w:id="1892763477">
                                          <w:marLeft w:val="0"/>
                                          <w:marRight w:val="0"/>
                                          <w:marTop w:val="0"/>
                                          <w:marBottom w:val="495"/>
                                          <w:divBdr>
                                            <w:top w:val="none" w:sz="0" w:space="0" w:color="auto"/>
                                            <w:left w:val="none" w:sz="0" w:space="0" w:color="auto"/>
                                            <w:bottom w:val="none" w:sz="0" w:space="0" w:color="auto"/>
                                            <w:right w:val="none" w:sz="0" w:space="0" w:color="auto"/>
                                          </w:divBdr>
                                          <w:divsChild>
                                            <w:div w:id="8087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62510">
      <w:bodyDiv w:val="1"/>
      <w:marLeft w:val="0"/>
      <w:marRight w:val="0"/>
      <w:marTop w:val="0"/>
      <w:marBottom w:val="0"/>
      <w:divBdr>
        <w:top w:val="none" w:sz="0" w:space="0" w:color="auto"/>
        <w:left w:val="none" w:sz="0" w:space="0" w:color="auto"/>
        <w:bottom w:val="none" w:sz="0" w:space="0" w:color="auto"/>
        <w:right w:val="none" w:sz="0" w:space="0" w:color="auto"/>
      </w:divBdr>
      <w:divsChild>
        <w:div w:id="1410611654">
          <w:marLeft w:val="0"/>
          <w:marRight w:val="0"/>
          <w:marTop w:val="0"/>
          <w:marBottom w:val="0"/>
          <w:divBdr>
            <w:top w:val="none" w:sz="0" w:space="0" w:color="auto"/>
            <w:left w:val="none" w:sz="0" w:space="0" w:color="auto"/>
            <w:bottom w:val="none" w:sz="0" w:space="0" w:color="auto"/>
            <w:right w:val="none" w:sz="0" w:space="0" w:color="auto"/>
          </w:divBdr>
          <w:divsChild>
            <w:div w:id="1332176445">
              <w:marLeft w:val="0"/>
              <w:marRight w:val="0"/>
              <w:marTop w:val="0"/>
              <w:marBottom w:val="0"/>
              <w:divBdr>
                <w:top w:val="none" w:sz="0" w:space="0" w:color="auto"/>
                <w:left w:val="none" w:sz="0" w:space="0" w:color="auto"/>
                <w:bottom w:val="none" w:sz="0" w:space="0" w:color="auto"/>
                <w:right w:val="none" w:sz="0" w:space="0" w:color="auto"/>
              </w:divBdr>
              <w:divsChild>
                <w:div w:id="1065832469">
                  <w:marLeft w:val="0"/>
                  <w:marRight w:val="0"/>
                  <w:marTop w:val="0"/>
                  <w:marBottom w:val="0"/>
                  <w:divBdr>
                    <w:top w:val="none" w:sz="0" w:space="0" w:color="auto"/>
                    <w:left w:val="none" w:sz="0" w:space="0" w:color="auto"/>
                    <w:bottom w:val="none" w:sz="0" w:space="0" w:color="auto"/>
                    <w:right w:val="none" w:sz="0" w:space="0" w:color="auto"/>
                  </w:divBdr>
                  <w:divsChild>
                    <w:div w:id="2014065019">
                      <w:marLeft w:val="0"/>
                      <w:marRight w:val="0"/>
                      <w:marTop w:val="0"/>
                      <w:marBottom w:val="0"/>
                      <w:divBdr>
                        <w:top w:val="none" w:sz="0" w:space="0" w:color="auto"/>
                        <w:left w:val="none" w:sz="0" w:space="0" w:color="auto"/>
                        <w:bottom w:val="none" w:sz="0" w:space="0" w:color="auto"/>
                        <w:right w:val="none" w:sz="0" w:space="0" w:color="auto"/>
                      </w:divBdr>
                      <w:divsChild>
                        <w:div w:id="128594737">
                          <w:marLeft w:val="0"/>
                          <w:marRight w:val="0"/>
                          <w:marTop w:val="0"/>
                          <w:marBottom w:val="0"/>
                          <w:divBdr>
                            <w:top w:val="none" w:sz="0" w:space="0" w:color="auto"/>
                            <w:left w:val="none" w:sz="0" w:space="0" w:color="auto"/>
                            <w:bottom w:val="none" w:sz="0" w:space="0" w:color="auto"/>
                            <w:right w:val="none" w:sz="0" w:space="0" w:color="auto"/>
                          </w:divBdr>
                          <w:divsChild>
                            <w:div w:id="1067415354">
                              <w:marLeft w:val="0"/>
                              <w:marRight w:val="0"/>
                              <w:marTop w:val="0"/>
                              <w:marBottom w:val="0"/>
                              <w:divBdr>
                                <w:top w:val="none" w:sz="0" w:space="0" w:color="auto"/>
                                <w:left w:val="none" w:sz="0" w:space="0" w:color="auto"/>
                                <w:bottom w:val="none" w:sz="0" w:space="0" w:color="auto"/>
                                <w:right w:val="none" w:sz="0" w:space="0" w:color="auto"/>
                              </w:divBdr>
                              <w:divsChild>
                                <w:div w:id="1514567556">
                                  <w:marLeft w:val="0"/>
                                  <w:marRight w:val="0"/>
                                  <w:marTop w:val="0"/>
                                  <w:marBottom w:val="0"/>
                                  <w:divBdr>
                                    <w:top w:val="none" w:sz="0" w:space="0" w:color="auto"/>
                                    <w:left w:val="none" w:sz="0" w:space="0" w:color="auto"/>
                                    <w:bottom w:val="none" w:sz="0" w:space="0" w:color="auto"/>
                                    <w:right w:val="none" w:sz="0" w:space="0" w:color="auto"/>
                                  </w:divBdr>
                                  <w:divsChild>
                                    <w:div w:id="1583639141">
                                      <w:marLeft w:val="0"/>
                                      <w:marRight w:val="60"/>
                                      <w:marTop w:val="0"/>
                                      <w:marBottom w:val="0"/>
                                      <w:divBdr>
                                        <w:top w:val="none" w:sz="0" w:space="0" w:color="auto"/>
                                        <w:left w:val="none" w:sz="0" w:space="0" w:color="auto"/>
                                        <w:bottom w:val="none" w:sz="0" w:space="0" w:color="auto"/>
                                        <w:right w:val="none" w:sz="0" w:space="0" w:color="auto"/>
                                      </w:divBdr>
                                      <w:divsChild>
                                        <w:div w:id="1610552571">
                                          <w:marLeft w:val="0"/>
                                          <w:marRight w:val="0"/>
                                          <w:marTop w:val="0"/>
                                          <w:marBottom w:val="0"/>
                                          <w:divBdr>
                                            <w:top w:val="none" w:sz="0" w:space="0" w:color="auto"/>
                                            <w:left w:val="none" w:sz="0" w:space="0" w:color="auto"/>
                                            <w:bottom w:val="none" w:sz="0" w:space="0" w:color="auto"/>
                                            <w:right w:val="none" w:sz="0" w:space="0" w:color="auto"/>
                                          </w:divBdr>
                                          <w:divsChild>
                                            <w:div w:id="1404178849">
                                              <w:marLeft w:val="0"/>
                                              <w:marRight w:val="0"/>
                                              <w:marTop w:val="0"/>
                                              <w:marBottom w:val="120"/>
                                              <w:divBdr>
                                                <w:top w:val="single" w:sz="6" w:space="0" w:color="F5F5F5"/>
                                                <w:left w:val="single" w:sz="6" w:space="0" w:color="F5F5F5"/>
                                                <w:bottom w:val="single" w:sz="6" w:space="0" w:color="F5F5F5"/>
                                                <w:right w:val="single" w:sz="6" w:space="0" w:color="F5F5F5"/>
                                              </w:divBdr>
                                              <w:divsChild>
                                                <w:div w:id="1218590726">
                                                  <w:marLeft w:val="0"/>
                                                  <w:marRight w:val="0"/>
                                                  <w:marTop w:val="0"/>
                                                  <w:marBottom w:val="0"/>
                                                  <w:divBdr>
                                                    <w:top w:val="none" w:sz="0" w:space="0" w:color="auto"/>
                                                    <w:left w:val="none" w:sz="0" w:space="0" w:color="auto"/>
                                                    <w:bottom w:val="none" w:sz="0" w:space="0" w:color="auto"/>
                                                    <w:right w:val="none" w:sz="0" w:space="0" w:color="auto"/>
                                                  </w:divBdr>
                                                  <w:divsChild>
                                                    <w:div w:id="492264403">
                                                      <w:marLeft w:val="0"/>
                                                      <w:marRight w:val="0"/>
                                                      <w:marTop w:val="0"/>
                                                      <w:marBottom w:val="0"/>
                                                      <w:divBdr>
                                                        <w:top w:val="none" w:sz="0" w:space="0" w:color="auto"/>
                                                        <w:left w:val="none" w:sz="0" w:space="0" w:color="auto"/>
                                                        <w:bottom w:val="none" w:sz="0" w:space="0" w:color="auto"/>
                                                        <w:right w:val="none" w:sz="0" w:space="0" w:color="auto"/>
                                                      </w:divBdr>
                                                    </w:div>
                                                  </w:divsChild>
                                                </w:div>
                                                <w:div w:id="1473979599">
                                                  <w:marLeft w:val="0"/>
                                                  <w:marRight w:val="0"/>
                                                  <w:marTop w:val="0"/>
                                                  <w:marBottom w:val="0"/>
                                                  <w:divBdr>
                                                    <w:top w:val="none" w:sz="0" w:space="0" w:color="auto"/>
                                                    <w:left w:val="none" w:sz="0" w:space="0" w:color="auto"/>
                                                    <w:bottom w:val="none" w:sz="0" w:space="0" w:color="auto"/>
                                                    <w:right w:val="none" w:sz="0" w:space="0" w:color="auto"/>
                                                  </w:divBdr>
                                                  <w:divsChild>
                                                    <w:div w:id="345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0249936">
      <w:bodyDiv w:val="1"/>
      <w:marLeft w:val="0"/>
      <w:marRight w:val="0"/>
      <w:marTop w:val="0"/>
      <w:marBottom w:val="0"/>
      <w:divBdr>
        <w:top w:val="none" w:sz="0" w:space="0" w:color="auto"/>
        <w:left w:val="none" w:sz="0" w:space="0" w:color="auto"/>
        <w:bottom w:val="none" w:sz="0" w:space="0" w:color="auto"/>
        <w:right w:val="none" w:sz="0" w:space="0" w:color="auto"/>
      </w:divBdr>
      <w:divsChild>
        <w:div w:id="243146813">
          <w:marLeft w:val="0"/>
          <w:marRight w:val="0"/>
          <w:marTop w:val="0"/>
          <w:marBottom w:val="0"/>
          <w:divBdr>
            <w:top w:val="none" w:sz="0" w:space="0" w:color="auto"/>
            <w:left w:val="none" w:sz="0" w:space="0" w:color="auto"/>
            <w:bottom w:val="none" w:sz="0" w:space="0" w:color="auto"/>
            <w:right w:val="none" w:sz="0" w:space="0" w:color="auto"/>
          </w:divBdr>
          <w:divsChild>
            <w:div w:id="179858994">
              <w:marLeft w:val="0"/>
              <w:marRight w:val="0"/>
              <w:marTop w:val="0"/>
              <w:marBottom w:val="0"/>
              <w:divBdr>
                <w:top w:val="none" w:sz="0" w:space="0" w:color="auto"/>
                <w:left w:val="none" w:sz="0" w:space="0" w:color="auto"/>
                <w:bottom w:val="none" w:sz="0" w:space="0" w:color="auto"/>
                <w:right w:val="none" w:sz="0" w:space="0" w:color="auto"/>
              </w:divBdr>
              <w:divsChild>
                <w:div w:id="123013227">
                  <w:marLeft w:val="0"/>
                  <w:marRight w:val="0"/>
                  <w:marTop w:val="0"/>
                  <w:marBottom w:val="0"/>
                  <w:divBdr>
                    <w:top w:val="none" w:sz="0" w:space="0" w:color="auto"/>
                    <w:left w:val="none" w:sz="0" w:space="0" w:color="auto"/>
                    <w:bottom w:val="none" w:sz="0" w:space="0" w:color="auto"/>
                    <w:right w:val="none" w:sz="0" w:space="0" w:color="auto"/>
                  </w:divBdr>
                  <w:divsChild>
                    <w:div w:id="995111850">
                      <w:marLeft w:val="0"/>
                      <w:marRight w:val="0"/>
                      <w:marTop w:val="0"/>
                      <w:marBottom w:val="0"/>
                      <w:divBdr>
                        <w:top w:val="none" w:sz="0" w:space="0" w:color="auto"/>
                        <w:left w:val="none" w:sz="0" w:space="0" w:color="auto"/>
                        <w:bottom w:val="none" w:sz="0" w:space="0" w:color="auto"/>
                        <w:right w:val="none" w:sz="0" w:space="0" w:color="auto"/>
                      </w:divBdr>
                      <w:divsChild>
                        <w:div w:id="1211957409">
                          <w:marLeft w:val="0"/>
                          <w:marRight w:val="0"/>
                          <w:marTop w:val="0"/>
                          <w:marBottom w:val="0"/>
                          <w:divBdr>
                            <w:top w:val="none" w:sz="0" w:space="0" w:color="auto"/>
                            <w:left w:val="none" w:sz="0" w:space="0" w:color="auto"/>
                            <w:bottom w:val="none" w:sz="0" w:space="0" w:color="auto"/>
                            <w:right w:val="none" w:sz="0" w:space="0" w:color="auto"/>
                          </w:divBdr>
                          <w:divsChild>
                            <w:div w:id="446890706">
                              <w:marLeft w:val="0"/>
                              <w:marRight w:val="0"/>
                              <w:marTop w:val="0"/>
                              <w:marBottom w:val="0"/>
                              <w:divBdr>
                                <w:top w:val="none" w:sz="0" w:space="0" w:color="auto"/>
                                <w:left w:val="none" w:sz="0" w:space="0" w:color="auto"/>
                                <w:bottom w:val="none" w:sz="0" w:space="0" w:color="auto"/>
                                <w:right w:val="none" w:sz="0" w:space="0" w:color="auto"/>
                              </w:divBdr>
                              <w:divsChild>
                                <w:div w:id="1216891967">
                                  <w:marLeft w:val="0"/>
                                  <w:marRight w:val="0"/>
                                  <w:marTop w:val="0"/>
                                  <w:marBottom w:val="0"/>
                                  <w:divBdr>
                                    <w:top w:val="none" w:sz="0" w:space="0" w:color="auto"/>
                                    <w:left w:val="none" w:sz="0" w:space="0" w:color="auto"/>
                                    <w:bottom w:val="none" w:sz="0" w:space="0" w:color="auto"/>
                                    <w:right w:val="none" w:sz="0" w:space="0" w:color="auto"/>
                                  </w:divBdr>
                                  <w:divsChild>
                                    <w:div w:id="962541821">
                                      <w:marLeft w:val="0"/>
                                      <w:marRight w:val="0"/>
                                      <w:marTop w:val="0"/>
                                      <w:marBottom w:val="0"/>
                                      <w:divBdr>
                                        <w:top w:val="none" w:sz="0" w:space="0" w:color="auto"/>
                                        <w:left w:val="none" w:sz="0" w:space="0" w:color="auto"/>
                                        <w:bottom w:val="none" w:sz="0" w:space="0" w:color="auto"/>
                                        <w:right w:val="none" w:sz="0" w:space="0" w:color="auto"/>
                                      </w:divBdr>
                                      <w:divsChild>
                                        <w:div w:id="16414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565993">
      <w:bodyDiv w:val="1"/>
      <w:marLeft w:val="0"/>
      <w:marRight w:val="0"/>
      <w:marTop w:val="0"/>
      <w:marBottom w:val="0"/>
      <w:divBdr>
        <w:top w:val="none" w:sz="0" w:space="0" w:color="auto"/>
        <w:left w:val="none" w:sz="0" w:space="0" w:color="auto"/>
        <w:bottom w:val="none" w:sz="0" w:space="0" w:color="auto"/>
        <w:right w:val="none" w:sz="0" w:space="0" w:color="auto"/>
      </w:divBdr>
    </w:div>
    <w:div w:id="2103530049">
      <w:bodyDiv w:val="1"/>
      <w:marLeft w:val="0"/>
      <w:marRight w:val="0"/>
      <w:marTop w:val="0"/>
      <w:marBottom w:val="0"/>
      <w:divBdr>
        <w:top w:val="none" w:sz="0" w:space="0" w:color="auto"/>
        <w:left w:val="none" w:sz="0" w:space="0" w:color="auto"/>
        <w:bottom w:val="none" w:sz="0" w:space="0" w:color="auto"/>
        <w:right w:val="none" w:sz="0" w:space="0" w:color="auto"/>
      </w:divBdr>
      <w:divsChild>
        <w:div w:id="656148253">
          <w:marLeft w:val="0"/>
          <w:marRight w:val="0"/>
          <w:marTop w:val="0"/>
          <w:marBottom w:val="0"/>
          <w:divBdr>
            <w:top w:val="none" w:sz="0" w:space="0" w:color="auto"/>
            <w:left w:val="none" w:sz="0" w:space="0" w:color="auto"/>
            <w:bottom w:val="none" w:sz="0" w:space="0" w:color="auto"/>
            <w:right w:val="none" w:sz="0" w:space="0" w:color="auto"/>
          </w:divBdr>
          <w:divsChild>
            <w:div w:id="2108964939">
              <w:marLeft w:val="0"/>
              <w:marRight w:val="0"/>
              <w:marTop w:val="0"/>
              <w:marBottom w:val="0"/>
              <w:divBdr>
                <w:top w:val="none" w:sz="0" w:space="0" w:color="auto"/>
                <w:left w:val="none" w:sz="0" w:space="0" w:color="auto"/>
                <w:bottom w:val="none" w:sz="0" w:space="0" w:color="auto"/>
                <w:right w:val="none" w:sz="0" w:space="0" w:color="auto"/>
              </w:divBdr>
              <w:divsChild>
                <w:div w:id="650864377">
                  <w:marLeft w:val="0"/>
                  <w:marRight w:val="0"/>
                  <w:marTop w:val="0"/>
                  <w:marBottom w:val="0"/>
                  <w:divBdr>
                    <w:top w:val="none" w:sz="0" w:space="0" w:color="auto"/>
                    <w:left w:val="none" w:sz="0" w:space="0" w:color="auto"/>
                    <w:bottom w:val="none" w:sz="0" w:space="0" w:color="auto"/>
                    <w:right w:val="none" w:sz="0" w:space="0" w:color="auto"/>
                  </w:divBdr>
                  <w:divsChild>
                    <w:div w:id="631326923">
                      <w:marLeft w:val="0"/>
                      <w:marRight w:val="0"/>
                      <w:marTop w:val="0"/>
                      <w:marBottom w:val="0"/>
                      <w:divBdr>
                        <w:top w:val="none" w:sz="0" w:space="0" w:color="auto"/>
                        <w:left w:val="none" w:sz="0" w:space="0" w:color="auto"/>
                        <w:bottom w:val="none" w:sz="0" w:space="0" w:color="auto"/>
                        <w:right w:val="none" w:sz="0" w:space="0" w:color="auto"/>
                      </w:divBdr>
                      <w:divsChild>
                        <w:div w:id="1921400293">
                          <w:marLeft w:val="0"/>
                          <w:marRight w:val="0"/>
                          <w:marTop w:val="0"/>
                          <w:marBottom w:val="0"/>
                          <w:divBdr>
                            <w:top w:val="none" w:sz="0" w:space="0" w:color="auto"/>
                            <w:left w:val="none" w:sz="0" w:space="0" w:color="auto"/>
                            <w:bottom w:val="none" w:sz="0" w:space="0" w:color="auto"/>
                            <w:right w:val="none" w:sz="0" w:space="0" w:color="auto"/>
                          </w:divBdr>
                          <w:divsChild>
                            <w:div w:id="1932467398">
                              <w:marLeft w:val="0"/>
                              <w:marRight w:val="0"/>
                              <w:marTop w:val="0"/>
                              <w:marBottom w:val="0"/>
                              <w:divBdr>
                                <w:top w:val="none" w:sz="0" w:space="0" w:color="auto"/>
                                <w:left w:val="none" w:sz="0" w:space="0" w:color="auto"/>
                                <w:bottom w:val="none" w:sz="0" w:space="0" w:color="auto"/>
                                <w:right w:val="none" w:sz="0" w:space="0" w:color="auto"/>
                              </w:divBdr>
                              <w:divsChild>
                                <w:div w:id="1466772306">
                                  <w:marLeft w:val="0"/>
                                  <w:marRight w:val="0"/>
                                  <w:marTop w:val="0"/>
                                  <w:marBottom w:val="0"/>
                                  <w:divBdr>
                                    <w:top w:val="none" w:sz="0" w:space="0" w:color="auto"/>
                                    <w:left w:val="none" w:sz="0" w:space="0" w:color="auto"/>
                                    <w:bottom w:val="none" w:sz="0" w:space="0" w:color="auto"/>
                                    <w:right w:val="none" w:sz="0" w:space="0" w:color="auto"/>
                                  </w:divBdr>
                                  <w:divsChild>
                                    <w:div w:id="349335418">
                                      <w:marLeft w:val="0"/>
                                      <w:marRight w:val="0"/>
                                      <w:marTop w:val="0"/>
                                      <w:marBottom w:val="0"/>
                                      <w:divBdr>
                                        <w:top w:val="none" w:sz="0" w:space="0" w:color="auto"/>
                                        <w:left w:val="none" w:sz="0" w:space="0" w:color="auto"/>
                                        <w:bottom w:val="none" w:sz="0" w:space="0" w:color="auto"/>
                                        <w:right w:val="none" w:sz="0" w:space="0" w:color="auto"/>
                                      </w:divBdr>
                                      <w:divsChild>
                                        <w:div w:id="1078866644">
                                          <w:marLeft w:val="0"/>
                                          <w:marRight w:val="0"/>
                                          <w:marTop w:val="0"/>
                                          <w:marBottom w:val="413"/>
                                          <w:divBdr>
                                            <w:top w:val="none" w:sz="0" w:space="0" w:color="auto"/>
                                            <w:left w:val="none" w:sz="0" w:space="0" w:color="auto"/>
                                            <w:bottom w:val="none" w:sz="0" w:space="0" w:color="auto"/>
                                            <w:right w:val="none" w:sz="0" w:space="0" w:color="auto"/>
                                          </w:divBdr>
                                          <w:divsChild>
                                            <w:div w:id="13135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file:///C:\Users\loays\Desktop\webmail.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bs.gov.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32396425130406"/>
          <c:y val="0.18571631671041697"/>
          <c:w val="0.7994616100202665"/>
          <c:h val="0.73451498250218761"/>
        </c:manualLayout>
      </c:layout>
      <c:pieChart>
        <c:varyColors val="1"/>
        <c:ser>
          <c:idx val="0"/>
          <c:order val="0"/>
          <c:tx>
            <c:strRef>
              <c:f>Sheet1!$A$2</c:f>
              <c:strCache>
                <c:ptCount val="1"/>
                <c:pt idx="0">
                  <c:v>East</c:v>
                </c:pt>
              </c:strCache>
            </c:strRef>
          </c:tx>
          <c:dPt>
            <c:idx val="0"/>
            <c:bubble3D val="0"/>
            <c:spPr>
              <a:solidFill>
                <a:schemeClr val="accent6">
                  <a:lumMod val="75000"/>
                </a:schemeClr>
              </a:solidFill>
            </c:spPr>
            <c:extLst>
              <c:ext xmlns:c16="http://schemas.microsoft.com/office/drawing/2014/chart" uri="{C3380CC4-5D6E-409C-BE32-E72D297353CC}">
                <c16:uniqueId val="{00000000-B81D-4E10-AF53-A6F7B9892D31}"/>
              </c:ext>
            </c:extLst>
          </c:dPt>
          <c:dPt>
            <c:idx val="1"/>
            <c:bubble3D val="0"/>
            <c:spPr>
              <a:solidFill>
                <a:srgbClr val="1F497D">
                  <a:lumMod val="20000"/>
                  <a:lumOff val="80000"/>
                </a:srgbClr>
              </a:solidFill>
            </c:spPr>
            <c:extLst>
              <c:ext xmlns:c16="http://schemas.microsoft.com/office/drawing/2014/chart" uri="{C3380CC4-5D6E-409C-BE32-E72D297353CC}">
                <c16:uniqueId val="{00000001-B81D-4E10-AF53-A6F7B9892D31}"/>
              </c:ext>
            </c:extLst>
          </c:dPt>
          <c:dPt>
            <c:idx val="2"/>
            <c:bubble3D val="0"/>
            <c:spPr>
              <a:solidFill>
                <a:srgbClr val="EEECE1">
                  <a:lumMod val="50000"/>
                </a:srgbClr>
              </a:solidFill>
            </c:spPr>
            <c:extLst>
              <c:ext xmlns:c16="http://schemas.microsoft.com/office/drawing/2014/chart" uri="{C3380CC4-5D6E-409C-BE32-E72D297353CC}">
                <c16:uniqueId val="{00000002-B81D-4E10-AF53-A6F7B9892D31}"/>
              </c:ext>
            </c:extLst>
          </c:dPt>
          <c:dPt>
            <c:idx val="3"/>
            <c:bubble3D val="0"/>
            <c:extLst>
              <c:ext xmlns:c16="http://schemas.microsoft.com/office/drawing/2014/chart" uri="{C3380CC4-5D6E-409C-BE32-E72D297353CC}">
                <c16:uniqueId val="{00000003-B81D-4E10-AF53-A6F7B9892D31}"/>
              </c:ext>
            </c:extLst>
          </c:dPt>
          <c:dLbls>
            <c:dLbl>
              <c:idx val="0"/>
              <c:layout>
                <c:manualLayout>
                  <c:x val="0.15904182863218091"/>
                  <c:y val="-4.356955380577427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1D-4E10-AF53-A6F7B9892D31}"/>
                </c:ext>
              </c:extLst>
            </c:dLbl>
            <c:dLbl>
              <c:idx val="1"/>
              <c:layout>
                <c:manualLayout>
                  <c:x val="4.558404558404569E-2"/>
                  <c:y val="0.2739726027397335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1D-4E10-AF53-A6F7B9892D31}"/>
                </c:ext>
              </c:extLst>
            </c:dLbl>
            <c:dLbl>
              <c:idx val="2"/>
              <c:layout>
                <c:manualLayout>
                  <c:x val="-0.17810760667903525"/>
                  <c:y val="2.7397260273972612E-2"/>
                </c:manualLayout>
              </c:layout>
              <c:spPr/>
              <c:txPr>
                <a:bodyPr/>
                <a:lstStyle/>
                <a:p>
                  <a:pPr>
                    <a:defRPr sz="1000">
                      <a:latin typeface="Arial" panose="020B0604020202020204" pitchFamily="34" charset="0"/>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1D-4E10-AF53-A6F7B9892D31}"/>
                </c:ext>
              </c:extLst>
            </c:dLbl>
            <c:dLbl>
              <c:idx val="3"/>
              <c:layout>
                <c:manualLayout>
                  <c:x val="0"/>
                  <c:y val="-0.1389840332458444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1D-4E10-AF53-A6F7B9892D31}"/>
                </c:ext>
              </c:extLst>
            </c:dLbl>
            <c:spPr>
              <a:noFill/>
              <a:ln w="25396">
                <a:noFill/>
              </a:ln>
            </c:spPr>
            <c:txPr>
              <a:bodyPr/>
              <a:lstStyle/>
              <a:p>
                <a:pPr>
                  <a:defRPr sz="1000">
                    <a:latin typeface="Arial" panose="020B0604020202020204" pitchFamily="34" charset="0"/>
                    <a:cs typeface="Arial" panose="020B0604020202020204" pitchFamily="34" charset="0"/>
                  </a:defRPr>
                </a:pPr>
                <a:endParaRPr lang="en-US"/>
              </a:p>
            </c:txPr>
            <c:dLblPos val="outEnd"/>
            <c:showLegendKey val="0"/>
            <c:showVal val="1"/>
            <c:showCatName val="1"/>
            <c:showSerName val="0"/>
            <c:showPercent val="0"/>
            <c:showBubbleSize val="0"/>
            <c:showLeaderLines val="1"/>
            <c:extLst>
              <c:ext xmlns:c15="http://schemas.microsoft.com/office/drawing/2012/chart" uri="{CE6537A1-D6FC-4f65-9D91-7224C49458BB}"/>
            </c:extLst>
          </c:dLbls>
          <c:cat>
            <c:strRef>
              <c:f>Sheet1!$B$1:$E$1</c:f>
              <c:strCache>
                <c:ptCount val="4"/>
                <c:pt idx="0">
                  <c:v>Lebanon</c:v>
                </c:pt>
                <c:pt idx="1">
                  <c:v>Joradan</c:v>
                </c:pt>
                <c:pt idx="2">
                  <c:v>Syria</c:v>
                </c:pt>
                <c:pt idx="3">
                  <c:v>State of Palestine</c:v>
                </c:pt>
              </c:strCache>
            </c:strRef>
          </c:cat>
          <c:val>
            <c:numRef>
              <c:f>Sheet1!$B$2:$E$2</c:f>
              <c:numCache>
                <c:formatCode>0.0%</c:formatCode>
                <c:ptCount val="4"/>
                <c:pt idx="0">
                  <c:v>8.3000000000000004E-2</c:v>
                </c:pt>
                <c:pt idx="1">
                  <c:v>0.40100000000000002</c:v>
                </c:pt>
                <c:pt idx="2">
                  <c:v>9.8000000000000004E-2</c:v>
                </c:pt>
                <c:pt idx="3">
                  <c:v>0.41799999999999998</c:v>
                </c:pt>
              </c:numCache>
            </c:numRef>
          </c:val>
          <c:extLst>
            <c:ext xmlns:c16="http://schemas.microsoft.com/office/drawing/2014/chart" uri="{C3380CC4-5D6E-409C-BE32-E72D297353CC}">
              <c16:uniqueId val="{00000004-B81D-4E10-AF53-A6F7B9892D31}"/>
            </c:ext>
          </c:extLst>
        </c:ser>
        <c:dLbls>
          <c:showLegendKey val="0"/>
          <c:showVal val="0"/>
          <c:showCatName val="0"/>
          <c:showSerName val="0"/>
          <c:showPercent val="0"/>
          <c:showBubbleSize val="0"/>
          <c:showLeaderLines val="1"/>
        </c:dLbls>
        <c:firstSliceAng val="0"/>
      </c:pieChart>
      <c:spPr>
        <a:noFill/>
        <a:ln w="25396">
          <a:noFill/>
        </a:ln>
      </c:spPr>
    </c:plotArea>
    <c:plotVisOnly val="1"/>
    <c:dispBlanksAs val="zero"/>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9568345323741011E-2"/>
          <c:y val="5.9828849518810165E-2"/>
          <c:w val="0.84892086330938565"/>
          <c:h val="0.6599513342082538"/>
        </c:manualLayout>
      </c:layout>
      <c:barChart>
        <c:barDir val="col"/>
        <c:grouping val="clustered"/>
        <c:varyColors val="0"/>
        <c:ser>
          <c:idx val="0"/>
          <c:order val="0"/>
          <c:tx>
            <c:strRef>
              <c:f>Sheet1!$A$2</c:f>
              <c:strCache>
                <c:ptCount val="1"/>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EE02-41A1-9523-2F59E90A3C34}"/>
              </c:ext>
            </c:extLst>
          </c:dPt>
          <c:dPt>
            <c:idx val="1"/>
            <c:invertIfNegative val="0"/>
            <c:bubble3D val="0"/>
            <c:spPr>
              <a:solidFill>
                <a:schemeClr val="tx2">
                  <a:lumMod val="40000"/>
                  <a:lumOff val="60000"/>
                </a:schemeClr>
              </a:solidFill>
            </c:spPr>
            <c:extLst>
              <c:ext xmlns:c16="http://schemas.microsoft.com/office/drawing/2014/chart" uri="{C3380CC4-5D6E-409C-BE32-E72D297353CC}">
                <c16:uniqueId val="{00000001-EE02-41A1-9523-2F59E90A3C34}"/>
              </c:ext>
            </c:extLst>
          </c:dPt>
          <c:dPt>
            <c:idx val="2"/>
            <c:invertIfNegative val="0"/>
            <c:bubble3D val="0"/>
            <c:spPr>
              <a:solidFill>
                <a:schemeClr val="accent3">
                  <a:lumMod val="60000"/>
                  <a:lumOff val="40000"/>
                </a:schemeClr>
              </a:solidFill>
            </c:spPr>
            <c:extLst>
              <c:ext xmlns:c16="http://schemas.microsoft.com/office/drawing/2014/chart" uri="{C3380CC4-5D6E-409C-BE32-E72D297353CC}">
                <c16:uniqueId val="{00000002-EE02-41A1-9523-2F59E90A3C34}"/>
              </c:ext>
            </c:extLst>
          </c:dPt>
          <c:dPt>
            <c:idx val="4"/>
            <c:invertIfNegative val="0"/>
            <c:bubble3D val="0"/>
            <c:spPr>
              <a:solidFill>
                <a:schemeClr val="accent5">
                  <a:lumMod val="50000"/>
                </a:schemeClr>
              </a:solidFill>
            </c:spPr>
            <c:extLst>
              <c:ext xmlns:c16="http://schemas.microsoft.com/office/drawing/2014/chart" uri="{C3380CC4-5D6E-409C-BE32-E72D297353CC}">
                <c16:uniqueId val="{00000003-EE02-41A1-9523-2F59E90A3C34}"/>
              </c:ext>
            </c:extLst>
          </c:dPt>
          <c:dLbls>
            <c:dLbl>
              <c:idx val="2"/>
              <c:tx>
                <c:rich>
                  <a:bodyPr/>
                  <a:lstStyle/>
                  <a:p>
                    <a:r>
                      <a:rPr lang="ar-SA" sz="1000">
                        <a:latin typeface="Arial" pitchFamily="34" charset="0"/>
                        <a:cs typeface="Arial" pitchFamily="34" charset="0"/>
                      </a:rPr>
                      <a:t>9</a:t>
                    </a:r>
                    <a:endParaRPr lang="ar-SA"/>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02-41A1-9523-2F59E90A3C34}"/>
                </c:ext>
              </c:extLst>
            </c:dLbl>
            <c:dLbl>
              <c:idx val="3"/>
              <c:layout>
                <c:manualLayout>
                  <c:x val="8.2758620689655255E-2"/>
                  <c:y val="6.21761658031089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02-41A1-9523-2F59E90A3C34}"/>
                </c:ext>
              </c:extLst>
            </c:dLbl>
            <c:spPr>
              <a:noFill/>
              <a:ln w="25395">
                <a:noFill/>
              </a:ln>
            </c:spPr>
            <c:txPr>
              <a:bodyPr/>
              <a:lstStyle/>
              <a:p>
                <a:pPr>
                  <a:defRPr sz="10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Lebanon</c:v>
                </c:pt>
                <c:pt idx="1">
                  <c:v>Jordan</c:v>
                </c:pt>
                <c:pt idx="2">
                  <c:v>Syria</c:v>
                </c:pt>
                <c:pt idx="3">
                  <c:v>West Bank</c:v>
                </c:pt>
                <c:pt idx="4">
                  <c:v>Gaza Strip</c:v>
                </c:pt>
              </c:strCache>
            </c:strRef>
          </c:cat>
          <c:val>
            <c:numRef>
              <c:f>Sheet1!$B$2:$F$2</c:f>
              <c:numCache>
                <c:formatCode>General</c:formatCode>
                <c:ptCount val="5"/>
                <c:pt idx="0">
                  <c:v>12</c:v>
                </c:pt>
                <c:pt idx="1">
                  <c:v>10</c:v>
                </c:pt>
                <c:pt idx="2">
                  <c:v>9</c:v>
                </c:pt>
                <c:pt idx="3">
                  <c:v>19</c:v>
                </c:pt>
                <c:pt idx="4">
                  <c:v>8</c:v>
                </c:pt>
              </c:numCache>
            </c:numRef>
          </c:val>
          <c:extLst>
            <c:ext xmlns:c16="http://schemas.microsoft.com/office/drawing/2014/chart" uri="{C3380CC4-5D6E-409C-BE32-E72D297353CC}">
              <c16:uniqueId val="{00000005-EE02-41A1-9523-2F59E90A3C34}"/>
            </c:ext>
          </c:extLst>
        </c:ser>
        <c:dLbls>
          <c:showLegendKey val="0"/>
          <c:showVal val="1"/>
          <c:showCatName val="0"/>
          <c:showSerName val="0"/>
          <c:showPercent val="0"/>
          <c:showBubbleSize val="0"/>
        </c:dLbls>
        <c:gapWidth val="150"/>
        <c:axId val="1248536911"/>
        <c:axId val="1"/>
      </c:barChart>
      <c:catAx>
        <c:axId val="1248536911"/>
        <c:scaling>
          <c:orientation val="minMax"/>
        </c:scaling>
        <c:delete val="0"/>
        <c:axPos val="b"/>
        <c:numFmt formatCode="General" sourceLinked="1"/>
        <c:majorTickMark val="out"/>
        <c:minorTickMark val="none"/>
        <c:tickLblPos val="nextTo"/>
        <c:txPr>
          <a:bodyPr rot="0" vert="horz"/>
          <a:lstStyle/>
          <a:p>
            <a:pPr>
              <a:defRPr sz="1000">
                <a:latin typeface="Arial" pitchFamily="34" charset="0"/>
                <a:cs typeface="Arial" pitchFamily="34" charset="0"/>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900">
                <a:latin typeface="Arial" pitchFamily="34" charset="0"/>
                <a:cs typeface="Arial" pitchFamily="34" charset="0"/>
              </a:defRPr>
            </a:pPr>
            <a:endParaRPr lang="en-US"/>
          </a:p>
        </c:txPr>
        <c:crossAx val="1248536911"/>
        <c:crosses val="autoZero"/>
        <c:crossBetween val="between"/>
      </c:valAx>
    </c:plotArea>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80835303750299"/>
          <c:y val="5.7669774036866114E-2"/>
          <c:w val="0.78592043341521634"/>
          <c:h val="0.71796625421822269"/>
        </c:manualLayout>
      </c:layout>
      <c:barChart>
        <c:barDir val="col"/>
        <c:grouping val="clustered"/>
        <c:varyColors val="0"/>
        <c:ser>
          <c:idx val="0"/>
          <c:order val="0"/>
          <c:tx>
            <c:strRef>
              <c:f>Sheet1!$A$2</c:f>
              <c:strCache>
                <c:ptCount val="1"/>
              </c:strCache>
            </c:strRef>
          </c:tx>
          <c:invertIfNegative val="0"/>
          <c:dPt>
            <c:idx val="1"/>
            <c:invertIfNegative val="0"/>
            <c:bubble3D val="0"/>
            <c:spPr>
              <a:solidFill>
                <a:schemeClr val="accent3">
                  <a:lumMod val="75000"/>
                </a:schemeClr>
              </a:solidFill>
            </c:spPr>
            <c:extLst>
              <c:ext xmlns:c16="http://schemas.microsoft.com/office/drawing/2014/chart" uri="{C3380CC4-5D6E-409C-BE32-E72D297353CC}">
                <c16:uniqueId val="{00000000-3906-46DF-B8D3-1FDB9FF17586}"/>
              </c:ext>
            </c:extLst>
          </c:dPt>
          <c:dPt>
            <c:idx val="2"/>
            <c:invertIfNegative val="0"/>
            <c:bubble3D val="0"/>
            <c:spPr>
              <a:solidFill>
                <a:schemeClr val="accent5">
                  <a:lumMod val="50000"/>
                </a:schemeClr>
              </a:solidFill>
            </c:spPr>
            <c:extLst>
              <c:ext xmlns:c16="http://schemas.microsoft.com/office/drawing/2014/chart" uri="{C3380CC4-5D6E-409C-BE32-E72D297353CC}">
                <c16:uniqueId val="{00000001-3906-46DF-B8D3-1FDB9FF17586}"/>
              </c:ext>
            </c:extLst>
          </c:dPt>
          <c:dLbls>
            <c:dLbl>
              <c:idx val="2"/>
              <c:tx>
                <c:rich>
                  <a:bodyPr/>
                  <a:lstStyle/>
                  <a:p>
                    <a:pPr>
                      <a:defRPr/>
                    </a:pPr>
                    <a:r>
                      <a:rPr lang="en-US"/>
                      <a:t>66.1</a:t>
                    </a:r>
                  </a:p>
                </c:rich>
              </c:tx>
              <c:spPr>
                <a:noFill/>
                <a:ln w="25402">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06-46DF-B8D3-1FDB9FF17586}"/>
                </c:ext>
              </c:extLst>
            </c:dLbl>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State of Palestine</c:v>
                </c:pt>
                <c:pt idx="1">
                  <c:v>West Bank</c:v>
                </c:pt>
                <c:pt idx="2">
                  <c:v>Gaza Strip</c:v>
                </c:pt>
              </c:strCache>
            </c:strRef>
          </c:cat>
          <c:val>
            <c:numRef>
              <c:f>Sheet1!$B$2:$D$2</c:f>
              <c:numCache>
                <c:formatCode>#,##0.0</c:formatCode>
                <c:ptCount val="3"/>
                <c:pt idx="0">
                  <c:v>42.2</c:v>
                </c:pt>
                <c:pt idx="1">
                  <c:v>26.3</c:v>
                </c:pt>
                <c:pt idx="2">
                  <c:v>66.099999999999994</c:v>
                </c:pt>
              </c:numCache>
            </c:numRef>
          </c:val>
          <c:extLst>
            <c:ext xmlns:c16="http://schemas.microsoft.com/office/drawing/2014/chart" uri="{C3380CC4-5D6E-409C-BE32-E72D297353CC}">
              <c16:uniqueId val="{00000002-3906-46DF-B8D3-1FDB9FF17586}"/>
            </c:ext>
          </c:extLst>
        </c:ser>
        <c:dLbls>
          <c:showLegendKey val="0"/>
          <c:showVal val="1"/>
          <c:showCatName val="0"/>
          <c:showSerName val="0"/>
          <c:showPercent val="0"/>
          <c:showBubbleSize val="0"/>
        </c:dLbls>
        <c:gapWidth val="150"/>
        <c:axId val="1071430223"/>
        <c:axId val="1"/>
      </c:barChart>
      <c:catAx>
        <c:axId val="1071430223"/>
        <c:scaling>
          <c:orientation val="minMax"/>
        </c:scaling>
        <c:delete val="0"/>
        <c:axPos val="b"/>
        <c:numFmt formatCode="General" sourceLinked="1"/>
        <c:majorTickMark val="out"/>
        <c:minorTickMark val="none"/>
        <c:tickLblPos val="nextTo"/>
        <c:txPr>
          <a:bodyPr rot="0" vert="horz"/>
          <a:lstStyle/>
          <a:p>
            <a:pPr>
              <a:defRPr sz="900">
                <a:latin typeface="Arial" pitchFamily="34" charset="0"/>
                <a:cs typeface="Arial" pitchFamily="34" charset="0"/>
              </a:defRPr>
            </a:pPr>
            <a:endParaRPr lang="en-US"/>
          </a:p>
        </c:txPr>
        <c:crossAx val="1"/>
        <c:crosses val="autoZero"/>
        <c:auto val="1"/>
        <c:lblAlgn val="ctr"/>
        <c:lblOffset val="100"/>
        <c:tickLblSkip val="1"/>
        <c:tickMarkSkip val="1"/>
        <c:noMultiLvlLbl val="0"/>
      </c:catAx>
      <c:valAx>
        <c:axId val="1"/>
        <c:scaling>
          <c:orientation val="minMax"/>
          <c:max val="70"/>
        </c:scaling>
        <c:delete val="0"/>
        <c:axPos val="l"/>
        <c:numFmt formatCode="#,##0" sourceLinked="0"/>
        <c:majorTickMark val="out"/>
        <c:minorTickMark val="none"/>
        <c:tickLblPos val="nextTo"/>
        <c:txPr>
          <a:bodyPr rot="0" vert="horz"/>
          <a:lstStyle/>
          <a:p>
            <a:pPr>
              <a:defRPr sz="900">
                <a:latin typeface="Arial" pitchFamily="34" charset="0"/>
                <a:cs typeface="Arial" pitchFamily="34" charset="0"/>
              </a:defRPr>
            </a:pPr>
            <a:endParaRPr lang="en-US"/>
          </a:p>
        </c:txPr>
        <c:crossAx val="1071430223"/>
        <c:crosses val="autoZero"/>
        <c:crossBetween val="between"/>
      </c:valAx>
      <c:spPr>
        <a:noFill/>
        <a:ln w="25402">
          <a:noFill/>
        </a:ln>
      </c:spPr>
    </c:plotArea>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7AF09-CF88-45D2-9767-D76D5C69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The confiscation of land is the reason for the Land Day</vt:lpstr>
    </vt:vector>
  </TitlesOfParts>
  <Company>Hewlett-Packard Company</Company>
  <LinksUpToDate>false</LinksUpToDate>
  <CharactersWithSpaces>7975</CharactersWithSpaces>
  <SharedDoc>false</SharedDoc>
  <HLinks>
    <vt:vector size="12" baseType="variant">
      <vt:variant>
        <vt:i4>2424865</vt:i4>
      </vt:variant>
      <vt:variant>
        <vt:i4>9</vt:i4>
      </vt:variant>
      <vt:variant>
        <vt:i4>0</vt:i4>
      </vt:variant>
      <vt:variant>
        <vt:i4>5</vt:i4>
      </vt:variant>
      <vt:variant>
        <vt:lpwstr>http://www.pcbs.gov.ps/</vt:lpwstr>
      </vt:variant>
      <vt:variant>
        <vt:lpwstr/>
      </vt:variant>
      <vt:variant>
        <vt:i4>3866676</vt:i4>
      </vt:variant>
      <vt:variant>
        <vt:i4>10193</vt:i4>
      </vt:variant>
      <vt:variant>
        <vt:i4>1028</vt:i4>
      </vt:variant>
      <vt:variant>
        <vt:i4>1</vt:i4>
      </vt:variant>
      <vt:variant>
        <vt:lpwstr>C:\Users\loays\Desktop\webmail.png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confiscation of land is the reason for the Land Day</dc:title>
  <dc:subject/>
  <dc:creator>arabi</dc:creator>
  <cp:keywords/>
  <cp:lastModifiedBy>Mohammad Sahmoud</cp:lastModifiedBy>
  <cp:revision>2</cp:revision>
  <cp:lastPrinted>2025-06-17T10:23:00Z</cp:lastPrinted>
  <dcterms:created xsi:type="dcterms:W3CDTF">2025-06-18T10:06:00Z</dcterms:created>
  <dcterms:modified xsi:type="dcterms:W3CDTF">2025-06-18T10:06:00Z</dcterms:modified>
</cp:coreProperties>
</file>